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184A" w14:textId="77777777" w:rsidR="006A640C" w:rsidRDefault="001F3915" w:rsidP="006A640C">
      <w:pPr>
        <w:spacing w:after="5" w:line="259" w:lineRule="auto"/>
        <w:ind w:left="-765" w:right="0" w:firstLine="0"/>
        <w:jc w:val="left"/>
      </w:pPr>
      <w:r w:rsidRPr="00101D99">
        <w:rPr>
          <w:rFonts w:ascii="Times New Roman" w:eastAsia="Times New Roman" w:hAnsi="Times New Roman" w:cs="Times New Roman"/>
          <w:noProof/>
          <w:sz w:val="24"/>
        </w:rPr>
        <w:drawing>
          <wp:anchor distT="0" distB="0" distL="114300" distR="114300" simplePos="0" relativeHeight="251660288" behindDoc="0" locked="0" layoutInCell="1" allowOverlap="1" wp14:anchorId="7CD0320D" wp14:editId="59AC3167">
            <wp:simplePos x="0" y="0"/>
            <wp:positionH relativeFrom="column">
              <wp:posOffset>62098</wp:posOffset>
            </wp:positionH>
            <wp:positionV relativeFrom="paragraph">
              <wp:posOffset>-262742</wp:posOffset>
            </wp:positionV>
            <wp:extent cx="4857750" cy="5715000"/>
            <wp:effectExtent l="0" t="0" r="0" b="0"/>
            <wp:wrapNone/>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val="1"/>
                        </a:ext>
                      </a:extLst>
                    </pic:cNvPr>
                    <pic:cNvPicPr/>
                  </pic:nvPicPr>
                  <pic:blipFill>
                    <a:blip r:embed="rId10" cstate="print">
                      <a:clrChange>
                        <a:clrFrom>
                          <a:srgbClr val="FFFFFF"/>
                        </a:clrFrom>
                        <a:clrTo>
                          <a:srgbClr val="FFFFFF">
                            <a:alpha val="0"/>
                          </a:srgbClr>
                        </a:clrTo>
                      </a:clrChange>
                      <a:duotone>
                        <a:prstClr val="black"/>
                        <a:schemeClr val="accent1">
                          <a:tint val="45000"/>
                          <a:satMod val="400000"/>
                        </a:schemeClr>
                      </a:duotone>
                    </a:blip>
                    <a:stretch>
                      <a:fillRect/>
                    </a:stretch>
                  </pic:blipFill>
                  <pic:spPr>
                    <a:xfrm flipH="1">
                      <a:off x="0" y="0"/>
                      <a:ext cx="4857750" cy="5715000"/>
                    </a:xfrm>
                    <a:prstGeom prst="rect">
                      <a:avLst/>
                    </a:prstGeom>
                  </pic:spPr>
                </pic:pic>
              </a:graphicData>
            </a:graphic>
            <wp14:sizeRelH relativeFrom="margin">
              <wp14:pctWidth>0</wp14:pctWidth>
            </wp14:sizeRelH>
            <wp14:sizeRelV relativeFrom="margin">
              <wp14:pctHeight>0</wp14:pctHeight>
            </wp14:sizeRelV>
          </wp:anchor>
        </w:drawing>
      </w:r>
      <w:r w:rsidR="006A640C" w:rsidRPr="00101D99">
        <w:rPr>
          <w:rFonts w:ascii="Times New Roman" w:eastAsia="Times New Roman" w:hAnsi="Times New Roman" w:cs="Times New Roman"/>
          <w:noProof/>
          <w:sz w:val="24"/>
        </w:rPr>
        <w:drawing>
          <wp:anchor distT="0" distB="0" distL="114300" distR="114300" simplePos="0" relativeHeight="251659264" behindDoc="0" locked="0" layoutInCell="1" allowOverlap="1" wp14:anchorId="29B8728D" wp14:editId="5335EA10">
            <wp:simplePos x="0" y="0"/>
            <wp:positionH relativeFrom="column">
              <wp:posOffset>-393769</wp:posOffset>
            </wp:positionH>
            <wp:positionV relativeFrom="paragraph">
              <wp:posOffset>53479</wp:posOffset>
            </wp:positionV>
            <wp:extent cx="2232660" cy="1815465"/>
            <wp:effectExtent l="0" t="0" r="0" b="0"/>
            <wp:wrapNone/>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11" cstate="print">
                      <a:duotone>
                        <a:schemeClr val="accent1">
                          <a:shade val="45000"/>
                          <a:satMod val="135000"/>
                        </a:schemeClr>
                        <a:prstClr val="white"/>
                      </a:duotone>
                    </a:blip>
                    <a:stretch>
                      <a:fillRect/>
                    </a:stretch>
                  </pic:blipFill>
                  <pic:spPr>
                    <a:xfrm>
                      <a:off x="0" y="0"/>
                      <a:ext cx="2232660" cy="1815465"/>
                    </a:xfrm>
                    <a:prstGeom prst="rect">
                      <a:avLst/>
                    </a:prstGeom>
                  </pic:spPr>
                </pic:pic>
              </a:graphicData>
            </a:graphic>
          </wp:anchor>
        </w:drawing>
      </w:r>
      <w:r w:rsidR="000B4DD1">
        <w:t xml:space="preserve"> </w:t>
      </w:r>
    </w:p>
    <w:p w14:paraId="1D84BDB4"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86E6EAC"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F986C84"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6587C7FC"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25100C0E"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73AB3213"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9ACFD90"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4C883E20" w14:textId="77777777" w:rsidR="006A640C" w:rsidRDefault="006A640C" w:rsidP="006A640C">
      <w:pPr>
        <w:spacing w:after="1080" w:line="259" w:lineRule="auto"/>
        <w:ind w:left="15" w:right="0" w:firstLine="0"/>
        <w:jc w:val="left"/>
      </w:pPr>
      <w:r>
        <w:rPr>
          <w:rFonts w:ascii="Times New Roman" w:eastAsia="Times New Roman" w:hAnsi="Times New Roman" w:cs="Times New Roman"/>
          <w:sz w:val="24"/>
        </w:rPr>
        <w:t xml:space="preserve"> </w:t>
      </w:r>
    </w:p>
    <w:p w14:paraId="21C43009"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7E739E03"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3481C3A4"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713B2971"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5B1BD1B"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EB05B66"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1EAF2070"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3F7C2DFF"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19FD6A27"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29DE1DD4"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492B28AE"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17C46CD0"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658F139E"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3CF08D1C"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7362368C"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19D38EB9"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64171E68" w14:textId="77777777"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65F65565" w14:textId="68F79076" w:rsidR="006A640C" w:rsidRDefault="006A640C" w:rsidP="006A640C">
      <w:pPr>
        <w:spacing w:after="0" w:line="259" w:lineRule="auto"/>
        <w:ind w:left="15" w:right="0" w:firstLine="0"/>
        <w:jc w:val="left"/>
      </w:pPr>
      <w:r>
        <w:rPr>
          <w:rFonts w:ascii="Times New Roman" w:eastAsia="Times New Roman" w:hAnsi="Times New Roman" w:cs="Times New Roman"/>
          <w:sz w:val="24"/>
        </w:rPr>
        <w:t xml:space="preserve"> </w:t>
      </w:r>
    </w:p>
    <w:p w14:paraId="065065D4" w14:textId="0ACD9BAE" w:rsidR="006A640C" w:rsidRDefault="006A640C" w:rsidP="00EF5331">
      <w:pPr>
        <w:spacing w:after="0" w:line="259" w:lineRule="auto"/>
        <w:ind w:left="15" w:right="0" w:firstLine="0"/>
        <w:jc w:val="left"/>
      </w:pPr>
      <w:r>
        <w:rPr>
          <w:rFonts w:ascii="Times New Roman" w:eastAsia="Times New Roman" w:hAnsi="Times New Roman" w:cs="Times New Roman"/>
          <w:sz w:val="24"/>
        </w:rPr>
        <w:t xml:space="preserve"> </w:t>
      </w:r>
    </w:p>
    <w:p w14:paraId="7C725CA2" w14:textId="0D79AE15" w:rsidR="00EF5331" w:rsidRDefault="00EF5331" w:rsidP="00A800D5">
      <w:pPr>
        <w:tabs>
          <w:tab w:val="center" w:pos="4363"/>
        </w:tabs>
        <w:spacing w:after="0" w:line="259" w:lineRule="auto"/>
        <w:ind w:left="0" w:right="0" w:firstLine="0"/>
        <w:jc w:val="center"/>
        <w:rPr>
          <w:b/>
          <w:color w:val="0070C0"/>
          <w:sz w:val="48"/>
          <w:szCs w:val="48"/>
        </w:rPr>
      </w:pPr>
      <w:r>
        <w:rPr>
          <w:b/>
          <w:color w:val="0070C0"/>
          <w:sz w:val="48"/>
          <w:szCs w:val="48"/>
        </w:rPr>
        <w:t xml:space="preserve">Student Criminal Convictions Disclosure </w:t>
      </w:r>
      <w:r w:rsidRPr="00395E30">
        <w:rPr>
          <w:b/>
          <w:color w:val="0070C0"/>
          <w:sz w:val="48"/>
          <w:szCs w:val="48"/>
        </w:rPr>
        <w:t>Policy</w:t>
      </w:r>
    </w:p>
    <w:p w14:paraId="4A58AD82" w14:textId="77777777" w:rsidR="00EF5331" w:rsidRDefault="00EF5331" w:rsidP="00EF5331">
      <w:pPr>
        <w:tabs>
          <w:tab w:val="left" w:pos="4077"/>
          <w:tab w:val="left" w:pos="4503"/>
        </w:tabs>
        <w:spacing w:after="0" w:line="259" w:lineRule="auto"/>
        <w:ind w:left="133" w:right="0" w:firstLine="0"/>
        <w:jc w:val="center"/>
        <w:rPr>
          <w:rFonts w:asciiTheme="minorHAnsi" w:hAnsiTheme="minorHAnsi"/>
          <w:b/>
          <w:bCs/>
          <w:color w:val="44546A" w:themeColor="text2"/>
          <w:szCs w:val="24"/>
        </w:rPr>
      </w:pPr>
    </w:p>
    <w:p w14:paraId="47053B67" w14:textId="77777777" w:rsidR="00EF5331" w:rsidRDefault="00EF5331" w:rsidP="00EF5331">
      <w:pPr>
        <w:tabs>
          <w:tab w:val="left" w:pos="4077"/>
          <w:tab w:val="left" w:pos="4503"/>
        </w:tabs>
        <w:spacing w:after="0" w:line="259" w:lineRule="auto"/>
        <w:ind w:left="133" w:right="0" w:firstLine="0"/>
        <w:jc w:val="center"/>
        <w:rPr>
          <w:rFonts w:asciiTheme="minorHAnsi" w:hAnsiTheme="minorHAnsi"/>
          <w:b/>
          <w:bCs/>
          <w:color w:val="44546A" w:themeColor="text2"/>
          <w:szCs w:val="24"/>
        </w:rPr>
      </w:pPr>
      <w:r>
        <w:rPr>
          <w:rFonts w:asciiTheme="minorHAnsi" w:hAnsiTheme="minorHAnsi"/>
          <w:b/>
          <w:bCs/>
          <w:color w:val="44546A" w:themeColor="text2"/>
          <w:szCs w:val="24"/>
        </w:rPr>
        <w:t>LOCAL POLICY</w:t>
      </w:r>
    </w:p>
    <w:p w14:paraId="2EC4BCD4" w14:textId="77777777" w:rsidR="00EF5331" w:rsidRDefault="00EF5331" w:rsidP="00EF5331">
      <w:pPr>
        <w:tabs>
          <w:tab w:val="left" w:pos="4077"/>
          <w:tab w:val="left" w:pos="4503"/>
        </w:tabs>
        <w:spacing w:after="0" w:line="259" w:lineRule="auto"/>
        <w:ind w:left="133" w:right="0" w:firstLine="0"/>
        <w:jc w:val="center"/>
        <w:rPr>
          <w:rFonts w:ascii="Calibri" w:hAnsi="Calibri"/>
          <w:color w:val="auto"/>
          <w:sz w:val="24"/>
          <w:szCs w:val="24"/>
        </w:rPr>
      </w:pPr>
    </w:p>
    <w:p w14:paraId="4C8CE5C2" w14:textId="77777777" w:rsidR="00EF5331" w:rsidRPr="008E68BE" w:rsidRDefault="00EF5331" w:rsidP="00EF5331">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Scope of Policy:</w:t>
      </w:r>
      <w:r>
        <w:rPr>
          <w:rFonts w:ascii="Calibri" w:hAnsi="Calibri"/>
          <w:color w:val="auto"/>
          <w:sz w:val="24"/>
          <w:szCs w:val="24"/>
        </w:rPr>
        <w:tab/>
      </w:r>
      <w:r>
        <w:rPr>
          <w:rFonts w:ascii="Calibri" w:hAnsi="Calibri"/>
          <w:color w:val="auto"/>
          <w:sz w:val="24"/>
          <w:szCs w:val="24"/>
        </w:rPr>
        <w:tab/>
        <w:t>All Students</w:t>
      </w:r>
      <w:r w:rsidRPr="008E68BE">
        <w:rPr>
          <w:rFonts w:ascii="Calibri" w:hAnsi="Calibri"/>
          <w:color w:val="auto"/>
          <w:sz w:val="24"/>
          <w:szCs w:val="24"/>
        </w:rPr>
        <w:tab/>
      </w:r>
      <w:r w:rsidRPr="008E68BE">
        <w:rPr>
          <w:rFonts w:ascii="Calibri" w:hAnsi="Calibri"/>
          <w:color w:val="auto"/>
          <w:sz w:val="24"/>
          <w:szCs w:val="24"/>
        </w:rPr>
        <w:tab/>
      </w:r>
      <w:r w:rsidRPr="008E68BE">
        <w:rPr>
          <w:rFonts w:ascii="Calibri" w:hAnsi="Calibri"/>
          <w:color w:val="auto"/>
          <w:sz w:val="24"/>
          <w:szCs w:val="24"/>
        </w:rPr>
        <w:tab/>
      </w:r>
      <w:r w:rsidRPr="008E68BE">
        <w:rPr>
          <w:rFonts w:ascii="Calibri" w:hAnsi="Calibri"/>
          <w:color w:val="auto"/>
          <w:sz w:val="24"/>
          <w:szCs w:val="24"/>
        </w:rPr>
        <w:tab/>
      </w:r>
    </w:p>
    <w:p w14:paraId="54572E06" w14:textId="77777777" w:rsidR="00EF5331" w:rsidRPr="008E68BE" w:rsidRDefault="00EF5331" w:rsidP="00EF5331">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Policy Owner:</w:t>
      </w:r>
      <w:r w:rsidRPr="008E68BE">
        <w:rPr>
          <w:rFonts w:ascii="Calibri" w:hAnsi="Calibri"/>
          <w:color w:val="auto"/>
          <w:sz w:val="24"/>
          <w:szCs w:val="24"/>
        </w:rPr>
        <w:tab/>
      </w:r>
      <w:r w:rsidRPr="008E68BE">
        <w:rPr>
          <w:rFonts w:ascii="Calibri" w:hAnsi="Calibri"/>
          <w:color w:val="auto"/>
          <w:sz w:val="24"/>
          <w:szCs w:val="24"/>
        </w:rPr>
        <w:tab/>
      </w:r>
      <w:r>
        <w:rPr>
          <w:rFonts w:ascii="Calibri" w:hAnsi="Calibri"/>
          <w:color w:val="auto"/>
          <w:sz w:val="24"/>
          <w:szCs w:val="24"/>
        </w:rPr>
        <w:t>Learners Success</w:t>
      </w:r>
    </w:p>
    <w:p w14:paraId="2F8D8142" w14:textId="77777777" w:rsidR="00EF5331" w:rsidRPr="008E68BE" w:rsidRDefault="00EF5331" w:rsidP="00EF5331">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Date Approved:</w:t>
      </w:r>
      <w:r w:rsidRPr="008E68BE">
        <w:rPr>
          <w:rFonts w:ascii="Calibri" w:hAnsi="Calibri"/>
          <w:color w:val="auto"/>
          <w:sz w:val="24"/>
          <w:szCs w:val="24"/>
        </w:rPr>
        <w:tab/>
      </w:r>
      <w:r w:rsidRPr="008E68BE">
        <w:rPr>
          <w:rFonts w:ascii="Calibri" w:hAnsi="Calibri"/>
          <w:color w:val="auto"/>
          <w:sz w:val="24"/>
          <w:szCs w:val="24"/>
        </w:rPr>
        <w:tab/>
      </w:r>
      <w:r>
        <w:rPr>
          <w:rFonts w:ascii="Calibri" w:hAnsi="Calibri"/>
          <w:color w:val="auto"/>
          <w:sz w:val="24"/>
          <w:szCs w:val="24"/>
        </w:rPr>
        <w:t>January 2017</w:t>
      </w:r>
    </w:p>
    <w:p w14:paraId="62A49C16" w14:textId="77777777" w:rsidR="00EF5331" w:rsidRPr="008E68BE" w:rsidRDefault="00EF5331" w:rsidP="00EF5331">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Approved By:</w:t>
      </w:r>
      <w:r w:rsidRPr="008E68BE">
        <w:rPr>
          <w:rFonts w:ascii="Calibri" w:hAnsi="Calibri"/>
          <w:color w:val="auto"/>
          <w:sz w:val="24"/>
          <w:szCs w:val="24"/>
        </w:rPr>
        <w:tab/>
      </w:r>
      <w:r w:rsidRPr="008E68BE">
        <w:rPr>
          <w:rFonts w:ascii="Calibri" w:hAnsi="Calibri"/>
          <w:color w:val="auto"/>
          <w:sz w:val="24"/>
          <w:szCs w:val="24"/>
        </w:rPr>
        <w:tab/>
      </w:r>
      <w:r>
        <w:rPr>
          <w:rFonts w:ascii="Calibri" w:hAnsi="Calibri"/>
          <w:color w:val="auto"/>
          <w:sz w:val="24"/>
          <w:szCs w:val="24"/>
        </w:rPr>
        <w:t>Senior Leadership Team</w:t>
      </w:r>
    </w:p>
    <w:p w14:paraId="6004F366" w14:textId="77777777" w:rsidR="00EF5331" w:rsidRPr="008E68BE" w:rsidRDefault="00EF5331" w:rsidP="00EF5331">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Status:</w:t>
      </w:r>
      <w:r w:rsidRPr="008E68BE">
        <w:rPr>
          <w:rFonts w:ascii="Calibri" w:hAnsi="Calibri"/>
          <w:color w:val="auto"/>
          <w:sz w:val="24"/>
          <w:szCs w:val="24"/>
        </w:rPr>
        <w:tab/>
      </w:r>
      <w:r w:rsidRPr="008E68BE">
        <w:rPr>
          <w:rFonts w:ascii="Calibri" w:hAnsi="Calibri"/>
          <w:color w:val="auto"/>
          <w:sz w:val="24"/>
          <w:szCs w:val="24"/>
        </w:rPr>
        <w:tab/>
      </w:r>
      <w:sdt>
        <w:sdtPr>
          <w:rPr>
            <w:rFonts w:ascii="Calibri" w:hAnsi="Calibri"/>
            <w:color w:val="auto"/>
            <w:sz w:val="24"/>
            <w:szCs w:val="24"/>
          </w:rPr>
          <w:alias w:val="Disposition Status"/>
          <w:tag w:val="MDCDispositionStatus"/>
          <w:id w:val="-1227748303"/>
          <w:placeholder>
            <w:docPart w:val="F4908D5ED7904BF6884A79E41902CBA7"/>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DispositionStatus[1]" w:storeItemID="{E2382045-59EA-483B-8FAB-73BFE6EF5C53}"/>
          <w:dropDownList>
            <w:listItem w:value="[Disposition Status]"/>
          </w:dropDownList>
        </w:sdtPr>
        <w:sdtEndPr/>
        <w:sdtContent>
          <w:r>
            <w:rPr>
              <w:rFonts w:ascii="Calibri" w:hAnsi="Calibri"/>
              <w:color w:val="auto"/>
              <w:sz w:val="24"/>
              <w:szCs w:val="24"/>
            </w:rPr>
            <w:t>Current</w:t>
          </w:r>
        </w:sdtContent>
      </w:sdt>
    </w:p>
    <w:p w14:paraId="38FA701D" w14:textId="77777777" w:rsidR="00EF5331" w:rsidRDefault="00EF5331" w:rsidP="00EF5331">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Publication Date:</w:t>
      </w:r>
      <w:r w:rsidRPr="008E68BE">
        <w:rPr>
          <w:rFonts w:ascii="Calibri" w:hAnsi="Calibri"/>
          <w:color w:val="auto"/>
          <w:sz w:val="24"/>
          <w:szCs w:val="24"/>
        </w:rPr>
        <w:tab/>
      </w:r>
      <w:r w:rsidRPr="008E68BE">
        <w:rPr>
          <w:rFonts w:ascii="Calibri" w:hAnsi="Calibri"/>
          <w:color w:val="auto"/>
          <w:sz w:val="24"/>
          <w:szCs w:val="24"/>
        </w:rPr>
        <w:tab/>
      </w:r>
      <w:r>
        <w:rPr>
          <w:rFonts w:ascii="Calibri" w:hAnsi="Calibri"/>
          <w:color w:val="auto"/>
          <w:sz w:val="24"/>
          <w:szCs w:val="24"/>
        </w:rPr>
        <w:t>April 2021</w:t>
      </w:r>
    </w:p>
    <w:p w14:paraId="7AABDD20" w14:textId="77777777" w:rsidR="00EF5331" w:rsidRPr="008E68BE" w:rsidRDefault="00EF5331" w:rsidP="00EF5331">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Equality Screening Date:</w:t>
      </w:r>
      <w:r w:rsidRPr="008E68BE">
        <w:rPr>
          <w:rFonts w:ascii="Calibri" w:hAnsi="Calibri"/>
          <w:color w:val="auto"/>
          <w:sz w:val="24"/>
          <w:szCs w:val="24"/>
        </w:rPr>
        <w:tab/>
      </w:r>
      <w:r w:rsidRPr="008E68BE">
        <w:rPr>
          <w:rFonts w:ascii="Calibri" w:hAnsi="Calibri"/>
          <w:color w:val="auto"/>
          <w:sz w:val="24"/>
          <w:szCs w:val="24"/>
        </w:rPr>
        <w:tab/>
      </w:r>
      <w:r>
        <w:rPr>
          <w:rFonts w:ascii="Calibri" w:hAnsi="Calibri"/>
          <w:color w:val="auto"/>
          <w:sz w:val="24"/>
          <w:szCs w:val="24"/>
        </w:rPr>
        <w:t>9 January 2017</w:t>
      </w:r>
    </w:p>
    <w:p w14:paraId="2E4F179A" w14:textId="77777777" w:rsidR="00EF5331" w:rsidRDefault="00EF5331" w:rsidP="00EF5331">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Policy Review Date:</w:t>
      </w:r>
      <w:r w:rsidRPr="008E68BE">
        <w:rPr>
          <w:rFonts w:ascii="Calibri" w:hAnsi="Calibri"/>
          <w:color w:val="auto"/>
          <w:sz w:val="24"/>
          <w:szCs w:val="24"/>
        </w:rPr>
        <w:tab/>
      </w:r>
      <w:r>
        <w:rPr>
          <w:rFonts w:ascii="Calibri" w:hAnsi="Calibri"/>
          <w:color w:val="auto"/>
          <w:sz w:val="24"/>
          <w:szCs w:val="24"/>
        </w:rPr>
        <w:tab/>
        <w:t>August 2024</w:t>
      </w:r>
    </w:p>
    <w:p w14:paraId="5413E532" w14:textId="77777777" w:rsidR="009D36AB" w:rsidRDefault="006A640C" w:rsidP="006A640C">
      <w:pPr>
        <w:pStyle w:val="Default"/>
        <w:jc w:val="both"/>
        <w:rPr>
          <w:rStyle w:val="Hyperlink"/>
          <w:rFonts w:ascii="Calibri" w:hAnsi="Calibri"/>
          <w:sz w:val="22"/>
          <w:szCs w:val="22"/>
        </w:rPr>
      </w:pPr>
      <w:r w:rsidRPr="008669A8">
        <w:rPr>
          <w:rFonts w:ascii="Calibri" w:hAnsi="Calibri"/>
          <w:color w:val="auto"/>
          <w:sz w:val="22"/>
          <w:szCs w:val="22"/>
        </w:rPr>
        <w:lastRenderedPageBreak/>
        <w:t xml:space="preserve">Published by Belfast Metropolitan College </w:t>
      </w:r>
      <w:hyperlink r:id="rId12" w:history="1">
        <w:r w:rsidRPr="008669A8">
          <w:rPr>
            <w:rStyle w:val="Hyperlink"/>
            <w:rFonts w:ascii="Calibri" w:hAnsi="Calibri"/>
            <w:sz w:val="22"/>
            <w:szCs w:val="22"/>
          </w:rPr>
          <w:t>www.belfastmet.ac.uk</w:t>
        </w:r>
      </w:hyperlink>
      <w:r w:rsidR="009D36AB">
        <w:rPr>
          <w:rStyle w:val="Hyperlink"/>
          <w:rFonts w:ascii="Calibri" w:hAnsi="Calibri"/>
          <w:sz w:val="22"/>
          <w:szCs w:val="22"/>
        </w:rPr>
        <w:t>.</w:t>
      </w:r>
    </w:p>
    <w:p w14:paraId="1A4C8901" w14:textId="77777777" w:rsidR="009D36AB" w:rsidRDefault="009D36AB" w:rsidP="006A640C">
      <w:pPr>
        <w:pStyle w:val="Default"/>
        <w:jc w:val="both"/>
        <w:rPr>
          <w:rStyle w:val="Hyperlink"/>
          <w:rFonts w:ascii="Calibri" w:hAnsi="Calibri"/>
          <w:sz w:val="22"/>
          <w:szCs w:val="22"/>
        </w:rPr>
      </w:pPr>
    </w:p>
    <w:p w14:paraId="0530BD0A" w14:textId="77777777" w:rsidR="006A640C" w:rsidRPr="008669A8" w:rsidRDefault="006A640C" w:rsidP="006A640C">
      <w:pPr>
        <w:pStyle w:val="Default"/>
        <w:jc w:val="both"/>
        <w:rPr>
          <w:rFonts w:ascii="Calibri" w:hAnsi="Calibri"/>
          <w:color w:val="auto"/>
          <w:sz w:val="22"/>
          <w:szCs w:val="22"/>
        </w:rPr>
      </w:pPr>
      <w:r w:rsidRPr="008669A8">
        <w:rPr>
          <w:rFonts w:ascii="Calibri" w:hAnsi="Calibri"/>
          <w:color w:val="auto"/>
          <w:sz w:val="22"/>
          <w:szCs w:val="22"/>
        </w:rPr>
        <w:t xml:space="preserve">Belfast Metropolitan College [‘Belfast Met’] is committed to providing publications that are accessible to all. To request additional copies of this publication in a different format please contact: </w:t>
      </w:r>
    </w:p>
    <w:p w14:paraId="39D0DBA9" w14:textId="77777777" w:rsidR="006A640C" w:rsidRPr="00C26EF1" w:rsidRDefault="006A640C" w:rsidP="006A640C">
      <w:pPr>
        <w:pStyle w:val="Default"/>
        <w:rPr>
          <w:rFonts w:ascii="Calibri" w:hAnsi="Calibri"/>
          <w:color w:val="auto"/>
        </w:rPr>
      </w:pPr>
    </w:p>
    <w:p w14:paraId="1C87B09F" w14:textId="77777777" w:rsidR="006A640C" w:rsidRPr="00AE5289" w:rsidRDefault="005730C6" w:rsidP="006A640C">
      <w:pPr>
        <w:pStyle w:val="Default"/>
        <w:rPr>
          <w:rFonts w:ascii="Calibri" w:hAnsi="Calibri"/>
          <w:b/>
          <w:color w:val="auto"/>
          <w:sz w:val="22"/>
          <w:szCs w:val="22"/>
        </w:rPr>
      </w:pPr>
      <w:r>
        <w:rPr>
          <w:rFonts w:ascii="Calibri" w:hAnsi="Calibri"/>
          <w:b/>
          <w:color w:val="auto"/>
          <w:sz w:val="22"/>
          <w:szCs w:val="22"/>
        </w:rPr>
        <w:t>Corporate Development</w:t>
      </w:r>
    </w:p>
    <w:p w14:paraId="1C8F8F84" w14:textId="77777777" w:rsidR="006A640C" w:rsidRDefault="00903426" w:rsidP="006A640C">
      <w:pPr>
        <w:pStyle w:val="Default"/>
        <w:rPr>
          <w:rFonts w:ascii="Calibri" w:hAnsi="Calibri"/>
          <w:color w:val="auto"/>
          <w:sz w:val="22"/>
          <w:szCs w:val="22"/>
        </w:rPr>
      </w:pPr>
      <w:r>
        <w:rPr>
          <w:rFonts w:ascii="Calibri" w:hAnsi="Calibri"/>
          <w:color w:val="auto"/>
          <w:sz w:val="22"/>
          <w:szCs w:val="22"/>
        </w:rPr>
        <w:t>Belfast Metropolitan College</w:t>
      </w:r>
    </w:p>
    <w:p w14:paraId="4A8186EE" w14:textId="77777777" w:rsidR="00FA6F5D" w:rsidRPr="008669A8" w:rsidRDefault="00FA6F5D" w:rsidP="00FA6F5D">
      <w:pPr>
        <w:pStyle w:val="Default"/>
        <w:rPr>
          <w:rFonts w:ascii="Calibri" w:hAnsi="Calibri"/>
          <w:color w:val="auto"/>
          <w:sz w:val="22"/>
          <w:szCs w:val="22"/>
        </w:rPr>
      </w:pPr>
      <w:r>
        <w:rPr>
          <w:rFonts w:ascii="Calibri" w:hAnsi="Calibri"/>
          <w:color w:val="auto"/>
          <w:sz w:val="22"/>
          <w:szCs w:val="22"/>
        </w:rPr>
        <w:t>Building 1, Room 9</w:t>
      </w:r>
    </w:p>
    <w:p w14:paraId="66223957" w14:textId="77777777" w:rsidR="006A640C" w:rsidRDefault="00AE5289" w:rsidP="006A640C">
      <w:pPr>
        <w:pStyle w:val="Default"/>
        <w:rPr>
          <w:rFonts w:ascii="Calibri" w:hAnsi="Calibri"/>
          <w:color w:val="auto"/>
          <w:sz w:val="22"/>
          <w:szCs w:val="22"/>
        </w:rPr>
      </w:pPr>
      <w:r>
        <w:rPr>
          <w:rFonts w:ascii="Calibri" w:hAnsi="Calibri"/>
          <w:color w:val="auto"/>
          <w:sz w:val="22"/>
          <w:szCs w:val="22"/>
        </w:rPr>
        <w:t>Castlereagh Campus</w:t>
      </w:r>
    </w:p>
    <w:p w14:paraId="49FEB97D" w14:textId="77777777" w:rsidR="00FA6F5D" w:rsidRPr="008669A8" w:rsidRDefault="00FA6F5D" w:rsidP="006A640C">
      <w:pPr>
        <w:pStyle w:val="Default"/>
        <w:rPr>
          <w:rFonts w:ascii="Calibri" w:hAnsi="Calibri"/>
          <w:color w:val="auto"/>
          <w:sz w:val="22"/>
          <w:szCs w:val="22"/>
        </w:rPr>
      </w:pPr>
      <w:r>
        <w:rPr>
          <w:rFonts w:ascii="Calibri" w:hAnsi="Calibri"/>
          <w:color w:val="auto"/>
          <w:sz w:val="22"/>
          <w:szCs w:val="22"/>
        </w:rPr>
        <w:t>Montgomery Road</w:t>
      </w:r>
    </w:p>
    <w:p w14:paraId="4C1EC60E" w14:textId="77777777" w:rsidR="00903426" w:rsidRDefault="006A640C" w:rsidP="006A640C">
      <w:pPr>
        <w:pStyle w:val="Default"/>
        <w:rPr>
          <w:rFonts w:ascii="Calibri" w:hAnsi="Calibri"/>
          <w:color w:val="auto"/>
          <w:sz w:val="22"/>
          <w:szCs w:val="22"/>
        </w:rPr>
      </w:pPr>
      <w:r w:rsidRPr="008669A8">
        <w:rPr>
          <w:rFonts w:ascii="Calibri" w:hAnsi="Calibri"/>
          <w:color w:val="auto"/>
          <w:sz w:val="22"/>
          <w:szCs w:val="22"/>
        </w:rPr>
        <w:t>Belfast</w:t>
      </w:r>
    </w:p>
    <w:p w14:paraId="53A0D22A" w14:textId="77777777" w:rsidR="006A640C" w:rsidRDefault="006A640C" w:rsidP="006A640C">
      <w:pPr>
        <w:pStyle w:val="Default"/>
        <w:rPr>
          <w:rFonts w:ascii="Calibri" w:hAnsi="Calibri"/>
          <w:color w:val="auto"/>
          <w:sz w:val="22"/>
          <w:szCs w:val="22"/>
        </w:rPr>
      </w:pPr>
      <w:r w:rsidRPr="008669A8">
        <w:rPr>
          <w:rFonts w:ascii="Calibri" w:hAnsi="Calibri"/>
          <w:color w:val="auto"/>
          <w:sz w:val="22"/>
          <w:szCs w:val="22"/>
        </w:rPr>
        <w:t>BT</w:t>
      </w:r>
      <w:r w:rsidR="00FA6F5D">
        <w:rPr>
          <w:rFonts w:ascii="Calibri" w:hAnsi="Calibri"/>
          <w:color w:val="auto"/>
          <w:sz w:val="22"/>
          <w:szCs w:val="22"/>
        </w:rPr>
        <w:t>6 9DJ</w:t>
      </w:r>
    </w:p>
    <w:p w14:paraId="5BAB6F3F" w14:textId="77777777" w:rsidR="006A1F3F" w:rsidRDefault="006A1F3F" w:rsidP="006A640C">
      <w:pPr>
        <w:pStyle w:val="Default"/>
        <w:rPr>
          <w:rFonts w:ascii="Calibri" w:hAnsi="Calibri"/>
          <w:color w:val="auto"/>
          <w:sz w:val="22"/>
          <w:szCs w:val="22"/>
        </w:rPr>
      </w:pPr>
    </w:p>
    <w:p w14:paraId="5AD7A37E" w14:textId="77777777" w:rsidR="006A1F3F" w:rsidRPr="008669A8" w:rsidRDefault="006A1F3F" w:rsidP="006A1F3F">
      <w:pPr>
        <w:rPr>
          <w:rFonts w:ascii="Calibri" w:hAnsi="Calibri"/>
          <w:color w:val="auto"/>
        </w:rPr>
      </w:pPr>
      <w:r w:rsidRPr="009C3591">
        <w:rPr>
          <w:rFonts w:ascii="Calibri" w:eastAsia="Calibri" w:hAnsi="Calibri" w:cs="Helvetica75"/>
          <w:color w:val="auto"/>
          <w:lang w:eastAsia="zh-CN"/>
        </w:rPr>
        <w:t>This document is only valid on the day it was printed.</w:t>
      </w:r>
      <w:r>
        <w:rPr>
          <w:rFonts w:ascii="Calibri" w:eastAsia="Calibri" w:hAnsi="Calibri" w:cs="Helvetica75"/>
          <w:color w:val="auto"/>
          <w:lang w:eastAsia="zh-CN"/>
        </w:rPr>
        <w:t xml:space="preserve"> </w:t>
      </w:r>
      <w:r w:rsidRPr="009C3591">
        <w:rPr>
          <w:rFonts w:ascii="Calibri" w:eastAsia="Calibri" w:hAnsi="Calibri" w:cs="Helvetica75"/>
          <w:color w:val="auto"/>
          <w:lang w:eastAsia="zh-CN"/>
        </w:rPr>
        <w:t xml:space="preserve">The master and control version of this document will remain with </w:t>
      </w:r>
      <w:r w:rsidR="00B91E2E">
        <w:rPr>
          <w:rFonts w:ascii="Calibri" w:eastAsia="Calibri" w:hAnsi="Calibri" w:cs="Helvetica75"/>
          <w:color w:val="auto"/>
          <w:lang w:eastAsia="zh-CN"/>
        </w:rPr>
        <w:t>Corporate Development</w:t>
      </w:r>
      <w:r>
        <w:rPr>
          <w:rFonts w:ascii="Calibri" w:eastAsia="Calibri" w:hAnsi="Calibri" w:cs="Helvetica75"/>
          <w:color w:val="auto"/>
          <w:lang w:eastAsia="zh-CN"/>
        </w:rPr>
        <w:t xml:space="preserve">. Amended and approved versions of the policy must be sent to </w:t>
      </w:r>
      <w:r w:rsidR="00B91E2E">
        <w:rPr>
          <w:rFonts w:ascii="Calibri" w:eastAsia="Calibri" w:hAnsi="Calibri" w:cs="Helvetica75"/>
          <w:color w:val="auto"/>
          <w:lang w:eastAsia="zh-CN"/>
        </w:rPr>
        <w:t xml:space="preserve">Corporate Development </w:t>
      </w:r>
      <w:r>
        <w:rPr>
          <w:rFonts w:ascii="Calibri" w:eastAsia="Calibri" w:hAnsi="Calibri" w:cs="Helvetica75"/>
          <w:color w:val="auto"/>
          <w:lang w:eastAsia="zh-CN"/>
        </w:rPr>
        <w:t>once approved. Final versions will be posted on the intranet by</w:t>
      </w:r>
      <w:r w:rsidR="00C22B12">
        <w:rPr>
          <w:rFonts w:ascii="Calibri" w:eastAsia="Calibri" w:hAnsi="Calibri" w:cs="Helvetica75"/>
          <w:color w:val="auto"/>
          <w:lang w:eastAsia="zh-CN"/>
        </w:rPr>
        <w:t xml:space="preserve"> Corporate Development</w:t>
      </w:r>
      <w:r>
        <w:rPr>
          <w:rFonts w:ascii="Calibri" w:eastAsia="Calibri" w:hAnsi="Calibri" w:cs="Helvetica75"/>
          <w:color w:val="auto"/>
          <w:lang w:eastAsia="zh-CN"/>
        </w:rPr>
        <w:t>.</w:t>
      </w:r>
    </w:p>
    <w:p w14:paraId="1DA81049" w14:textId="77777777" w:rsidR="006A640C" w:rsidRPr="00C26EF1" w:rsidRDefault="006A640C" w:rsidP="006A640C">
      <w:pPr>
        <w:pStyle w:val="Default"/>
        <w:rPr>
          <w:rFonts w:ascii="Calibri" w:hAnsi="Calibri"/>
          <w:color w:val="auto"/>
        </w:rPr>
      </w:pPr>
    </w:p>
    <w:p w14:paraId="53858F7E" w14:textId="77777777" w:rsidR="006A640C" w:rsidRPr="008669A8" w:rsidRDefault="006A640C" w:rsidP="006A640C">
      <w:pPr>
        <w:pStyle w:val="Default"/>
        <w:jc w:val="both"/>
        <w:rPr>
          <w:rFonts w:ascii="Calibri" w:hAnsi="Calibri"/>
          <w:color w:val="auto"/>
          <w:sz w:val="22"/>
          <w:szCs w:val="22"/>
        </w:rPr>
      </w:pPr>
      <w:r w:rsidRPr="008669A8">
        <w:rPr>
          <w:rFonts w:ascii="Calibri" w:hAnsi="Calibri"/>
          <w:color w:val="auto"/>
          <w:sz w:val="22"/>
          <w:szCs w:val="22"/>
        </w:rPr>
        <w:t>© Belfast Metropolitan College 5/10/16</w:t>
      </w:r>
    </w:p>
    <w:p w14:paraId="45DEBFD9" w14:textId="77777777" w:rsidR="006A640C" w:rsidRPr="008669A8" w:rsidRDefault="006A640C" w:rsidP="006A640C">
      <w:pPr>
        <w:pStyle w:val="Default"/>
        <w:jc w:val="both"/>
        <w:rPr>
          <w:rFonts w:ascii="Calibri" w:hAnsi="Calibri"/>
          <w:color w:val="auto"/>
          <w:sz w:val="22"/>
          <w:szCs w:val="22"/>
        </w:rPr>
      </w:pPr>
      <w:r w:rsidRPr="008669A8">
        <w:rPr>
          <w:rFonts w:ascii="Calibri" w:hAnsi="Calibri"/>
          <w:color w:val="auto"/>
          <w:sz w:val="22"/>
          <w:szCs w:val="22"/>
        </w:rPr>
        <w:t xml:space="preserve">You are welcome to copy this publication for your own use. Otherwise, no part of this publication may be reproduced, stored in a retrieval system, or transmitted in any form or by any means, electronic, electrical, chemical, optical, photocopying, recording or otherwise, without prior written permission of the copyright owner. </w:t>
      </w:r>
    </w:p>
    <w:p w14:paraId="0D72B0F7" w14:textId="77777777" w:rsidR="006A640C" w:rsidRPr="00C26EF1" w:rsidRDefault="006A640C" w:rsidP="006A640C">
      <w:pPr>
        <w:pStyle w:val="Default"/>
        <w:rPr>
          <w:rFonts w:ascii="Calibri" w:hAnsi="Calibri"/>
          <w:color w:val="auto"/>
        </w:rPr>
      </w:pPr>
    </w:p>
    <w:p w14:paraId="03FBB200" w14:textId="77777777" w:rsidR="006A640C" w:rsidRPr="008669A8" w:rsidRDefault="006A640C" w:rsidP="006A640C">
      <w:pPr>
        <w:pStyle w:val="Default"/>
        <w:rPr>
          <w:rFonts w:ascii="Calibri" w:hAnsi="Calibri"/>
          <w:color w:val="auto"/>
          <w:sz w:val="22"/>
          <w:szCs w:val="22"/>
        </w:rPr>
      </w:pPr>
      <w:r w:rsidRPr="008669A8">
        <w:rPr>
          <w:rFonts w:ascii="Calibri" w:hAnsi="Calibri"/>
          <w:b/>
          <w:bCs/>
          <w:color w:val="auto"/>
          <w:sz w:val="22"/>
          <w:szCs w:val="22"/>
        </w:rPr>
        <w:t xml:space="preserve">Further Information </w:t>
      </w:r>
    </w:p>
    <w:p w14:paraId="69E85B4D" w14:textId="77777777" w:rsidR="006A640C" w:rsidRPr="008669A8" w:rsidRDefault="006A640C" w:rsidP="006A640C">
      <w:pPr>
        <w:pStyle w:val="Default"/>
        <w:rPr>
          <w:rFonts w:ascii="Calibri" w:hAnsi="Calibri"/>
          <w:color w:val="auto"/>
          <w:sz w:val="22"/>
          <w:szCs w:val="22"/>
        </w:rPr>
      </w:pPr>
      <w:r w:rsidRPr="008669A8">
        <w:rPr>
          <w:rFonts w:ascii="Calibri" w:hAnsi="Calibri"/>
          <w:color w:val="auto"/>
          <w:sz w:val="22"/>
          <w:szCs w:val="22"/>
        </w:rPr>
        <w:t xml:space="preserve">For further information about the </w:t>
      </w:r>
      <w:r w:rsidR="005C0231">
        <w:rPr>
          <w:rFonts w:ascii="Calibri" w:hAnsi="Calibri"/>
          <w:color w:val="auto"/>
          <w:sz w:val="22"/>
          <w:szCs w:val="22"/>
        </w:rPr>
        <w:t xml:space="preserve">content of this policy </w:t>
      </w:r>
      <w:r w:rsidRPr="008669A8">
        <w:rPr>
          <w:rFonts w:ascii="Calibri" w:hAnsi="Calibri"/>
          <w:color w:val="auto"/>
          <w:sz w:val="22"/>
          <w:szCs w:val="22"/>
        </w:rPr>
        <w:t xml:space="preserve">please contact: </w:t>
      </w:r>
    </w:p>
    <w:p w14:paraId="120386BF" w14:textId="77777777" w:rsidR="006A640C" w:rsidRDefault="006A640C" w:rsidP="006A640C">
      <w:pPr>
        <w:pStyle w:val="Default"/>
        <w:rPr>
          <w:rFonts w:ascii="Calibri" w:hAnsi="Calibri"/>
          <w:color w:val="auto"/>
          <w:sz w:val="22"/>
          <w:szCs w:val="22"/>
        </w:rPr>
      </w:pPr>
    </w:p>
    <w:p w14:paraId="2C5504D6" w14:textId="77777777" w:rsidR="006A640C" w:rsidRPr="008669A8" w:rsidRDefault="00903426" w:rsidP="006A640C">
      <w:pPr>
        <w:pStyle w:val="Default"/>
        <w:rPr>
          <w:rFonts w:ascii="Calibri" w:hAnsi="Calibri"/>
          <w:color w:val="auto"/>
          <w:sz w:val="22"/>
          <w:szCs w:val="22"/>
        </w:rPr>
      </w:pPr>
      <w:r>
        <w:rPr>
          <w:rFonts w:ascii="Calibri" w:hAnsi="Calibri"/>
          <w:b/>
          <w:bCs/>
          <w:color w:val="auto"/>
          <w:sz w:val="22"/>
          <w:szCs w:val="22"/>
        </w:rPr>
        <w:t>Department of Learner Success</w:t>
      </w:r>
      <w:r w:rsidR="006A640C" w:rsidRPr="008669A8">
        <w:rPr>
          <w:rFonts w:ascii="Calibri" w:hAnsi="Calibri"/>
          <w:b/>
          <w:bCs/>
          <w:color w:val="auto"/>
          <w:sz w:val="22"/>
          <w:szCs w:val="22"/>
        </w:rPr>
        <w:t xml:space="preserve"> </w:t>
      </w:r>
      <w:r>
        <w:rPr>
          <w:rFonts w:ascii="Calibri" w:hAnsi="Calibri"/>
          <w:b/>
          <w:bCs/>
          <w:color w:val="auto"/>
          <w:sz w:val="22"/>
          <w:szCs w:val="22"/>
        </w:rPr>
        <w:t>– Room 2:020</w:t>
      </w:r>
    </w:p>
    <w:p w14:paraId="54A7491A" w14:textId="77777777" w:rsidR="006A640C" w:rsidRDefault="006A640C" w:rsidP="006A640C">
      <w:pPr>
        <w:pStyle w:val="Default"/>
        <w:rPr>
          <w:rFonts w:ascii="Calibri" w:hAnsi="Calibri"/>
          <w:color w:val="auto"/>
          <w:sz w:val="22"/>
          <w:szCs w:val="22"/>
        </w:rPr>
      </w:pPr>
      <w:r w:rsidRPr="008669A8">
        <w:rPr>
          <w:rFonts w:ascii="Calibri" w:hAnsi="Calibri"/>
          <w:color w:val="auto"/>
          <w:sz w:val="22"/>
          <w:szCs w:val="22"/>
        </w:rPr>
        <w:t xml:space="preserve">Belfast Metropolitan College </w:t>
      </w:r>
    </w:p>
    <w:p w14:paraId="30AC4F9A" w14:textId="77777777" w:rsidR="006A640C" w:rsidRPr="008669A8" w:rsidRDefault="00903426" w:rsidP="006A640C">
      <w:pPr>
        <w:pStyle w:val="Default"/>
        <w:rPr>
          <w:rFonts w:ascii="Calibri" w:hAnsi="Calibri"/>
          <w:color w:val="auto"/>
          <w:sz w:val="22"/>
          <w:szCs w:val="22"/>
        </w:rPr>
      </w:pPr>
      <w:r>
        <w:rPr>
          <w:rFonts w:ascii="Calibri" w:hAnsi="Calibri"/>
          <w:color w:val="auto"/>
          <w:sz w:val="22"/>
          <w:szCs w:val="22"/>
        </w:rPr>
        <w:t xml:space="preserve">Titanic Quarter </w:t>
      </w:r>
      <w:r w:rsidR="006A640C" w:rsidRPr="008669A8">
        <w:rPr>
          <w:rFonts w:ascii="Calibri" w:hAnsi="Calibri"/>
          <w:color w:val="auto"/>
          <w:sz w:val="22"/>
          <w:szCs w:val="22"/>
        </w:rPr>
        <w:t xml:space="preserve">Campus </w:t>
      </w:r>
    </w:p>
    <w:p w14:paraId="5D7682A9" w14:textId="77777777" w:rsidR="006A640C" w:rsidRPr="009C3591" w:rsidRDefault="00903426" w:rsidP="006A640C">
      <w:pPr>
        <w:rPr>
          <w:rFonts w:ascii="Calibri" w:eastAsia="Calibri" w:hAnsi="Calibri" w:cs="Helvetica75"/>
          <w:color w:val="auto"/>
          <w:lang w:eastAsia="zh-CN"/>
        </w:rPr>
      </w:pPr>
      <w:r>
        <w:rPr>
          <w:rFonts w:ascii="Calibri" w:eastAsia="Calibri" w:hAnsi="Calibri" w:cs="Helvetica75"/>
          <w:color w:val="auto"/>
          <w:lang w:eastAsia="zh-CN"/>
        </w:rPr>
        <w:t>7 Queens</w:t>
      </w:r>
      <w:r w:rsidR="00FA6F5D">
        <w:rPr>
          <w:rFonts w:ascii="Calibri" w:eastAsia="Calibri" w:hAnsi="Calibri" w:cs="Helvetica75"/>
          <w:color w:val="auto"/>
          <w:lang w:eastAsia="zh-CN"/>
        </w:rPr>
        <w:t xml:space="preserve"> Road</w:t>
      </w:r>
    </w:p>
    <w:p w14:paraId="267F84AF" w14:textId="77777777" w:rsidR="00903426" w:rsidRDefault="006A640C" w:rsidP="006A640C">
      <w:pPr>
        <w:rPr>
          <w:rFonts w:ascii="Calibri" w:eastAsia="Calibri" w:hAnsi="Calibri" w:cs="Helvetica75"/>
          <w:color w:val="auto"/>
          <w:lang w:eastAsia="zh-CN"/>
        </w:rPr>
      </w:pPr>
      <w:r w:rsidRPr="009C3591">
        <w:rPr>
          <w:rFonts w:ascii="Calibri" w:eastAsia="Calibri" w:hAnsi="Calibri" w:cs="Helvetica75"/>
          <w:color w:val="auto"/>
          <w:lang w:eastAsia="zh-CN"/>
        </w:rPr>
        <w:t>Belfast</w:t>
      </w:r>
    </w:p>
    <w:p w14:paraId="0511E7A6" w14:textId="77777777" w:rsidR="006A640C" w:rsidRDefault="006A640C" w:rsidP="006A640C">
      <w:pPr>
        <w:rPr>
          <w:rFonts w:ascii="Calibri" w:eastAsia="Calibri" w:hAnsi="Calibri" w:cs="Helvetica75"/>
          <w:color w:val="auto"/>
          <w:lang w:eastAsia="zh-CN"/>
        </w:rPr>
      </w:pPr>
      <w:r w:rsidRPr="009C3591">
        <w:rPr>
          <w:rFonts w:ascii="Calibri" w:eastAsia="Calibri" w:hAnsi="Calibri" w:cs="Helvetica75"/>
          <w:color w:val="auto"/>
          <w:lang w:eastAsia="zh-CN"/>
        </w:rPr>
        <w:t>BT</w:t>
      </w:r>
      <w:r w:rsidR="00903426">
        <w:rPr>
          <w:rFonts w:ascii="Calibri" w:eastAsia="Calibri" w:hAnsi="Calibri" w:cs="Helvetica75"/>
          <w:color w:val="auto"/>
          <w:lang w:eastAsia="zh-CN"/>
        </w:rPr>
        <w:t>3</w:t>
      </w:r>
      <w:r w:rsidRPr="009C3591">
        <w:rPr>
          <w:rFonts w:ascii="Calibri" w:eastAsia="Calibri" w:hAnsi="Calibri" w:cs="Helvetica75"/>
          <w:color w:val="auto"/>
          <w:lang w:eastAsia="zh-CN"/>
        </w:rPr>
        <w:t xml:space="preserve"> </w:t>
      </w:r>
      <w:r w:rsidR="00FA6F5D">
        <w:rPr>
          <w:rFonts w:ascii="Calibri" w:eastAsia="Calibri" w:hAnsi="Calibri" w:cs="Helvetica75"/>
          <w:color w:val="auto"/>
          <w:lang w:eastAsia="zh-CN"/>
        </w:rPr>
        <w:t>9D</w:t>
      </w:r>
      <w:r w:rsidR="00903426">
        <w:rPr>
          <w:rFonts w:ascii="Calibri" w:eastAsia="Calibri" w:hAnsi="Calibri" w:cs="Helvetica75"/>
          <w:color w:val="auto"/>
          <w:lang w:eastAsia="zh-CN"/>
        </w:rPr>
        <w:t>T</w:t>
      </w:r>
    </w:p>
    <w:p w14:paraId="1AF07604" w14:textId="77777777" w:rsidR="006A640C" w:rsidRDefault="006A640C" w:rsidP="006A640C">
      <w:pPr>
        <w:rPr>
          <w:rFonts w:ascii="Calibri" w:eastAsia="Calibri" w:hAnsi="Calibri" w:cs="Helvetica75"/>
          <w:color w:val="auto"/>
          <w:lang w:eastAsia="zh-CN"/>
        </w:rPr>
      </w:pPr>
    </w:p>
    <w:p w14:paraId="15EC3F76" w14:textId="77777777" w:rsidR="006A640C" w:rsidRPr="00C1310C" w:rsidRDefault="006A640C" w:rsidP="006A640C">
      <w:pPr>
        <w:tabs>
          <w:tab w:val="num" w:pos="540"/>
        </w:tabs>
        <w:spacing w:line="360" w:lineRule="auto"/>
        <w:rPr>
          <w:rFonts w:asciiTheme="minorHAnsi" w:hAnsiTheme="minorHAnsi" w:cs="Arial"/>
          <w:b/>
          <w:color w:val="0070C0"/>
          <w:sz w:val="28"/>
          <w:szCs w:val="28"/>
        </w:rPr>
      </w:pPr>
      <w:r w:rsidRPr="00C22F57">
        <w:rPr>
          <w:rFonts w:asciiTheme="minorHAnsi" w:hAnsiTheme="minorHAnsi" w:cs="Arial"/>
          <w:b/>
          <w:color w:val="0070C0"/>
          <w:sz w:val="28"/>
          <w:szCs w:val="28"/>
        </w:rPr>
        <w:t xml:space="preserve">Policy Compliance </w:t>
      </w:r>
      <w:proofErr w:type="gramStart"/>
      <w:r w:rsidRPr="00C22F57">
        <w:rPr>
          <w:rFonts w:asciiTheme="minorHAnsi" w:hAnsiTheme="minorHAnsi" w:cs="Arial"/>
          <w:b/>
          <w:color w:val="0070C0"/>
          <w:sz w:val="28"/>
          <w:szCs w:val="28"/>
        </w:rPr>
        <w:t>details:-</w:t>
      </w:r>
      <w:proofErr w:type="gramEnd"/>
    </w:p>
    <w:p w14:paraId="234B5AB3" w14:textId="77777777" w:rsidR="001B6617" w:rsidRDefault="006A640C" w:rsidP="006A640C">
      <w:pPr>
        <w:tabs>
          <w:tab w:val="num" w:pos="540"/>
        </w:tabs>
        <w:spacing w:line="360" w:lineRule="auto"/>
        <w:rPr>
          <w:rFonts w:asciiTheme="minorHAnsi" w:hAnsiTheme="minorHAnsi" w:cs="Arial"/>
        </w:rPr>
      </w:pPr>
      <w:r w:rsidRPr="00C1310C">
        <w:rPr>
          <w:rFonts w:asciiTheme="minorHAnsi" w:hAnsiTheme="minorHAnsi" w:cs="Arial"/>
        </w:rPr>
        <w:t>Compliance with Equality Legislation</w:t>
      </w:r>
      <w:r w:rsidR="001B6617">
        <w:rPr>
          <w:rFonts w:asciiTheme="minorHAnsi" w:hAnsiTheme="minorHAnsi" w:cs="Arial"/>
        </w:rPr>
        <w:t xml:space="preserve">. </w:t>
      </w:r>
    </w:p>
    <w:p w14:paraId="1CE34DC9" w14:textId="77777777" w:rsidR="006A640C" w:rsidRPr="001B6617" w:rsidRDefault="001B6617" w:rsidP="006A640C">
      <w:pPr>
        <w:tabs>
          <w:tab w:val="num" w:pos="540"/>
        </w:tabs>
        <w:spacing w:line="360" w:lineRule="auto"/>
        <w:rPr>
          <w:rFonts w:asciiTheme="minorHAnsi" w:hAnsiTheme="minorHAnsi" w:cs="Arial"/>
          <w:b/>
        </w:rPr>
      </w:pPr>
      <w:r>
        <w:rPr>
          <w:rFonts w:asciiTheme="minorHAnsi" w:hAnsiTheme="minorHAnsi" w:cs="Arial"/>
          <w:b/>
        </w:rPr>
        <w:t>PLEASE NOTE:</w:t>
      </w:r>
      <w:r w:rsidRPr="001B6617">
        <w:rPr>
          <w:rFonts w:asciiTheme="minorHAnsi" w:hAnsiTheme="minorHAnsi" w:cs="Arial"/>
          <w:b/>
        </w:rPr>
        <w:t xml:space="preserve"> Policies must be equality screened before being submitted to SLT and Trade </w:t>
      </w:r>
      <w:proofErr w:type="gramStart"/>
      <w:r w:rsidRPr="001B6617">
        <w:rPr>
          <w:rFonts w:asciiTheme="minorHAnsi" w:hAnsiTheme="minorHAnsi" w:cs="Arial"/>
          <w:b/>
        </w:rPr>
        <w:t>Unions</w:t>
      </w:r>
      <w:r w:rsidR="006A640C" w:rsidRPr="001B6617">
        <w:rPr>
          <w:rFonts w:asciiTheme="minorHAnsi" w:hAnsiTheme="minorHAnsi" w:cs="Arial"/>
          <w:b/>
        </w:rPr>
        <w:t>:-</w:t>
      </w:r>
      <w:proofErr w:type="gramEnd"/>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3213"/>
      </w:tblGrid>
      <w:tr w:rsidR="006A640C" w:rsidRPr="00C22F57" w14:paraId="31BE17B5" w14:textId="77777777" w:rsidTr="006754F8">
        <w:tc>
          <w:tcPr>
            <w:tcW w:w="3987" w:type="dxa"/>
            <w:tcBorders>
              <w:top w:val="single" w:sz="4" w:space="0" w:color="auto"/>
              <w:left w:val="single" w:sz="4" w:space="0" w:color="auto"/>
              <w:bottom w:val="single" w:sz="4" w:space="0" w:color="auto"/>
              <w:right w:val="single" w:sz="4" w:space="0" w:color="auto"/>
            </w:tcBorders>
          </w:tcPr>
          <w:p w14:paraId="572BD9CE" w14:textId="77777777" w:rsidR="006A640C" w:rsidRPr="00C1310C" w:rsidRDefault="00AE5289" w:rsidP="000537E7">
            <w:pPr>
              <w:tabs>
                <w:tab w:val="num" w:pos="540"/>
              </w:tabs>
              <w:spacing w:line="240" w:lineRule="auto"/>
              <w:rPr>
                <w:rFonts w:asciiTheme="minorHAnsi" w:hAnsiTheme="minorHAnsi" w:cs="Arial"/>
              </w:rPr>
            </w:pPr>
            <w:r>
              <w:rPr>
                <w:rFonts w:asciiTheme="minorHAnsi" w:hAnsiTheme="minorHAnsi" w:cs="Arial"/>
              </w:rPr>
              <w:t xml:space="preserve">Equality </w:t>
            </w:r>
            <w:r w:rsidR="006A640C" w:rsidRPr="00C1310C">
              <w:rPr>
                <w:rFonts w:asciiTheme="minorHAnsi" w:hAnsiTheme="minorHAnsi" w:cs="Arial"/>
              </w:rPr>
              <w:t>Screening date</w:t>
            </w:r>
          </w:p>
        </w:tc>
        <w:tc>
          <w:tcPr>
            <w:tcW w:w="3213" w:type="dxa"/>
            <w:tcBorders>
              <w:top w:val="single" w:sz="4" w:space="0" w:color="auto"/>
              <w:left w:val="single" w:sz="4" w:space="0" w:color="auto"/>
              <w:bottom w:val="single" w:sz="4" w:space="0" w:color="auto"/>
              <w:right w:val="single" w:sz="4" w:space="0" w:color="auto"/>
            </w:tcBorders>
          </w:tcPr>
          <w:p w14:paraId="484FA01B" w14:textId="77777777" w:rsidR="006A640C" w:rsidRPr="00C1310C" w:rsidRDefault="00907894" w:rsidP="000537E7">
            <w:pPr>
              <w:tabs>
                <w:tab w:val="num" w:pos="540"/>
              </w:tabs>
              <w:spacing w:line="240" w:lineRule="auto"/>
              <w:rPr>
                <w:rFonts w:asciiTheme="minorHAnsi" w:hAnsiTheme="minorHAnsi" w:cs="Arial"/>
              </w:rPr>
            </w:pPr>
            <w:r>
              <w:rPr>
                <w:rFonts w:asciiTheme="minorHAnsi" w:hAnsiTheme="minorHAnsi"/>
              </w:rPr>
              <w:t>9 January 2017</w:t>
            </w:r>
          </w:p>
        </w:tc>
      </w:tr>
      <w:tr w:rsidR="006A640C" w:rsidRPr="00C22F57" w14:paraId="4DF688B5" w14:textId="77777777" w:rsidTr="006754F8">
        <w:tc>
          <w:tcPr>
            <w:tcW w:w="3987" w:type="dxa"/>
            <w:tcBorders>
              <w:top w:val="single" w:sz="4" w:space="0" w:color="auto"/>
              <w:left w:val="single" w:sz="4" w:space="0" w:color="auto"/>
              <w:bottom w:val="single" w:sz="4" w:space="0" w:color="auto"/>
              <w:right w:val="single" w:sz="4" w:space="0" w:color="auto"/>
            </w:tcBorders>
          </w:tcPr>
          <w:p w14:paraId="64A043CF" w14:textId="77777777" w:rsidR="006A640C" w:rsidRPr="00C1310C" w:rsidRDefault="00AE5289" w:rsidP="000537E7">
            <w:pPr>
              <w:tabs>
                <w:tab w:val="num" w:pos="540"/>
              </w:tabs>
              <w:spacing w:line="240" w:lineRule="auto"/>
              <w:rPr>
                <w:rFonts w:asciiTheme="minorHAnsi" w:hAnsiTheme="minorHAnsi" w:cs="Arial"/>
              </w:rPr>
            </w:pPr>
            <w:r>
              <w:rPr>
                <w:rFonts w:asciiTheme="minorHAnsi" w:hAnsiTheme="minorHAnsi" w:cs="Arial"/>
              </w:rPr>
              <w:t xml:space="preserve">Equality </w:t>
            </w:r>
            <w:r w:rsidR="006A640C" w:rsidRPr="00C1310C">
              <w:rPr>
                <w:rFonts w:asciiTheme="minorHAnsi" w:hAnsiTheme="minorHAnsi" w:cs="Arial"/>
              </w:rPr>
              <w:t>Screening outcome</w:t>
            </w:r>
          </w:p>
        </w:tc>
        <w:tc>
          <w:tcPr>
            <w:tcW w:w="3213" w:type="dxa"/>
            <w:tcBorders>
              <w:top w:val="single" w:sz="4" w:space="0" w:color="auto"/>
              <w:left w:val="single" w:sz="4" w:space="0" w:color="auto"/>
              <w:bottom w:val="single" w:sz="4" w:space="0" w:color="auto"/>
              <w:right w:val="single" w:sz="4" w:space="0" w:color="auto"/>
            </w:tcBorders>
          </w:tcPr>
          <w:p w14:paraId="735639DB" w14:textId="27B167BA" w:rsidR="006A640C" w:rsidRPr="003D3B66" w:rsidRDefault="00B17F7C" w:rsidP="000537E7">
            <w:pPr>
              <w:tabs>
                <w:tab w:val="num" w:pos="540"/>
              </w:tabs>
              <w:spacing w:line="240" w:lineRule="auto"/>
              <w:rPr>
                <w:rFonts w:asciiTheme="minorHAnsi" w:hAnsiTheme="minorHAnsi" w:cs="Arial"/>
                <w:color w:val="000000" w:themeColor="text1"/>
              </w:rPr>
            </w:pPr>
            <w:r w:rsidRPr="003D3B66">
              <w:rPr>
                <w:rFonts w:asciiTheme="minorHAnsi" w:hAnsiTheme="minorHAnsi" w:cs="Arial"/>
                <w:color w:val="000000" w:themeColor="text1"/>
              </w:rPr>
              <w:t>Screened out</w:t>
            </w:r>
          </w:p>
        </w:tc>
      </w:tr>
      <w:tr w:rsidR="00AE5289" w:rsidRPr="00C22F57" w14:paraId="7005C492" w14:textId="77777777" w:rsidTr="006754F8">
        <w:tc>
          <w:tcPr>
            <w:tcW w:w="3987" w:type="dxa"/>
            <w:tcBorders>
              <w:top w:val="single" w:sz="4" w:space="0" w:color="auto"/>
              <w:left w:val="single" w:sz="4" w:space="0" w:color="auto"/>
              <w:bottom w:val="single" w:sz="4" w:space="0" w:color="auto"/>
              <w:right w:val="single" w:sz="4" w:space="0" w:color="auto"/>
            </w:tcBorders>
          </w:tcPr>
          <w:p w14:paraId="05E7753A" w14:textId="77777777" w:rsidR="00AE5289" w:rsidRDefault="00AE5289" w:rsidP="000537E7">
            <w:pPr>
              <w:tabs>
                <w:tab w:val="num" w:pos="540"/>
              </w:tabs>
              <w:spacing w:line="240" w:lineRule="auto"/>
              <w:rPr>
                <w:rFonts w:asciiTheme="minorHAnsi" w:hAnsiTheme="minorHAnsi" w:cs="Arial"/>
              </w:rPr>
            </w:pPr>
            <w:r>
              <w:rPr>
                <w:rFonts w:asciiTheme="minorHAnsi" w:hAnsiTheme="minorHAnsi" w:cs="Arial"/>
              </w:rPr>
              <w:t>Sector or Local Screening</w:t>
            </w:r>
          </w:p>
        </w:tc>
        <w:tc>
          <w:tcPr>
            <w:tcW w:w="3213" w:type="dxa"/>
            <w:tcBorders>
              <w:top w:val="single" w:sz="4" w:space="0" w:color="auto"/>
              <w:left w:val="single" w:sz="4" w:space="0" w:color="auto"/>
              <w:bottom w:val="single" w:sz="4" w:space="0" w:color="auto"/>
              <w:right w:val="single" w:sz="4" w:space="0" w:color="auto"/>
            </w:tcBorders>
          </w:tcPr>
          <w:p w14:paraId="1B88F402" w14:textId="77777777" w:rsidR="00AE5289" w:rsidRPr="00C1310C" w:rsidRDefault="00907894" w:rsidP="000537E7">
            <w:pPr>
              <w:tabs>
                <w:tab w:val="num" w:pos="540"/>
              </w:tabs>
              <w:spacing w:line="240" w:lineRule="auto"/>
              <w:rPr>
                <w:rFonts w:asciiTheme="minorHAnsi" w:hAnsiTheme="minorHAnsi" w:cs="Arial"/>
              </w:rPr>
            </w:pPr>
            <w:r>
              <w:rPr>
                <w:rFonts w:asciiTheme="minorHAnsi" w:hAnsiTheme="minorHAnsi" w:cs="Arial"/>
              </w:rPr>
              <w:t>Local</w:t>
            </w:r>
          </w:p>
        </w:tc>
      </w:tr>
      <w:tr w:rsidR="006A640C" w:rsidRPr="00C22F57" w14:paraId="463B27F4" w14:textId="77777777" w:rsidTr="006754F8">
        <w:tc>
          <w:tcPr>
            <w:tcW w:w="3987" w:type="dxa"/>
            <w:tcBorders>
              <w:top w:val="single" w:sz="4" w:space="0" w:color="auto"/>
              <w:left w:val="single" w:sz="4" w:space="0" w:color="auto"/>
              <w:bottom w:val="single" w:sz="4" w:space="0" w:color="auto"/>
              <w:right w:val="single" w:sz="4" w:space="0" w:color="auto"/>
            </w:tcBorders>
          </w:tcPr>
          <w:p w14:paraId="2852F8B2" w14:textId="77777777" w:rsidR="006A640C" w:rsidRPr="00C1310C" w:rsidRDefault="006A640C" w:rsidP="001416FC">
            <w:pPr>
              <w:tabs>
                <w:tab w:val="num" w:pos="540"/>
              </w:tabs>
              <w:spacing w:line="240" w:lineRule="auto"/>
              <w:rPr>
                <w:rFonts w:asciiTheme="minorHAnsi" w:hAnsiTheme="minorHAnsi" w:cs="Arial"/>
              </w:rPr>
            </w:pPr>
            <w:r w:rsidRPr="00C1310C">
              <w:rPr>
                <w:rFonts w:asciiTheme="minorHAnsi" w:hAnsiTheme="minorHAnsi" w:cs="Arial"/>
              </w:rPr>
              <w:t>Consultation date</w:t>
            </w:r>
            <w:r w:rsidR="001416FC">
              <w:rPr>
                <w:rFonts w:asciiTheme="minorHAnsi" w:hAnsiTheme="minorHAnsi" w:cs="Arial"/>
              </w:rPr>
              <w:t xml:space="preserve"> </w:t>
            </w:r>
            <w:r w:rsidR="00822D3D">
              <w:rPr>
                <w:rFonts w:asciiTheme="minorHAnsi" w:hAnsiTheme="minorHAnsi" w:cs="Arial"/>
              </w:rPr>
              <w:t>(If applicable)</w:t>
            </w:r>
          </w:p>
        </w:tc>
        <w:tc>
          <w:tcPr>
            <w:tcW w:w="3213" w:type="dxa"/>
            <w:tcBorders>
              <w:top w:val="single" w:sz="4" w:space="0" w:color="auto"/>
              <w:left w:val="single" w:sz="4" w:space="0" w:color="auto"/>
              <w:bottom w:val="single" w:sz="4" w:space="0" w:color="auto"/>
              <w:right w:val="single" w:sz="4" w:space="0" w:color="auto"/>
            </w:tcBorders>
          </w:tcPr>
          <w:p w14:paraId="121B8E9F" w14:textId="77777777" w:rsidR="006A640C" w:rsidRPr="00C1310C" w:rsidRDefault="00907894" w:rsidP="000537E7">
            <w:pPr>
              <w:tabs>
                <w:tab w:val="num" w:pos="540"/>
              </w:tabs>
              <w:spacing w:line="240" w:lineRule="auto"/>
              <w:rPr>
                <w:rFonts w:asciiTheme="minorHAnsi" w:hAnsiTheme="minorHAnsi" w:cs="Arial"/>
              </w:rPr>
            </w:pPr>
            <w:r>
              <w:rPr>
                <w:rFonts w:asciiTheme="minorHAnsi" w:hAnsiTheme="minorHAnsi"/>
              </w:rPr>
              <w:t>9 January 2017</w:t>
            </w:r>
          </w:p>
        </w:tc>
      </w:tr>
      <w:tr w:rsidR="00907894" w:rsidRPr="00C22F57" w14:paraId="311442CA" w14:textId="77777777" w:rsidTr="006754F8">
        <w:tc>
          <w:tcPr>
            <w:tcW w:w="3987" w:type="dxa"/>
            <w:tcBorders>
              <w:top w:val="single" w:sz="4" w:space="0" w:color="auto"/>
              <w:left w:val="single" w:sz="4" w:space="0" w:color="auto"/>
              <w:bottom w:val="single" w:sz="4" w:space="0" w:color="auto"/>
              <w:right w:val="single" w:sz="4" w:space="0" w:color="auto"/>
            </w:tcBorders>
          </w:tcPr>
          <w:p w14:paraId="66788C56" w14:textId="77777777" w:rsidR="00907894" w:rsidRPr="00C1310C" w:rsidRDefault="00907894" w:rsidP="00907894">
            <w:pPr>
              <w:tabs>
                <w:tab w:val="num" w:pos="540"/>
              </w:tabs>
              <w:spacing w:line="240" w:lineRule="auto"/>
              <w:jc w:val="left"/>
              <w:rPr>
                <w:rFonts w:asciiTheme="minorHAnsi" w:hAnsiTheme="minorHAnsi" w:cs="Arial"/>
              </w:rPr>
            </w:pPr>
            <w:r w:rsidRPr="00C1310C">
              <w:rPr>
                <w:rFonts w:asciiTheme="minorHAnsi" w:hAnsiTheme="minorHAnsi" w:cs="Arial"/>
              </w:rPr>
              <w:t>Equality Impact Assessment (EQIA) date</w:t>
            </w:r>
          </w:p>
        </w:tc>
        <w:tc>
          <w:tcPr>
            <w:tcW w:w="3213" w:type="dxa"/>
            <w:tcBorders>
              <w:top w:val="single" w:sz="4" w:space="0" w:color="auto"/>
              <w:left w:val="single" w:sz="4" w:space="0" w:color="auto"/>
              <w:bottom w:val="single" w:sz="4" w:space="0" w:color="auto"/>
              <w:right w:val="single" w:sz="4" w:space="0" w:color="auto"/>
            </w:tcBorders>
          </w:tcPr>
          <w:p w14:paraId="39ACB122" w14:textId="77777777" w:rsidR="00907894" w:rsidRDefault="00907894" w:rsidP="00907894">
            <w:r w:rsidRPr="00A869FB">
              <w:rPr>
                <w:rFonts w:asciiTheme="minorHAnsi" w:hAnsiTheme="minorHAnsi" w:cs="Arial"/>
              </w:rPr>
              <w:t>N/A</w:t>
            </w:r>
          </w:p>
        </w:tc>
      </w:tr>
      <w:tr w:rsidR="00907894" w:rsidRPr="00C22F57" w14:paraId="1CA2C95E" w14:textId="77777777" w:rsidTr="006754F8">
        <w:tc>
          <w:tcPr>
            <w:tcW w:w="3987" w:type="dxa"/>
            <w:tcBorders>
              <w:top w:val="single" w:sz="4" w:space="0" w:color="auto"/>
              <w:left w:val="single" w:sz="4" w:space="0" w:color="auto"/>
              <w:bottom w:val="single" w:sz="4" w:space="0" w:color="auto"/>
              <w:right w:val="single" w:sz="4" w:space="0" w:color="auto"/>
            </w:tcBorders>
          </w:tcPr>
          <w:p w14:paraId="71530643" w14:textId="77777777" w:rsidR="00907894" w:rsidRPr="00C1310C" w:rsidRDefault="00907894" w:rsidP="00907894">
            <w:pPr>
              <w:tabs>
                <w:tab w:val="num" w:pos="540"/>
              </w:tabs>
              <w:spacing w:line="240" w:lineRule="auto"/>
              <w:rPr>
                <w:rFonts w:asciiTheme="minorHAnsi" w:hAnsiTheme="minorHAnsi" w:cs="Arial"/>
              </w:rPr>
            </w:pPr>
            <w:r w:rsidRPr="00C1310C">
              <w:rPr>
                <w:rFonts w:asciiTheme="minorHAnsi" w:hAnsiTheme="minorHAnsi" w:cs="Arial"/>
              </w:rPr>
              <w:t>EQIA key outcomes</w:t>
            </w:r>
          </w:p>
        </w:tc>
        <w:tc>
          <w:tcPr>
            <w:tcW w:w="3213" w:type="dxa"/>
            <w:tcBorders>
              <w:top w:val="single" w:sz="4" w:space="0" w:color="auto"/>
              <w:left w:val="single" w:sz="4" w:space="0" w:color="auto"/>
              <w:bottom w:val="single" w:sz="4" w:space="0" w:color="auto"/>
              <w:right w:val="single" w:sz="4" w:space="0" w:color="auto"/>
            </w:tcBorders>
          </w:tcPr>
          <w:p w14:paraId="1924321A" w14:textId="77777777" w:rsidR="00907894" w:rsidRDefault="00907894" w:rsidP="00907894">
            <w:r w:rsidRPr="00A869FB">
              <w:rPr>
                <w:rFonts w:asciiTheme="minorHAnsi" w:hAnsiTheme="minorHAnsi" w:cs="Arial"/>
              </w:rPr>
              <w:t>N/A</w:t>
            </w:r>
          </w:p>
        </w:tc>
      </w:tr>
    </w:tbl>
    <w:p w14:paraId="2C13DE49" w14:textId="77777777" w:rsidR="006A640C" w:rsidRPr="009C3591" w:rsidRDefault="006A640C" w:rsidP="006A640C">
      <w:pPr>
        <w:ind w:left="0" w:firstLine="0"/>
        <w:rPr>
          <w:rFonts w:ascii="Calibri" w:eastAsia="Calibri" w:hAnsi="Calibri" w:cs="Helvetica75"/>
          <w:color w:val="auto"/>
          <w:lang w:eastAsia="zh-CN"/>
        </w:rPr>
      </w:pPr>
    </w:p>
    <w:p w14:paraId="114366C5" w14:textId="77777777" w:rsidR="00803CCE" w:rsidRDefault="00803CCE" w:rsidP="006A640C">
      <w:pPr>
        <w:rPr>
          <w:rFonts w:asciiTheme="minorHAnsi" w:hAnsiTheme="minorHAnsi"/>
          <w:b/>
          <w:color w:val="0070C0"/>
          <w:sz w:val="28"/>
          <w:szCs w:val="28"/>
        </w:rPr>
      </w:pPr>
      <w:bookmarkStart w:id="0" w:name="_Toc300562627"/>
    </w:p>
    <w:p w14:paraId="61CA5BA5" w14:textId="77777777" w:rsidR="008C2737" w:rsidRDefault="008C2737">
      <w:pPr>
        <w:spacing w:after="160" w:line="259" w:lineRule="auto"/>
        <w:ind w:left="0" w:right="0" w:firstLine="0"/>
        <w:jc w:val="left"/>
        <w:rPr>
          <w:rFonts w:asciiTheme="minorHAnsi" w:hAnsiTheme="minorHAnsi"/>
          <w:b/>
          <w:color w:val="0070C0"/>
          <w:sz w:val="28"/>
          <w:szCs w:val="28"/>
        </w:rPr>
      </w:pPr>
      <w:r>
        <w:rPr>
          <w:rFonts w:asciiTheme="minorHAnsi" w:hAnsiTheme="minorHAnsi"/>
          <w:b/>
          <w:color w:val="0070C0"/>
          <w:sz w:val="28"/>
          <w:szCs w:val="28"/>
        </w:rPr>
        <w:br w:type="page"/>
      </w:r>
    </w:p>
    <w:p w14:paraId="2B2ABF1B" w14:textId="77777777" w:rsidR="00803CCE" w:rsidRDefault="00803CCE" w:rsidP="006A640C">
      <w:pPr>
        <w:rPr>
          <w:rFonts w:asciiTheme="minorHAnsi" w:hAnsiTheme="minorHAnsi"/>
          <w:b/>
          <w:color w:val="0070C0"/>
          <w:sz w:val="28"/>
          <w:szCs w:val="28"/>
        </w:rPr>
      </w:pPr>
    </w:p>
    <w:p w14:paraId="21F23372" w14:textId="77777777" w:rsidR="006A640C" w:rsidRPr="009C3591" w:rsidRDefault="006A640C" w:rsidP="006A640C">
      <w:pPr>
        <w:rPr>
          <w:rFonts w:asciiTheme="minorHAnsi" w:hAnsiTheme="minorHAnsi"/>
          <w:b/>
          <w:color w:val="0070C0"/>
          <w:sz w:val="28"/>
          <w:szCs w:val="28"/>
        </w:rPr>
      </w:pPr>
      <w:r w:rsidRPr="009C3591">
        <w:rPr>
          <w:rFonts w:asciiTheme="minorHAnsi" w:hAnsiTheme="minorHAnsi"/>
          <w:b/>
          <w:color w:val="0070C0"/>
          <w:sz w:val="28"/>
          <w:szCs w:val="28"/>
        </w:rPr>
        <w:t>Document History</w:t>
      </w:r>
      <w:bookmarkEnd w:id="0"/>
    </w:p>
    <w:p w14:paraId="63AC5E93" w14:textId="77777777" w:rsidR="006A640C" w:rsidRDefault="006A640C" w:rsidP="006A640C">
      <w:pPr>
        <w:tabs>
          <w:tab w:val="left" w:pos="9026"/>
        </w:tabs>
        <w:rPr>
          <w:rFonts w:asciiTheme="minorHAnsi" w:hAnsiTheme="minorHAnsi"/>
        </w:rPr>
      </w:pPr>
      <w:bookmarkStart w:id="1" w:name="_Toc300562628"/>
    </w:p>
    <w:tbl>
      <w:tblPr>
        <w:tblW w:w="5000"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1755"/>
        <w:gridCol w:w="1629"/>
        <w:gridCol w:w="4339"/>
        <w:gridCol w:w="1283"/>
      </w:tblGrid>
      <w:tr w:rsidR="00D40840" w:rsidRPr="00D40840" w14:paraId="4DD094D2" w14:textId="77777777" w:rsidTr="00771D7C">
        <w:trPr>
          <w:trHeight w:val="227"/>
          <w:tblHeader/>
        </w:trPr>
        <w:tc>
          <w:tcPr>
            <w:tcW w:w="981"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hideMark/>
          </w:tcPr>
          <w:p w14:paraId="66B51626" w14:textId="77777777" w:rsidR="00687FC9" w:rsidRPr="00D40840" w:rsidRDefault="00687FC9" w:rsidP="004A058F">
            <w:pPr>
              <w:rPr>
                <w:rFonts w:asciiTheme="minorHAnsi" w:hAnsiTheme="minorHAnsi"/>
                <w:color w:val="000000" w:themeColor="text1"/>
              </w:rPr>
            </w:pPr>
            <w:r w:rsidRPr="00D40840">
              <w:rPr>
                <w:rFonts w:asciiTheme="minorHAnsi" w:hAnsiTheme="minorHAnsi"/>
                <w:b/>
                <w:color w:val="000000" w:themeColor="text1"/>
              </w:rPr>
              <w:t>Version Number</w:t>
            </w:r>
          </w:p>
        </w:tc>
        <w:tc>
          <w:tcPr>
            <w:tcW w:w="911"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4C1FAD76" w14:textId="77777777" w:rsidR="00687FC9" w:rsidRPr="00D40840" w:rsidRDefault="00687FC9" w:rsidP="000537E7">
            <w:pPr>
              <w:rPr>
                <w:rFonts w:asciiTheme="minorHAnsi" w:hAnsiTheme="minorHAnsi"/>
                <w:color w:val="000000" w:themeColor="text1"/>
              </w:rPr>
            </w:pPr>
            <w:r w:rsidRPr="00D40840">
              <w:rPr>
                <w:rFonts w:asciiTheme="minorHAnsi" w:hAnsiTheme="minorHAnsi"/>
                <w:b/>
                <w:color w:val="000000" w:themeColor="text1"/>
              </w:rPr>
              <w:t>Author</w:t>
            </w:r>
          </w:p>
        </w:tc>
        <w:tc>
          <w:tcPr>
            <w:tcW w:w="2415"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764E52CB" w14:textId="77777777" w:rsidR="00687FC9" w:rsidRPr="00D40840" w:rsidRDefault="00687FC9" w:rsidP="000537E7">
            <w:pPr>
              <w:rPr>
                <w:rFonts w:asciiTheme="minorHAnsi" w:hAnsiTheme="minorHAnsi"/>
                <w:color w:val="000000" w:themeColor="text1"/>
              </w:rPr>
            </w:pPr>
            <w:r w:rsidRPr="00D40840">
              <w:rPr>
                <w:rFonts w:asciiTheme="minorHAnsi" w:hAnsiTheme="minorHAnsi"/>
                <w:b/>
                <w:color w:val="000000" w:themeColor="text1"/>
              </w:rPr>
              <w:t>Reason for Change</w:t>
            </w:r>
          </w:p>
        </w:tc>
        <w:tc>
          <w:tcPr>
            <w:tcW w:w="693"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35CB282A" w14:textId="77777777" w:rsidR="00687FC9" w:rsidRPr="00D40840" w:rsidRDefault="00687FC9" w:rsidP="000537E7">
            <w:pPr>
              <w:rPr>
                <w:rFonts w:asciiTheme="minorHAnsi" w:hAnsiTheme="minorHAnsi"/>
                <w:b/>
                <w:color w:val="000000" w:themeColor="text1"/>
              </w:rPr>
            </w:pPr>
            <w:r w:rsidRPr="00D40840">
              <w:rPr>
                <w:rFonts w:asciiTheme="minorHAnsi" w:hAnsiTheme="minorHAnsi"/>
                <w:b/>
                <w:color w:val="000000" w:themeColor="text1"/>
              </w:rPr>
              <w:t>Date</w:t>
            </w:r>
          </w:p>
        </w:tc>
      </w:tr>
      <w:tr w:rsidR="00687FC9" w:rsidRPr="009C3591" w14:paraId="64645F19" w14:textId="77777777" w:rsidTr="008F6307">
        <w:trPr>
          <w:trHeight w:val="3939"/>
        </w:trPr>
        <w:tc>
          <w:tcPr>
            <w:tcW w:w="981" w:type="pct"/>
            <w:tcBorders>
              <w:top w:val="single" w:sz="8" w:space="0" w:color="003399"/>
              <w:left w:val="single" w:sz="8" w:space="0" w:color="003399"/>
              <w:bottom w:val="single" w:sz="8" w:space="0" w:color="003399"/>
              <w:right w:val="single" w:sz="8" w:space="0" w:color="003399"/>
            </w:tcBorders>
            <w:hideMark/>
          </w:tcPr>
          <w:p w14:paraId="55EA13A8" w14:textId="77777777" w:rsidR="00687FC9" w:rsidRPr="009C3591" w:rsidRDefault="00687FC9" w:rsidP="000537E7">
            <w:pPr>
              <w:rPr>
                <w:rFonts w:asciiTheme="minorHAnsi" w:hAnsiTheme="minorHAnsi"/>
              </w:rPr>
            </w:pPr>
            <w:r>
              <w:rPr>
                <w:rFonts w:asciiTheme="minorHAnsi" w:hAnsiTheme="minorHAnsi"/>
              </w:rPr>
              <w:t>1.0</w:t>
            </w:r>
          </w:p>
        </w:tc>
        <w:tc>
          <w:tcPr>
            <w:tcW w:w="911" w:type="pct"/>
            <w:tcBorders>
              <w:top w:val="single" w:sz="8" w:space="0" w:color="003399"/>
              <w:left w:val="single" w:sz="8" w:space="0" w:color="003399"/>
              <w:bottom w:val="single" w:sz="8" w:space="0" w:color="003399"/>
              <w:right w:val="single" w:sz="8" w:space="0" w:color="003399"/>
            </w:tcBorders>
          </w:tcPr>
          <w:p w14:paraId="1000E5EE" w14:textId="77777777" w:rsidR="00687FC9" w:rsidRPr="009C3591" w:rsidRDefault="00170143" w:rsidP="000537E7">
            <w:pPr>
              <w:rPr>
                <w:rFonts w:asciiTheme="minorHAnsi" w:hAnsiTheme="minorHAnsi"/>
              </w:rPr>
            </w:pPr>
            <w:r>
              <w:rPr>
                <w:rFonts w:asciiTheme="minorHAnsi" w:hAnsiTheme="minorHAnsi"/>
              </w:rPr>
              <w:t>Learner Success</w:t>
            </w:r>
          </w:p>
        </w:tc>
        <w:tc>
          <w:tcPr>
            <w:tcW w:w="2415" w:type="pct"/>
            <w:tcBorders>
              <w:top w:val="single" w:sz="8" w:space="0" w:color="003399"/>
              <w:left w:val="single" w:sz="8" w:space="0" w:color="003399"/>
              <w:bottom w:val="single" w:sz="8" w:space="0" w:color="003399"/>
              <w:right w:val="single" w:sz="8" w:space="0" w:color="003399"/>
            </w:tcBorders>
          </w:tcPr>
          <w:p w14:paraId="0D81A365" w14:textId="77777777" w:rsidR="00907894" w:rsidRDefault="00907894" w:rsidP="00907894">
            <w:pPr>
              <w:rPr>
                <w:rFonts w:ascii="Calibri" w:hAnsi="Calibri"/>
              </w:rPr>
            </w:pPr>
            <w:r>
              <w:rPr>
                <w:rFonts w:ascii="Calibri" w:hAnsi="Calibri"/>
              </w:rPr>
              <w:t xml:space="preserve">Policy reviewed by </w:t>
            </w:r>
            <w:r w:rsidRPr="004E0A65">
              <w:rPr>
                <w:rFonts w:ascii="Calibri" w:hAnsi="Calibri"/>
              </w:rPr>
              <w:t>College Designated Safeguarding team</w:t>
            </w:r>
            <w:r>
              <w:rPr>
                <w:rFonts w:ascii="Calibri" w:hAnsi="Calibri"/>
              </w:rPr>
              <w:t>.  The following changes were made:</w:t>
            </w:r>
            <w:r w:rsidRPr="004E0A65">
              <w:rPr>
                <w:rFonts w:ascii="Calibri" w:hAnsi="Calibri"/>
              </w:rPr>
              <w:t xml:space="preserve"> </w:t>
            </w:r>
          </w:p>
          <w:p w14:paraId="41661B8E" w14:textId="77777777" w:rsidR="00907894" w:rsidRDefault="00907894" w:rsidP="00907894">
            <w:pPr>
              <w:rPr>
                <w:rFonts w:ascii="Calibri" w:hAnsi="Calibri"/>
              </w:rPr>
            </w:pPr>
            <w:r>
              <w:rPr>
                <w:rFonts w:ascii="Calibri" w:hAnsi="Calibri"/>
              </w:rPr>
              <w:t xml:space="preserve">Page 5 - Context – reworded from first person direction </w:t>
            </w:r>
            <w:proofErr w:type="gramStart"/>
            <w:r>
              <w:rPr>
                <w:rFonts w:ascii="Calibri" w:hAnsi="Calibri"/>
              </w:rPr>
              <w:t>e.g.</w:t>
            </w:r>
            <w:proofErr w:type="gramEnd"/>
            <w:r>
              <w:rPr>
                <w:rFonts w:ascii="Calibri" w:hAnsi="Calibri"/>
              </w:rPr>
              <w:t xml:space="preserve"> “you” to “a student”. </w:t>
            </w:r>
          </w:p>
          <w:p w14:paraId="053BE377" w14:textId="77777777" w:rsidR="00907894" w:rsidRDefault="00907894" w:rsidP="00907894">
            <w:pPr>
              <w:rPr>
                <w:rFonts w:ascii="Calibri" w:hAnsi="Calibri"/>
              </w:rPr>
            </w:pPr>
            <w:r>
              <w:rPr>
                <w:rFonts w:ascii="Calibri" w:hAnsi="Calibri"/>
              </w:rPr>
              <w:t xml:space="preserve">Page 7 - </w:t>
            </w:r>
            <w:proofErr w:type="gramStart"/>
            <w:r>
              <w:rPr>
                <w:rFonts w:ascii="Calibri" w:hAnsi="Calibri"/>
              </w:rPr>
              <w:t>Non disclosure</w:t>
            </w:r>
            <w:proofErr w:type="gramEnd"/>
            <w:r>
              <w:rPr>
                <w:rFonts w:ascii="Calibri" w:hAnsi="Calibri"/>
              </w:rPr>
              <w:t xml:space="preserve"> of relevant unspent convictions – grammar error. </w:t>
            </w:r>
          </w:p>
          <w:p w14:paraId="65920DA4" w14:textId="77777777" w:rsidR="00907894" w:rsidRDefault="00907894" w:rsidP="00907894">
            <w:pPr>
              <w:rPr>
                <w:rFonts w:ascii="Calibri" w:hAnsi="Calibri"/>
              </w:rPr>
            </w:pPr>
            <w:r>
              <w:rPr>
                <w:rFonts w:ascii="Calibri" w:hAnsi="Calibri"/>
              </w:rPr>
              <w:t xml:space="preserve">Page 7 - </w:t>
            </w:r>
            <w:proofErr w:type="spellStart"/>
            <w:r>
              <w:rPr>
                <w:rFonts w:ascii="Calibri" w:hAnsi="Calibri"/>
              </w:rPr>
              <w:t>AccessNI</w:t>
            </w:r>
            <w:proofErr w:type="spellEnd"/>
            <w:r>
              <w:rPr>
                <w:rFonts w:ascii="Calibri" w:hAnsi="Calibri"/>
              </w:rPr>
              <w:t xml:space="preserve"> Enhanced Disclosure Checks – removal of a partial sentence. </w:t>
            </w:r>
          </w:p>
          <w:p w14:paraId="2F223C5F" w14:textId="77777777" w:rsidR="00907894" w:rsidRDefault="00907894" w:rsidP="00907894">
            <w:pPr>
              <w:rPr>
                <w:rFonts w:ascii="Calibri" w:hAnsi="Calibri"/>
              </w:rPr>
            </w:pPr>
            <w:r>
              <w:rPr>
                <w:rFonts w:ascii="Calibri" w:hAnsi="Calibri"/>
              </w:rPr>
              <w:t xml:space="preserve">Page 9 – School Partnership - provision updated to coincide with the developments from school links to school partnership. </w:t>
            </w:r>
          </w:p>
          <w:p w14:paraId="4F72E2A6" w14:textId="77777777" w:rsidR="00687FC9" w:rsidRPr="00907894" w:rsidRDefault="00907894" w:rsidP="00907894">
            <w:pPr>
              <w:pStyle w:val="HTMLAddress"/>
              <w:rPr>
                <w:i w:val="0"/>
                <w:lang w:val="en-GB"/>
              </w:rPr>
            </w:pPr>
            <w:r w:rsidRPr="00542774">
              <w:rPr>
                <w:i w:val="0"/>
                <w:lang w:val="en-GB"/>
              </w:rPr>
              <w:t>Page 10</w:t>
            </w:r>
            <w:r>
              <w:rPr>
                <w:i w:val="0"/>
                <w:lang w:val="en-GB"/>
              </w:rPr>
              <w:t xml:space="preserve"> </w:t>
            </w:r>
            <w:r w:rsidRPr="00542774">
              <w:rPr>
                <w:i w:val="0"/>
                <w:lang w:val="en-GB"/>
              </w:rPr>
              <w:t xml:space="preserve">- </w:t>
            </w:r>
            <w:r>
              <w:rPr>
                <w:i w:val="0"/>
                <w:lang w:val="en-GB"/>
              </w:rPr>
              <w:t xml:space="preserve">Appeals – modified to ensure gender neutrality. </w:t>
            </w:r>
          </w:p>
        </w:tc>
        <w:tc>
          <w:tcPr>
            <w:tcW w:w="693" w:type="pct"/>
            <w:tcBorders>
              <w:top w:val="single" w:sz="8" w:space="0" w:color="003399"/>
              <w:left w:val="single" w:sz="8" w:space="0" w:color="003399"/>
              <w:bottom w:val="single" w:sz="8" w:space="0" w:color="003399"/>
              <w:right w:val="single" w:sz="8" w:space="0" w:color="003399"/>
            </w:tcBorders>
          </w:tcPr>
          <w:p w14:paraId="056DE7DB" w14:textId="77777777" w:rsidR="00687FC9" w:rsidRPr="00170143" w:rsidRDefault="00907894" w:rsidP="000537E7">
            <w:pPr>
              <w:rPr>
                <w:rFonts w:asciiTheme="minorHAnsi" w:hAnsiTheme="minorHAnsi" w:cstheme="minorHAnsi"/>
              </w:rPr>
            </w:pPr>
            <w:r w:rsidRPr="00903426">
              <w:rPr>
                <w:rFonts w:ascii="Calibri" w:hAnsi="Calibri"/>
              </w:rPr>
              <w:t>0</w:t>
            </w:r>
            <w:r w:rsidRPr="00FD7CD6">
              <w:rPr>
                <w:rFonts w:ascii="Calibri" w:hAnsi="Calibri"/>
              </w:rPr>
              <w:t>9/</w:t>
            </w:r>
            <w:r>
              <w:rPr>
                <w:rFonts w:ascii="Calibri" w:hAnsi="Calibri"/>
              </w:rPr>
              <w:t>0</w:t>
            </w:r>
            <w:r w:rsidRPr="00FD7CD6">
              <w:rPr>
                <w:rFonts w:ascii="Calibri" w:hAnsi="Calibri"/>
              </w:rPr>
              <w:t>1/2017</w:t>
            </w:r>
          </w:p>
        </w:tc>
      </w:tr>
      <w:tr w:rsidR="00687FC9" w:rsidRPr="009C3591" w14:paraId="03BBA260" w14:textId="77777777" w:rsidTr="00903426">
        <w:trPr>
          <w:trHeight w:val="227"/>
        </w:trPr>
        <w:tc>
          <w:tcPr>
            <w:tcW w:w="981" w:type="pct"/>
            <w:tcBorders>
              <w:top w:val="single" w:sz="8" w:space="0" w:color="003399"/>
              <w:left w:val="single" w:sz="8" w:space="0" w:color="003399"/>
              <w:bottom w:val="single" w:sz="8" w:space="0" w:color="003399"/>
              <w:right w:val="single" w:sz="8" w:space="0" w:color="003399"/>
            </w:tcBorders>
          </w:tcPr>
          <w:p w14:paraId="79A1382A" w14:textId="77777777" w:rsidR="00687FC9" w:rsidRPr="009C3591" w:rsidRDefault="00907894" w:rsidP="000537E7">
            <w:pPr>
              <w:rPr>
                <w:rFonts w:asciiTheme="minorHAnsi" w:hAnsiTheme="minorHAnsi"/>
              </w:rPr>
            </w:pPr>
            <w:r>
              <w:rPr>
                <w:rFonts w:asciiTheme="minorHAnsi" w:hAnsiTheme="minorHAnsi"/>
              </w:rPr>
              <w:t>2.0</w:t>
            </w:r>
          </w:p>
        </w:tc>
        <w:tc>
          <w:tcPr>
            <w:tcW w:w="911" w:type="pct"/>
            <w:tcBorders>
              <w:top w:val="single" w:sz="8" w:space="0" w:color="003399"/>
              <w:left w:val="single" w:sz="8" w:space="0" w:color="003399"/>
              <w:bottom w:val="single" w:sz="8" w:space="0" w:color="003399"/>
              <w:right w:val="single" w:sz="8" w:space="0" w:color="003399"/>
            </w:tcBorders>
          </w:tcPr>
          <w:p w14:paraId="38F4ADA7" w14:textId="77777777" w:rsidR="00687FC9" w:rsidRPr="009C3591" w:rsidRDefault="00170143" w:rsidP="000537E7">
            <w:pPr>
              <w:rPr>
                <w:rFonts w:asciiTheme="minorHAnsi" w:hAnsiTheme="minorHAnsi"/>
              </w:rPr>
            </w:pPr>
            <w:r>
              <w:rPr>
                <w:rFonts w:asciiTheme="minorHAnsi" w:hAnsiTheme="minorHAnsi"/>
              </w:rPr>
              <w:t>Learner Success</w:t>
            </w:r>
          </w:p>
        </w:tc>
        <w:tc>
          <w:tcPr>
            <w:tcW w:w="2415" w:type="pct"/>
            <w:tcBorders>
              <w:top w:val="single" w:sz="8" w:space="0" w:color="003399"/>
              <w:left w:val="single" w:sz="8" w:space="0" w:color="003399"/>
              <w:bottom w:val="single" w:sz="8" w:space="0" w:color="003399"/>
              <w:right w:val="single" w:sz="8" w:space="0" w:color="003399"/>
            </w:tcBorders>
          </w:tcPr>
          <w:p w14:paraId="1DB6A607" w14:textId="77777777" w:rsidR="00687FC9" w:rsidRPr="009C3591" w:rsidRDefault="00170143" w:rsidP="006754F8">
            <w:pPr>
              <w:rPr>
                <w:rFonts w:asciiTheme="minorHAnsi" w:hAnsiTheme="minorHAnsi"/>
              </w:rPr>
            </w:pPr>
            <w:r>
              <w:rPr>
                <w:rFonts w:asciiTheme="minorHAnsi" w:hAnsiTheme="minorHAnsi"/>
              </w:rPr>
              <w:t xml:space="preserve">Policy </w:t>
            </w:r>
            <w:r w:rsidR="006754F8">
              <w:rPr>
                <w:rFonts w:asciiTheme="minorHAnsi" w:hAnsiTheme="minorHAnsi"/>
              </w:rPr>
              <w:t>transferr</w:t>
            </w:r>
            <w:r>
              <w:rPr>
                <w:rFonts w:asciiTheme="minorHAnsi" w:hAnsiTheme="minorHAnsi"/>
              </w:rPr>
              <w:t>ed to new format</w:t>
            </w:r>
          </w:p>
        </w:tc>
        <w:tc>
          <w:tcPr>
            <w:tcW w:w="693" w:type="pct"/>
            <w:tcBorders>
              <w:top w:val="single" w:sz="8" w:space="0" w:color="003399"/>
              <w:left w:val="single" w:sz="8" w:space="0" w:color="003399"/>
              <w:bottom w:val="single" w:sz="8" w:space="0" w:color="003399"/>
              <w:right w:val="single" w:sz="8" w:space="0" w:color="003399"/>
            </w:tcBorders>
          </w:tcPr>
          <w:p w14:paraId="030C2387" w14:textId="77777777" w:rsidR="00687FC9" w:rsidRPr="009C3591" w:rsidRDefault="009D36AB" w:rsidP="009D36AB">
            <w:pPr>
              <w:rPr>
                <w:rFonts w:asciiTheme="minorHAnsi" w:hAnsiTheme="minorHAnsi"/>
              </w:rPr>
            </w:pPr>
            <w:r>
              <w:rPr>
                <w:rFonts w:asciiTheme="minorHAnsi" w:hAnsiTheme="minorHAnsi"/>
              </w:rPr>
              <w:t>04</w:t>
            </w:r>
            <w:r w:rsidR="00907894">
              <w:rPr>
                <w:rFonts w:asciiTheme="minorHAnsi" w:hAnsiTheme="minorHAnsi"/>
              </w:rPr>
              <w:t>/0</w:t>
            </w:r>
            <w:r>
              <w:rPr>
                <w:rFonts w:asciiTheme="minorHAnsi" w:hAnsiTheme="minorHAnsi"/>
              </w:rPr>
              <w:t>2</w:t>
            </w:r>
            <w:r w:rsidR="00907894">
              <w:rPr>
                <w:rFonts w:asciiTheme="minorHAnsi" w:hAnsiTheme="minorHAnsi"/>
              </w:rPr>
              <w:t>/</w:t>
            </w:r>
            <w:r w:rsidR="00170143" w:rsidRPr="00170143">
              <w:rPr>
                <w:rFonts w:asciiTheme="minorHAnsi" w:hAnsiTheme="minorHAnsi"/>
              </w:rPr>
              <w:t>2019</w:t>
            </w:r>
          </w:p>
        </w:tc>
      </w:tr>
      <w:tr w:rsidR="00687FC9" w:rsidRPr="009C3591" w14:paraId="7F011F93" w14:textId="77777777" w:rsidTr="00903426">
        <w:trPr>
          <w:trHeight w:val="227"/>
        </w:trPr>
        <w:tc>
          <w:tcPr>
            <w:tcW w:w="981" w:type="pct"/>
            <w:tcBorders>
              <w:top w:val="single" w:sz="8" w:space="0" w:color="003399"/>
              <w:left w:val="single" w:sz="8" w:space="0" w:color="003399"/>
              <w:bottom w:val="single" w:sz="8" w:space="0" w:color="003399"/>
              <w:right w:val="single" w:sz="8" w:space="0" w:color="003399"/>
            </w:tcBorders>
            <w:hideMark/>
          </w:tcPr>
          <w:p w14:paraId="5050F66C" w14:textId="66ADF4A6" w:rsidR="00687FC9" w:rsidRPr="009C3591" w:rsidRDefault="00F025DD" w:rsidP="000537E7">
            <w:pPr>
              <w:rPr>
                <w:rFonts w:asciiTheme="minorHAnsi" w:hAnsiTheme="minorHAnsi"/>
              </w:rPr>
            </w:pPr>
            <w:r>
              <w:rPr>
                <w:rFonts w:asciiTheme="minorHAnsi" w:hAnsiTheme="minorHAnsi"/>
              </w:rPr>
              <w:t>3.0</w:t>
            </w:r>
          </w:p>
        </w:tc>
        <w:tc>
          <w:tcPr>
            <w:tcW w:w="911" w:type="pct"/>
            <w:tcBorders>
              <w:top w:val="single" w:sz="8" w:space="0" w:color="003399"/>
              <w:left w:val="single" w:sz="8" w:space="0" w:color="003399"/>
              <w:bottom w:val="single" w:sz="8" w:space="0" w:color="003399"/>
              <w:right w:val="single" w:sz="8" w:space="0" w:color="003399"/>
            </w:tcBorders>
          </w:tcPr>
          <w:p w14:paraId="4D0A6AE3" w14:textId="293E0190" w:rsidR="00687FC9" w:rsidRPr="009C3591" w:rsidRDefault="00F025DD" w:rsidP="000537E7">
            <w:pPr>
              <w:rPr>
                <w:rFonts w:asciiTheme="minorHAnsi" w:hAnsiTheme="minorHAnsi"/>
              </w:rPr>
            </w:pPr>
            <w:r>
              <w:rPr>
                <w:rFonts w:asciiTheme="minorHAnsi" w:hAnsiTheme="minorHAnsi"/>
              </w:rPr>
              <w:t>Learner Success</w:t>
            </w:r>
          </w:p>
        </w:tc>
        <w:tc>
          <w:tcPr>
            <w:tcW w:w="2415" w:type="pct"/>
            <w:tcBorders>
              <w:top w:val="single" w:sz="8" w:space="0" w:color="003399"/>
              <w:left w:val="single" w:sz="8" w:space="0" w:color="003399"/>
              <w:bottom w:val="single" w:sz="8" w:space="0" w:color="003399"/>
              <w:right w:val="single" w:sz="8" w:space="0" w:color="003399"/>
            </w:tcBorders>
          </w:tcPr>
          <w:p w14:paraId="4783B0ED" w14:textId="77777777" w:rsidR="00687FC9" w:rsidRDefault="00F025DD" w:rsidP="000537E7">
            <w:pPr>
              <w:rPr>
                <w:rFonts w:asciiTheme="minorHAnsi" w:hAnsiTheme="minorHAnsi"/>
              </w:rPr>
            </w:pPr>
            <w:r>
              <w:rPr>
                <w:rFonts w:asciiTheme="minorHAnsi" w:hAnsiTheme="minorHAnsi"/>
              </w:rPr>
              <w:t>Policy Review Aug 2021</w:t>
            </w:r>
          </w:p>
          <w:p w14:paraId="563F0773" w14:textId="77777777" w:rsidR="0021589A" w:rsidRDefault="00F025DD" w:rsidP="000537E7">
            <w:pPr>
              <w:rPr>
                <w:rFonts w:asciiTheme="minorHAnsi" w:hAnsiTheme="minorHAnsi"/>
              </w:rPr>
            </w:pPr>
            <w:r>
              <w:rPr>
                <w:rFonts w:asciiTheme="minorHAnsi" w:hAnsiTheme="minorHAnsi"/>
              </w:rPr>
              <w:t xml:space="preserve">Amendments to sections </w:t>
            </w:r>
          </w:p>
          <w:p w14:paraId="2DE3019C" w14:textId="47511EB9" w:rsidR="0021589A" w:rsidRPr="00F025DD" w:rsidRDefault="00F025DD" w:rsidP="0021589A">
            <w:pPr>
              <w:rPr>
                <w:rFonts w:asciiTheme="minorHAnsi" w:hAnsiTheme="minorHAnsi" w:cs="Arial"/>
                <w:color w:val="auto"/>
              </w:rPr>
            </w:pPr>
            <w:r>
              <w:rPr>
                <w:rFonts w:asciiTheme="minorHAnsi" w:hAnsiTheme="minorHAnsi"/>
              </w:rPr>
              <w:t xml:space="preserve">4.2 clarifying spent convictions. </w:t>
            </w:r>
            <w:r w:rsidR="0021589A">
              <w:rPr>
                <w:rFonts w:asciiTheme="minorHAnsi" w:hAnsiTheme="minorHAnsi"/>
              </w:rPr>
              <w:t>“</w:t>
            </w:r>
            <w:r w:rsidR="0021589A" w:rsidRPr="00F025DD">
              <w:rPr>
                <w:rFonts w:asciiTheme="minorHAnsi" w:hAnsiTheme="minorHAnsi" w:cs="Arial"/>
                <w:color w:val="auto"/>
              </w:rPr>
              <w:t>Offences dealt with by sentences of 30 months’ imprisonment, or more are never spent; in practice this means that more serious offences must always be declared.  Otherwise, the definition of ‘spent’ is complex, being affected by such factors as the type of the offence, the age at which the person was found guilty, and the sentence received.</w:t>
            </w:r>
            <w:r w:rsidR="0021589A">
              <w:rPr>
                <w:rFonts w:asciiTheme="minorHAnsi" w:hAnsiTheme="minorHAnsi" w:cs="Arial"/>
                <w:color w:val="auto"/>
              </w:rPr>
              <w:t>”</w:t>
            </w:r>
            <w:r w:rsidR="0021589A" w:rsidRPr="00F025DD">
              <w:rPr>
                <w:rFonts w:asciiTheme="minorHAnsi" w:hAnsiTheme="minorHAnsi" w:cs="Arial"/>
                <w:color w:val="auto"/>
              </w:rPr>
              <w:t xml:space="preserve"> </w:t>
            </w:r>
          </w:p>
          <w:p w14:paraId="653F1A6A" w14:textId="78C187EC" w:rsidR="00F025DD" w:rsidRDefault="00F025DD" w:rsidP="000537E7">
            <w:pPr>
              <w:rPr>
                <w:rFonts w:asciiTheme="minorHAnsi" w:hAnsiTheme="minorHAnsi"/>
              </w:rPr>
            </w:pPr>
          </w:p>
          <w:p w14:paraId="3BA91D3C" w14:textId="34BFD53E" w:rsidR="0021589A" w:rsidRDefault="0021589A" w:rsidP="0021589A">
            <w:pPr>
              <w:rPr>
                <w:rFonts w:asciiTheme="minorHAnsi" w:hAnsiTheme="minorHAnsi" w:cstheme="minorHAnsi"/>
              </w:rPr>
            </w:pPr>
            <w:r>
              <w:rPr>
                <w:rFonts w:asciiTheme="minorHAnsi" w:hAnsiTheme="minorHAnsi"/>
              </w:rPr>
              <w:t>4.4 Inclusion of “</w:t>
            </w:r>
            <w:r w:rsidRPr="0021589A">
              <w:rPr>
                <w:rFonts w:asciiTheme="minorHAnsi" w:hAnsiTheme="minorHAnsi" w:cstheme="minorHAnsi"/>
              </w:rPr>
              <w:t>Some statutory or pr</w:t>
            </w:r>
            <w:r>
              <w:rPr>
                <w:rFonts w:asciiTheme="minorHAnsi" w:hAnsiTheme="minorHAnsi" w:cstheme="minorHAnsi"/>
              </w:rPr>
              <w:t>o</w:t>
            </w:r>
            <w:r w:rsidRPr="0021589A">
              <w:rPr>
                <w:rFonts w:asciiTheme="minorHAnsi" w:hAnsiTheme="minorHAnsi" w:cstheme="minorHAnsi"/>
              </w:rPr>
              <w:t>fessional bodies/organisations may not allow a student to practice, based on their criminal disclosures, even after a student’s successful completion of their course.</w:t>
            </w:r>
            <w:r>
              <w:rPr>
                <w:rFonts w:asciiTheme="minorHAnsi" w:hAnsiTheme="minorHAnsi" w:cstheme="minorHAnsi"/>
              </w:rPr>
              <w:t>”</w:t>
            </w:r>
          </w:p>
          <w:p w14:paraId="3E647EEB" w14:textId="3065DD95" w:rsidR="0021589A" w:rsidRDefault="0021589A" w:rsidP="0021589A">
            <w:pPr>
              <w:rPr>
                <w:rFonts w:asciiTheme="minorHAnsi" w:hAnsiTheme="minorHAnsi" w:cstheme="minorHAnsi"/>
              </w:rPr>
            </w:pPr>
          </w:p>
          <w:p w14:paraId="21A3BF04" w14:textId="793E6517" w:rsidR="0021589A" w:rsidRPr="0021589A" w:rsidRDefault="0021589A" w:rsidP="0021589A">
            <w:pPr>
              <w:rPr>
                <w:rFonts w:asciiTheme="minorHAnsi" w:hAnsiTheme="minorHAnsi"/>
                <w:b/>
                <w:bCs/>
                <w:color w:val="auto"/>
              </w:rPr>
            </w:pPr>
            <w:r>
              <w:rPr>
                <w:rFonts w:asciiTheme="minorHAnsi" w:hAnsiTheme="minorHAnsi" w:cstheme="minorHAnsi"/>
              </w:rPr>
              <w:t>5 Inclusion of “</w:t>
            </w:r>
            <w:r w:rsidRPr="0021589A">
              <w:rPr>
                <w:rFonts w:asciiTheme="minorHAnsi" w:hAnsiTheme="minorHAnsi"/>
                <w:color w:val="auto"/>
              </w:rPr>
              <w:t>The panel then determines whether the associated risk can safely be managed, and that their disclosure will have no impact on their professional careers upon the successful completion of their programme of study. A decision is then taken as to whether the applicant is approved for the admissions and enrolment process.</w:t>
            </w:r>
            <w:r>
              <w:rPr>
                <w:rFonts w:asciiTheme="minorHAnsi" w:hAnsiTheme="minorHAnsi"/>
                <w:color w:val="auto"/>
              </w:rPr>
              <w:t>”</w:t>
            </w:r>
          </w:p>
          <w:p w14:paraId="4EF2594C" w14:textId="21E3B16E" w:rsidR="0021589A" w:rsidRPr="0021589A" w:rsidRDefault="0021589A" w:rsidP="0021589A">
            <w:pPr>
              <w:rPr>
                <w:rFonts w:asciiTheme="minorHAnsi" w:hAnsiTheme="minorHAnsi" w:cstheme="minorHAnsi"/>
              </w:rPr>
            </w:pPr>
          </w:p>
          <w:p w14:paraId="23B352F8" w14:textId="61D36D99" w:rsidR="0021589A" w:rsidRPr="009C3591" w:rsidRDefault="0021589A" w:rsidP="000537E7">
            <w:pPr>
              <w:rPr>
                <w:rFonts w:asciiTheme="minorHAnsi" w:hAnsiTheme="minorHAnsi"/>
              </w:rPr>
            </w:pPr>
          </w:p>
        </w:tc>
        <w:tc>
          <w:tcPr>
            <w:tcW w:w="693" w:type="pct"/>
            <w:tcBorders>
              <w:top w:val="single" w:sz="8" w:space="0" w:color="003399"/>
              <w:left w:val="single" w:sz="8" w:space="0" w:color="003399"/>
              <w:bottom w:val="single" w:sz="8" w:space="0" w:color="003399"/>
              <w:right w:val="single" w:sz="8" w:space="0" w:color="003399"/>
            </w:tcBorders>
          </w:tcPr>
          <w:p w14:paraId="3182B907" w14:textId="1134228B" w:rsidR="00687FC9" w:rsidRPr="009C3591" w:rsidRDefault="00F025DD" w:rsidP="000537E7">
            <w:pPr>
              <w:rPr>
                <w:rFonts w:asciiTheme="minorHAnsi" w:hAnsiTheme="minorHAnsi"/>
              </w:rPr>
            </w:pPr>
            <w:r>
              <w:rPr>
                <w:rFonts w:asciiTheme="minorHAnsi" w:hAnsiTheme="minorHAnsi"/>
              </w:rPr>
              <w:t>19/8/21</w:t>
            </w:r>
          </w:p>
        </w:tc>
      </w:tr>
      <w:tr w:rsidR="00687FC9" w:rsidRPr="009C3591" w14:paraId="1D1189E6" w14:textId="77777777" w:rsidTr="00903426">
        <w:trPr>
          <w:trHeight w:val="227"/>
        </w:trPr>
        <w:tc>
          <w:tcPr>
            <w:tcW w:w="981" w:type="pct"/>
            <w:tcBorders>
              <w:top w:val="single" w:sz="8" w:space="0" w:color="003399"/>
              <w:left w:val="single" w:sz="8" w:space="0" w:color="003399"/>
              <w:bottom w:val="single" w:sz="8" w:space="0" w:color="003399"/>
              <w:right w:val="single" w:sz="8" w:space="0" w:color="003399"/>
            </w:tcBorders>
          </w:tcPr>
          <w:p w14:paraId="69254907" w14:textId="0FCC79A5" w:rsidR="00687FC9" w:rsidRPr="009C3591" w:rsidRDefault="000B7660" w:rsidP="006A1F3F">
            <w:pPr>
              <w:ind w:left="0" w:firstLine="0"/>
              <w:rPr>
                <w:rFonts w:asciiTheme="minorHAnsi" w:hAnsiTheme="minorHAnsi"/>
              </w:rPr>
            </w:pPr>
            <w:r>
              <w:rPr>
                <w:rFonts w:asciiTheme="minorHAnsi" w:hAnsiTheme="minorHAnsi"/>
              </w:rPr>
              <w:t>4.0</w:t>
            </w:r>
          </w:p>
        </w:tc>
        <w:tc>
          <w:tcPr>
            <w:tcW w:w="911" w:type="pct"/>
            <w:tcBorders>
              <w:top w:val="single" w:sz="8" w:space="0" w:color="003399"/>
              <w:left w:val="single" w:sz="8" w:space="0" w:color="003399"/>
              <w:bottom w:val="single" w:sz="8" w:space="0" w:color="003399"/>
              <w:right w:val="single" w:sz="8" w:space="0" w:color="003399"/>
            </w:tcBorders>
          </w:tcPr>
          <w:p w14:paraId="566F90D8" w14:textId="63172D84" w:rsidR="00687FC9" w:rsidRPr="009C3591" w:rsidRDefault="000B7660" w:rsidP="000537E7">
            <w:pPr>
              <w:rPr>
                <w:rFonts w:asciiTheme="minorHAnsi" w:hAnsiTheme="minorHAnsi"/>
              </w:rPr>
            </w:pPr>
            <w:r>
              <w:rPr>
                <w:rFonts w:asciiTheme="minorHAnsi" w:hAnsiTheme="minorHAnsi"/>
              </w:rPr>
              <w:t>Learner Success</w:t>
            </w:r>
          </w:p>
        </w:tc>
        <w:tc>
          <w:tcPr>
            <w:tcW w:w="2415" w:type="pct"/>
            <w:tcBorders>
              <w:top w:val="single" w:sz="8" w:space="0" w:color="003399"/>
              <w:left w:val="single" w:sz="8" w:space="0" w:color="003399"/>
              <w:bottom w:val="single" w:sz="8" w:space="0" w:color="003399"/>
              <w:right w:val="single" w:sz="8" w:space="0" w:color="003399"/>
            </w:tcBorders>
          </w:tcPr>
          <w:p w14:paraId="31B94193" w14:textId="77777777" w:rsidR="00687FC9" w:rsidRDefault="000B7660" w:rsidP="000537E7">
            <w:pPr>
              <w:rPr>
                <w:rFonts w:asciiTheme="minorHAnsi" w:hAnsiTheme="minorHAnsi"/>
              </w:rPr>
            </w:pPr>
            <w:r>
              <w:rPr>
                <w:rFonts w:asciiTheme="minorHAnsi" w:hAnsiTheme="minorHAnsi"/>
              </w:rPr>
              <w:t>Review date changed to August 2024</w:t>
            </w:r>
          </w:p>
          <w:p w14:paraId="7B0000D0" w14:textId="77777777" w:rsidR="00042BA3" w:rsidRDefault="00042BA3" w:rsidP="000537E7">
            <w:pPr>
              <w:rPr>
                <w:rFonts w:asciiTheme="minorHAnsi" w:hAnsiTheme="minorHAnsi"/>
              </w:rPr>
            </w:pPr>
            <w:r>
              <w:rPr>
                <w:rFonts w:asciiTheme="minorHAnsi" w:hAnsiTheme="minorHAnsi"/>
              </w:rPr>
              <w:lastRenderedPageBreak/>
              <w:t>3 Context</w:t>
            </w:r>
          </w:p>
          <w:p w14:paraId="5E9A9632" w14:textId="55320B0D" w:rsidR="00042BA3" w:rsidRDefault="00042BA3" w:rsidP="000537E7">
            <w:pPr>
              <w:rPr>
                <w:rFonts w:asciiTheme="minorHAnsi" w:hAnsiTheme="minorHAnsi"/>
              </w:rPr>
            </w:pPr>
            <w:r>
              <w:rPr>
                <w:rFonts w:asciiTheme="minorHAnsi" w:hAnsiTheme="minorHAnsi"/>
              </w:rPr>
              <w:t xml:space="preserve">Clarified the legal position on Filtered Offences with the inclusion: </w:t>
            </w:r>
          </w:p>
          <w:p w14:paraId="4A2C22D9" w14:textId="77777777" w:rsidR="00042BA3" w:rsidRPr="00A757CD" w:rsidRDefault="00042BA3" w:rsidP="00042BA3">
            <w:pPr>
              <w:autoSpaceDE w:val="0"/>
              <w:autoSpaceDN w:val="0"/>
              <w:adjustRightInd w:val="0"/>
              <w:spacing w:after="0" w:line="240" w:lineRule="auto"/>
              <w:ind w:left="0" w:right="0" w:firstLine="0"/>
              <w:jc w:val="left"/>
              <w:rPr>
                <w:rFonts w:ascii="Calibri" w:eastAsiaTheme="minorHAnsi" w:hAnsi="Calibri" w:cs="Calibri"/>
                <w:b/>
                <w:bCs/>
                <w:lang w:eastAsia="en-US"/>
              </w:rPr>
            </w:pPr>
            <w:r w:rsidRPr="00A757CD">
              <w:rPr>
                <w:rFonts w:ascii="Calibri" w:eastAsiaTheme="minorHAnsi" w:hAnsi="Calibri" w:cs="Calibri"/>
                <w:b/>
                <w:bCs/>
                <w:lang w:eastAsia="en-US"/>
              </w:rPr>
              <w:t xml:space="preserve">Filtered Offences: </w:t>
            </w:r>
          </w:p>
          <w:p w14:paraId="1A41BF44" w14:textId="77777777" w:rsidR="00042BA3" w:rsidRDefault="00042BA3" w:rsidP="00042BA3">
            <w:pPr>
              <w:autoSpaceDE w:val="0"/>
              <w:autoSpaceDN w:val="0"/>
              <w:adjustRightInd w:val="0"/>
              <w:spacing w:after="0" w:line="240" w:lineRule="auto"/>
              <w:ind w:left="0" w:right="0" w:firstLine="0"/>
              <w:jc w:val="left"/>
              <w:rPr>
                <w:rFonts w:ascii="Calibri" w:eastAsiaTheme="minorHAnsi" w:hAnsi="Calibri" w:cs="Calibri"/>
                <w:lang w:eastAsia="en-US"/>
              </w:rPr>
            </w:pPr>
            <w:r w:rsidRPr="00255B8C">
              <w:rPr>
                <w:rFonts w:ascii="Calibri" w:eastAsiaTheme="minorHAnsi" w:hAnsi="Calibri" w:cs="Calibri"/>
                <w:lang w:eastAsia="en-US"/>
              </w:rPr>
              <w:t>If convictions are over 11 years old (or 5 and a half years if under 18) these should not appear on an Access</w:t>
            </w:r>
            <w:r>
              <w:rPr>
                <w:rFonts w:ascii="Calibri" w:eastAsiaTheme="minorHAnsi" w:hAnsi="Calibri" w:cs="Calibri"/>
                <w:lang w:eastAsia="en-US"/>
              </w:rPr>
              <w:t xml:space="preserve"> </w:t>
            </w:r>
            <w:r w:rsidRPr="00255B8C">
              <w:rPr>
                <w:rFonts w:ascii="Calibri" w:eastAsiaTheme="minorHAnsi" w:hAnsi="Calibri" w:cs="Calibri"/>
                <w:lang w:eastAsia="en-US"/>
              </w:rPr>
              <w:t xml:space="preserve">NI standard or Enhanced Certificate, unless ‘specified’. </w:t>
            </w:r>
            <w:r>
              <w:rPr>
                <w:rFonts w:ascii="Calibri" w:eastAsiaTheme="minorHAnsi" w:hAnsi="Calibri" w:cs="Calibri"/>
                <w:lang w:eastAsia="en-US"/>
              </w:rPr>
              <w:t>Therefore, they should not be disclosed.</w:t>
            </w:r>
          </w:p>
          <w:p w14:paraId="675364C6" w14:textId="77777777" w:rsidR="00042BA3" w:rsidRPr="00423E4F" w:rsidRDefault="00042BA3" w:rsidP="00042BA3">
            <w:pPr>
              <w:autoSpaceDE w:val="0"/>
              <w:autoSpaceDN w:val="0"/>
              <w:adjustRightInd w:val="0"/>
              <w:spacing w:after="0" w:line="240" w:lineRule="auto"/>
              <w:ind w:left="0" w:right="0" w:firstLine="0"/>
              <w:jc w:val="left"/>
              <w:rPr>
                <w:rFonts w:ascii="Calibri" w:eastAsiaTheme="minorHAnsi" w:hAnsi="Calibri" w:cs="Calibri"/>
                <w:lang w:eastAsia="en-US"/>
              </w:rPr>
            </w:pPr>
            <w:r w:rsidRPr="00423E4F">
              <w:rPr>
                <w:rFonts w:ascii="Calibri" w:eastAsiaTheme="minorHAnsi" w:hAnsi="Calibri" w:cs="Calibri"/>
                <w:lang w:eastAsia="en-US"/>
              </w:rPr>
              <w:t xml:space="preserve">Specified offences include: </w:t>
            </w:r>
          </w:p>
          <w:p w14:paraId="054DEE4E" w14:textId="77777777" w:rsidR="00042BA3" w:rsidRPr="00423E4F" w:rsidRDefault="00042BA3" w:rsidP="00042BA3">
            <w:pPr>
              <w:autoSpaceDE w:val="0"/>
              <w:autoSpaceDN w:val="0"/>
              <w:adjustRightInd w:val="0"/>
              <w:spacing w:after="30" w:line="240" w:lineRule="auto"/>
              <w:ind w:left="720" w:right="0" w:firstLine="0"/>
              <w:jc w:val="left"/>
              <w:rPr>
                <w:rFonts w:ascii="Calibri" w:eastAsiaTheme="minorHAnsi" w:hAnsi="Calibri" w:cs="Calibri"/>
                <w:lang w:eastAsia="en-US"/>
              </w:rPr>
            </w:pPr>
            <w:r w:rsidRPr="00423E4F">
              <w:rPr>
                <w:rFonts w:ascii="Calibri" w:eastAsiaTheme="minorHAnsi" w:hAnsi="Calibri" w:cs="Calibri"/>
                <w:lang w:eastAsia="en-US"/>
              </w:rPr>
              <w:t xml:space="preserve">• murder, manslaughter, kidnap, hijack, money laundering </w:t>
            </w:r>
          </w:p>
          <w:p w14:paraId="19BBC8CE" w14:textId="77777777" w:rsidR="00042BA3" w:rsidRPr="00423E4F" w:rsidRDefault="00042BA3" w:rsidP="00042BA3">
            <w:pPr>
              <w:autoSpaceDE w:val="0"/>
              <w:autoSpaceDN w:val="0"/>
              <w:adjustRightInd w:val="0"/>
              <w:spacing w:after="30" w:line="240" w:lineRule="auto"/>
              <w:ind w:left="720" w:right="0" w:firstLine="0"/>
              <w:jc w:val="left"/>
              <w:rPr>
                <w:rFonts w:ascii="Calibri" w:eastAsiaTheme="minorHAnsi" w:hAnsi="Calibri" w:cs="Calibri"/>
                <w:lang w:eastAsia="en-US"/>
              </w:rPr>
            </w:pPr>
            <w:r w:rsidRPr="00423E4F">
              <w:rPr>
                <w:rFonts w:ascii="Calibri" w:eastAsiaTheme="minorHAnsi" w:hAnsi="Calibri" w:cs="Calibri"/>
                <w:lang w:eastAsia="en-US"/>
              </w:rPr>
              <w:t xml:space="preserve">• violence </w:t>
            </w:r>
          </w:p>
          <w:p w14:paraId="54134F97" w14:textId="77777777" w:rsidR="00042BA3" w:rsidRPr="00423E4F" w:rsidRDefault="00042BA3" w:rsidP="00042BA3">
            <w:pPr>
              <w:autoSpaceDE w:val="0"/>
              <w:autoSpaceDN w:val="0"/>
              <w:adjustRightInd w:val="0"/>
              <w:spacing w:after="30" w:line="240" w:lineRule="auto"/>
              <w:ind w:left="720" w:right="0" w:firstLine="0"/>
              <w:jc w:val="left"/>
              <w:rPr>
                <w:rFonts w:ascii="Calibri" w:eastAsiaTheme="minorHAnsi" w:hAnsi="Calibri" w:cs="Calibri"/>
                <w:lang w:eastAsia="en-US"/>
              </w:rPr>
            </w:pPr>
            <w:r w:rsidRPr="00423E4F">
              <w:rPr>
                <w:rFonts w:ascii="Calibri" w:eastAsiaTheme="minorHAnsi" w:hAnsi="Calibri" w:cs="Calibri"/>
                <w:lang w:eastAsia="en-US"/>
              </w:rPr>
              <w:t xml:space="preserve">• sexual crimes </w:t>
            </w:r>
          </w:p>
          <w:p w14:paraId="03E13C03" w14:textId="77777777" w:rsidR="00042BA3" w:rsidRDefault="00042BA3" w:rsidP="00042BA3">
            <w:pPr>
              <w:autoSpaceDE w:val="0"/>
              <w:autoSpaceDN w:val="0"/>
              <w:adjustRightInd w:val="0"/>
              <w:spacing w:after="0" w:line="240" w:lineRule="auto"/>
              <w:ind w:left="720" w:right="0" w:firstLine="0"/>
              <w:jc w:val="left"/>
              <w:rPr>
                <w:rFonts w:ascii="Calibri" w:eastAsiaTheme="minorHAnsi" w:hAnsi="Calibri" w:cs="Calibri"/>
                <w:lang w:eastAsia="en-US"/>
              </w:rPr>
            </w:pPr>
            <w:r w:rsidRPr="00423E4F">
              <w:rPr>
                <w:rFonts w:ascii="Calibri" w:eastAsiaTheme="minorHAnsi" w:hAnsi="Calibri" w:cs="Calibri"/>
                <w:lang w:eastAsia="en-US"/>
              </w:rPr>
              <w:t xml:space="preserve">• safeguarding or child protection matters </w:t>
            </w:r>
          </w:p>
          <w:p w14:paraId="72C7DEA2" w14:textId="732E9AA7" w:rsidR="00042BA3" w:rsidRDefault="0018299B" w:rsidP="00042BA3">
            <w:pPr>
              <w:autoSpaceDE w:val="0"/>
              <w:autoSpaceDN w:val="0"/>
              <w:adjustRightInd w:val="0"/>
              <w:spacing w:after="0" w:line="240" w:lineRule="auto"/>
              <w:ind w:right="0"/>
              <w:jc w:val="left"/>
              <w:rPr>
                <w:rFonts w:ascii="Calibri" w:eastAsiaTheme="minorHAnsi" w:hAnsi="Calibri" w:cs="Calibri"/>
                <w:lang w:eastAsia="en-US"/>
              </w:rPr>
            </w:pPr>
            <w:r>
              <w:rPr>
                <w:rFonts w:ascii="Calibri" w:eastAsiaTheme="minorHAnsi" w:hAnsi="Calibri" w:cs="Calibri"/>
                <w:lang w:eastAsia="en-US"/>
              </w:rPr>
              <w:t>Pg. 8:</w:t>
            </w:r>
          </w:p>
          <w:p w14:paraId="4876CAEC" w14:textId="3E50AE33" w:rsidR="0018299B" w:rsidRDefault="0018299B" w:rsidP="00042BA3">
            <w:pPr>
              <w:autoSpaceDE w:val="0"/>
              <w:autoSpaceDN w:val="0"/>
              <w:adjustRightInd w:val="0"/>
              <w:spacing w:after="0" w:line="240" w:lineRule="auto"/>
              <w:ind w:right="0"/>
              <w:jc w:val="left"/>
              <w:rPr>
                <w:rFonts w:ascii="Calibri" w:eastAsiaTheme="minorHAnsi" w:hAnsi="Calibri" w:cs="Calibri"/>
                <w:lang w:eastAsia="en-US"/>
              </w:rPr>
            </w:pPr>
            <w:r>
              <w:rPr>
                <w:rFonts w:ascii="Calibri" w:eastAsiaTheme="minorHAnsi" w:hAnsi="Calibri" w:cs="Calibri"/>
                <w:lang w:eastAsia="en-US"/>
              </w:rPr>
              <w:t xml:space="preserve">Referral to the College’s </w:t>
            </w:r>
            <w:r w:rsidR="00670434">
              <w:rPr>
                <w:rFonts w:ascii="Calibri" w:eastAsiaTheme="minorHAnsi" w:hAnsi="Calibri" w:cs="Calibri"/>
                <w:lang w:eastAsia="en-US"/>
              </w:rPr>
              <w:t>Designated Safeguarding Team for advice.</w:t>
            </w:r>
          </w:p>
          <w:p w14:paraId="15DA622D" w14:textId="048AF95D" w:rsidR="00670434" w:rsidRPr="00FC62BE" w:rsidRDefault="00670434" w:rsidP="00670434">
            <w:pPr>
              <w:pStyle w:val="BodyText"/>
              <w:rPr>
                <w:rFonts w:asciiTheme="minorHAnsi" w:hAnsiTheme="minorHAnsi"/>
                <w:sz w:val="22"/>
                <w:szCs w:val="22"/>
              </w:rPr>
            </w:pPr>
            <w:r>
              <w:rPr>
                <w:rFonts w:asciiTheme="minorHAnsi" w:hAnsiTheme="minorHAnsi"/>
                <w:sz w:val="22"/>
                <w:szCs w:val="22"/>
              </w:rPr>
              <w:t>“Any</w:t>
            </w:r>
            <w:r w:rsidRPr="00FC62BE">
              <w:rPr>
                <w:rFonts w:asciiTheme="minorHAnsi" w:hAnsiTheme="minorHAnsi"/>
                <w:sz w:val="22"/>
                <w:szCs w:val="22"/>
              </w:rPr>
              <w:t xml:space="preserve"> student or member of staff</w:t>
            </w:r>
            <w:r>
              <w:rPr>
                <w:rFonts w:asciiTheme="minorHAnsi" w:hAnsiTheme="minorHAnsi"/>
                <w:sz w:val="22"/>
                <w:szCs w:val="22"/>
              </w:rPr>
              <w:t xml:space="preserve"> who</w:t>
            </w:r>
            <w:r w:rsidRPr="00FC62BE">
              <w:rPr>
                <w:rFonts w:asciiTheme="minorHAnsi" w:hAnsiTheme="minorHAnsi"/>
                <w:sz w:val="22"/>
                <w:szCs w:val="22"/>
              </w:rPr>
              <w:t xml:space="preserve"> is unsure about a criminal record and how </w:t>
            </w:r>
            <w:r>
              <w:rPr>
                <w:rFonts w:asciiTheme="minorHAnsi" w:hAnsiTheme="minorHAnsi"/>
                <w:sz w:val="22"/>
                <w:szCs w:val="22"/>
              </w:rPr>
              <w:t>it</w:t>
            </w:r>
            <w:r w:rsidRPr="00FC62BE">
              <w:rPr>
                <w:rFonts w:asciiTheme="minorHAnsi" w:hAnsiTheme="minorHAnsi"/>
                <w:sz w:val="22"/>
                <w:szCs w:val="22"/>
              </w:rPr>
              <w:t xml:space="preserve"> may affect a college course</w:t>
            </w:r>
            <w:r>
              <w:rPr>
                <w:rFonts w:asciiTheme="minorHAnsi" w:hAnsiTheme="minorHAnsi"/>
                <w:sz w:val="22"/>
                <w:szCs w:val="22"/>
              </w:rPr>
              <w:t xml:space="preserve"> should con</w:t>
            </w:r>
            <w:r w:rsidRPr="00FC62BE">
              <w:rPr>
                <w:rFonts w:asciiTheme="minorHAnsi" w:hAnsiTheme="minorHAnsi"/>
                <w:sz w:val="22"/>
                <w:szCs w:val="22"/>
              </w:rPr>
              <w:t>tact</w:t>
            </w:r>
            <w:r>
              <w:rPr>
                <w:rFonts w:asciiTheme="minorHAnsi" w:hAnsiTheme="minorHAnsi"/>
                <w:sz w:val="22"/>
                <w:szCs w:val="22"/>
              </w:rPr>
              <w:t xml:space="preserve"> a member of</w:t>
            </w:r>
            <w:r w:rsidRPr="00FC62BE">
              <w:rPr>
                <w:rFonts w:asciiTheme="minorHAnsi" w:hAnsiTheme="minorHAnsi"/>
                <w:sz w:val="22"/>
                <w:szCs w:val="22"/>
              </w:rPr>
              <w:t xml:space="preserve"> the </w:t>
            </w:r>
            <w:r>
              <w:rPr>
                <w:rFonts w:asciiTheme="minorHAnsi" w:hAnsiTheme="minorHAnsi"/>
                <w:sz w:val="22"/>
                <w:szCs w:val="22"/>
              </w:rPr>
              <w:t>College’s Designated Safeguarding Team</w:t>
            </w:r>
            <w:r w:rsidRPr="00FC62BE">
              <w:rPr>
                <w:rFonts w:asciiTheme="minorHAnsi" w:hAnsiTheme="minorHAnsi"/>
                <w:sz w:val="22"/>
                <w:szCs w:val="22"/>
              </w:rPr>
              <w:t xml:space="preserve"> for advice</w:t>
            </w:r>
            <w:r>
              <w:rPr>
                <w:rFonts w:asciiTheme="minorHAnsi" w:hAnsiTheme="minorHAnsi"/>
                <w:sz w:val="22"/>
                <w:szCs w:val="22"/>
              </w:rPr>
              <w:t>.”</w:t>
            </w:r>
          </w:p>
          <w:p w14:paraId="4A436083" w14:textId="77777777" w:rsidR="00670434" w:rsidRDefault="00670434" w:rsidP="00042BA3">
            <w:pPr>
              <w:autoSpaceDE w:val="0"/>
              <w:autoSpaceDN w:val="0"/>
              <w:adjustRightInd w:val="0"/>
              <w:spacing w:after="0" w:line="240" w:lineRule="auto"/>
              <w:ind w:right="0"/>
              <w:jc w:val="left"/>
              <w:rPr>
                <w:rFonts w:ascii="Calibri" w:eastAsiaTheme="minorHAnsi" w:hAnsi="Calibri" w:cs="Calibri"/>
                <w:lang w:eastAsia="en-US"/>
              </w:rPr>
            </w:pPr>
          </w:p>
          <w:p w14:paraId="29956BD5" w14:textId="0A4A5074" w:rsidR="00E41932" w:rsidRDefault="00E41932" w:rsidP="00042BA3">
            <w:pPr>
              <w:autoSpaceDE w:val="0"/>
              <w:autoSpaceDN w:val="0"/>
              <w:adjustRightInd w:val="0"/>
              <w:spacing w:after="0" w:line="240" w:lineRule="auto"/>
              <w:ind w:right="0"/>
              <w:jc w:val="left"/>
              <w:rPr>
                <w:rFonts w:ascii="Calibri" w:eastAsiaTheme="minorHAnsi" w:hAnsi="Calibri" w:cs="Calibri"/>
                <w:lang w:eastAsia="en-US"/>
              </w:rPr>
            </w:pPr>
            <w:r>
              <w:rPr>
                <w:rFonts w:ascii="Calibri" w:eastAsiaTheme="minorHAnsi" w:hAnsi="Calibri" w:cs="Calibri"/>
                <w:lang w:eastAsia="en-US"/>
              </w:rPr>
              <w:t xml:space="preserve">Pg.9: </w:t>
            </w:r>
          </w:p>
          <w:p w14:paraId="0DAFEF0A" w14:textId="4FFDBD99" w:rsidR="00E41932" w:rsidRDefault="00E41932" w:rsidP="00042BA3">
            <w:pPr>
              <w:autoSpaceDE w:val="0"/>
              <w:autoSpaceDN w:val="0"/>
              <w:adjustRightInd w:val="0"/>
              <w:spacing w:after="0" w:line="240" w:lineRule="auto"/>
              <w:ind w:right="0"/>
              <w:jc w:val="left"/>
              <w:rPr>
                <w:rFonts w:ascii="Calibri" w:eastAsiaTheme="minorHAnsi" w:hAnsi="Calibri" w:cs="Calibri"/>
                <w:lang w:eastAsia="en-US"/>
              </w:rPr>
            </w:pPr>
            <w:r>
              <w:rPr>
                <w:rFonts w:ascii="Calibri" w:eastAsiaTheme="minorHAnsi" w:hAnsi="Calibri" w:cs="Calibri"/>
                <w:lang w:eastAsia="en-US"/>
              </w:rPr>
              <w:t>Remove:</w:t>
            </w:r>
          </w:p>
          <w:p w14:paraId="77968796" w14:textId="77777777" w:rsidR="00E41932" w:rsidRPr="00FC62BE" w:rsidRDefault="00E41932" w:rsidP="00E41932">
            <w:pPr>
              <w:numPr>
                <w:ilvl w:val="0"/>
                <w:numId w:val="10"/>
              </w:numPr>
              <w:spacing w:after="0" w:line="240" w:lineRule="auto"/>
              <w:ind w:right="0"/>
              <w:jc w:val="left"/>
              <w:rPr>
                <w:rFonts w:asciiTheme="minorHAnsi" w:hAnsiTheme="minorHAnsi" w:cs="Arial"/>
              </w:rPr>
            </w:pPr>
            <w:r>
              <w:rPr>
                <w:rFonts w:ascii="Calibri" w:eastAsiaTheme="minorHAnsi" w:hAnsi="Calibri" w:cs="Calibri"/>
                <w:lang w:eastAsia="en-US"/>
              </w:rPr>
              <w:t>“</w:t>
            </w:r>
            <w:r w:rsidRPr="00FC62BE">
              <w:rPr>
                <w:rFonts w:asciiTheme="minorHAnsi" w:hAnsiTheme="minorHAnsi" w:cs="Arial"/>
              </w:rPr>
              <w:t>A spent conviction will remain on your criminal record.</w:t>
            </w:r>
          </w:p>
          <w:p w14:paraId="6B2116A6" w14:textId="1D3594E0" w:rsidR="00E41932" w:rsidRPr="00255B8C" w:rsidRDefault="00E41932" w:rsidP="00042BA3">
            <w:pPr>
              <w:autoSpaceDE w:val="0"/>
              <w:autoSpaceDN w:val="0"/>
              <w:adjustRightInd w:val="0"/>
              <w:spacing w:after="0" w:line="240" w:lineRule="auto"/>
              <w:ind w:right="0"/>
              <w:jc w:val="left"/>
              <w:rPr>
                <w:rFonts w:ascii="Calibri" w:eastAsiaTheme="minorHAnsi" w:hAnsi="Calibri" w:cs="Calibri"/>
                <w:lang w:eastAsia="en-US"/>
              </w:rPr>
            </w:pPr>
            <w:r>
              <w:rPr>
                <w:rFonts w:ascii="Calibri" w:eastAsiaTheme="minorHAnsi" w:hAnsi="Calibri" w:cs="Calibri"/>
                <w:lang w:eastAsia="en-US"/>
              </w:rPr>
              <w:t xml:space="preserve">This is no longer the case with the filtering legislation. </w:t>
            </w:r>
          </w:p>
          <w:p w14:paraId="0B62FAD5" w14:textId="77777777" w:rsidR="00042BA3" w:rsidRDefault="00042BA3" w:rsidP="000537E7">
            <w:pPr>
              <w:rPr>
                <w:rFonts w:asciiTheme="minorHAnsi" w:hAnsiTheme="minorHAnsi"/>
              </w:rPr>
            </w:pPr>
          </w:p>
          <w:p w14:paraId="1DD7D716" w14:textId="77777777" w:rsidR="00AA1B37" w:rsidRDefault="00AA1B37" w:rsidP="000537E7">
            <w:pPr>
              <w:rPr>
                <w:rFonts w:asciiTheme="minorHAnsi" w:hAnsiTheme="minorHAnsi"/>
              </w:rPr>
            </w:pPr>
            <w:r>
              <w:rPr>
                <w:rFonts w:asciiTheme="minorHAnsi" w:hAnsiTheme="minorHAnsi"/>
              </w:rPr>
              <w:t xml:space="preserve">Pg. 10 </w:t>
            </w:r>
          </w:p>
          <w:p w14:paraId="3E4A82BC" w14:textId="77777777" w:rsidR="00AA1B37" w:rsidRDefault="00AA1B37" w:rsidP="000537E7">
            <w:pPr>
              <w:rPr>
                <w:rFonts w:asciiTheme="minorHAnsi" w:hAnsiTheme="minorHAnsi"/>
              </w:rPr>
            </w:pPr>
            <w:r>
              <w:rPr>
                <w:rFonts w:asciiTheme="minorHAnsi" w:hAnsiTheme="minorHAnsi"/>
              </w:rPr>
              <w:t>4.4 title, added in word “unfiltered”.</w:t>
            </w:r>
          </w:p>
          <w:p w14:paraId="5C15FF50" w14:textId="5AECF900" w:rsidR="00CD1F62" w:rsidRDefault="00CD1F62" w:rsidP="000537E7">
            <w:pPr>
              <w:rPr>
                <w:rFonts w:asciiTheme="minorHAnsi" w:hAnsiTheme="minorHAnsi"/>
              </w:rPr>
            </w:pPr>
            <w:r>
              <w:rPr>
                <w:rFonts w:asciiTheme="minorHAnsi" w:hAnsiTheme="minorHAnsi"/>
              </w:rPr>
              <w:t>Added in:</w:t>
            </w:r>
          </w:p>
          <w:p w14:paraId="1C067DB9" w14:textId="77777777" w:rsidR="007A5F24" w:rsidRDefault="00CD1F62" w:rsidP="000537E7">
            <w:pPr>
              <w:rPr>
                <w:rFonts w:asciiTheme="minorHAnsi" w:hAnsiTheme="minorHAnsi" w:cs="Arial"/>
              </w:rPr>
            </w:pPr>
            <w:r>
              <w:rPr>
                <w:rFonts w:asciiTheme="minorHAnsi" w:hAnsiTheme="minorHAnsi" w:cs="Arial"/>
              </w:rPr>
              <w:t xml:space="preserve">“(With the exception of filtered convictions)” </w:t>
            </w:r>
          </w:p>
          <w:p w14:paraId="0AD18320" w14:textId="694E7703" w:rsidR="007A5F24" w:rsidRDefault="007A5F24" w:rsidP="000537E7">
            <w:pPr>
              <w:rPr>
                <w:rFonts w:asciiTheme="minorHAnsi" w:hAnsiTheme="minorHAnsi" w:cs="Arial"/>
              </w:rPr>
            </w:pPr>
            <w:r>
              <w:rPr>
                <w:rFonts w:asciiTheme="minorHAnsi" w:hAnsiTheme="minorHAnsi" w:cs="Arial"/>
              </w:rPr>
              <w:t>4.7 added in:</w:t>
            </w:r>
          </w:p>
          <w:p w14:paraId="37BD297E" w14:textId="77777777" w:rsidR="00CD1F62" w:rsidRDefault="007A5F24" w:rsidP="000537E7">
            <w:pPr>
              <w:rPr>
                <w:rFonts w:asciiTheme="minorHAnsi" w:hAnsiTheme="minorHAnsi" w:cs="Arial"/>
              </w:rPr>
            </w:pPr>
            <w:r>
              <w:rPr>
                <w:rFonts w:asciiTheme="minorHAnsi" w:hAnsiTheme="minorHAnsi"/>
              </w:rPr>
              <w:t>all unfiltered</w:t>
            </w:r>
            <w:r w:rsidR="00CD1F62" w:rsidRPr="00FC62BE">
              <w:rPr>
                <w:rFonts w:asciiTheme="minorHAnsi" w:hAnsiTheme="minorHAnsi" w:cs="Arial"/>
              </w:rPr>
              <w:t xml:space="preserve"> </w:t>
            </w:r>
          </w:p>
          <w:p w14:paraId="2D9C142F" w14:textId="77777777" w:rsidR="005B132E" w:rsidRDefault="005B132E" w:rsidP="000537E7">
            <w:pPr>
              <w:rPr>
                <w:rFonts w:asciiTheme="minorHAnsi" w:hAnsiTheme="minorHAnsi" w:cs="Arial"/>
              </w:rPr>
            </w:pPr>
          </w:p>
          <w:p w14:paraId="7693F310" w14:textId="77777777" w:rsidR="005B132E" w:rsidRDefault="005B132E" w:rsidP="000537E7">
            <w:pPr>
              <w:rPr>
                <w:rFonts w:asciiTheme="minorHAnsi" w:hAnsiTheme="minorHAnsi" w:cs="Arial"/>
              </w:rPr>
            </w:pPr>
            <w:r>
              <w:rPr>
                <w:rFonts w:asciiTheme="minorHAnsi" w:hAnsiTheme="minorHAnsi" w:cs="Arial"/>
              </w:rPr>
              <w:t xml:space="preserve">Pg.11 </w:t>
            </w:r>
          </w:p>
          <w:p w14:paraId="42A917F3" w14:textId="340393E7" w:rsidR="005B132E" w:rsidRDefault="005B132E" w:rsidP="000537E7">
            <w:pPr>
              <w:rPr>
                <w:rFonts w:asciiTheme="minorHAnsi" w:hAnsiTheme="minorHAnsi" w:cs="Arial"/>
              </w:rPr>
            </w:pPr>
            <w:r>
              <w:rPr>
                <w:rFonts w:asciiTheme="minorHAnsi" w:hAnsiTheme="minorHAnsi" w:cs="Arial"/>
              </w:rPr>
              <w:t>7 remove:</w:t>
            </w:r>
          </w:p>
          <w:p w14:paraId="6C088CC2" w14:textId="7EED8223" w:rsidR="005B132E" w:rsidRPr="00B85024" w:rsidRDefault="005B132E" w:rsidP="005B132E">
            <w:pPr>
              <w:pStyle w:val="BodyText"/>
              <w:rPr>
                <w:rFonts w:asciiTheme="minorHAnsi" w:hAnsiTheme="minorHAnsi" w:cs="Arial"/>
              </w:rPr>
            </w:pPr>
            <w:r>
              <w:rPr>
                <w:rFonts w:asciiTheme="minorHAnsi" w:hAnsiTheme="minorHAnsi"/>
                <w:sz w:val="22"/>
                <w:szCs w:val="22"/>
              </w:rPr>
              <w:t>“</w:t>
            </w:r>
            <w:proofErr w:type="gramStart"/>
            <w:r>
              <w:rPr>
                <w:rFonts w:asciiTheme="minorHAnsi" w:hAnsiTheme="minorHAnsi"/>
                <w:sz w:val="22"/>
                <w:szCs w:val="22"/>
              </w:rPr>
              <w:t>and</w:t>
            </w:r>
            <w:proofErr w:type="gramEnd"/>
            <w:r>
              <w:rPr>
                <w:rFonts w:asciiTheme="minorHAnsi" w:hAnsiTheme="minorHAnsi"/>
                <w:sz w:val="22"/>
                <w:szCs w:val="22"/>
              </w:rPr>
              <w:t xml:space="preserve"> are </w:t>
            </w:r>
            <w:r w:rsidRPr="00FC62BE">
              <w:rPr>
                <w:rFonts w:asciiTheme="minorHAnsi" w:hAnsiTheme="minorHAnsi"/>
                <w:sz w:val="22"/>
                <w:szCs w:val="22"/>
              </w:rPr>
              <w:t>kept se</w:t>
            </w:r>
            <w:r>
              <w:rPr>
                <w:rFonts w:asciiTheme="minorHAnsi" w:hAnsiTheme="minorHAnsi"/>
                <w:sz w:val="22"/>
                <w:szCs w:val="22"/>
              </w:rPr>
              <w:t>cur</w:t>
            </w:r>
            <w:r w:rsidRPr="00FC62BE">
              <w:rPr>
                <w:rFonts w:asciiTheme="minorHAnsi" w:hAnsiTheme="minorHAnsi"/>
                <w:sz w:val="22"/>
                <w:szCs w:val="22"/>
              </w:rPr>
              <w:t>ely</w:t>
            </w:r>
            <w:r>
              <w:rPr>
                <w:rFonts w:asciiTheme="minorHAnsi" w:hAnsiTheme="minorHAnsi"/>
                <w:sz w:val="22"/>
                <w:szCs w:val="22"/>
              </w:rPr>
              <w:t xml:space="preserve"> </w:t>
            </w:r>
            <w:r w:rsidRPr="00FC62BE">
              <w:rPr>
                <w:rFonts w:asciiTheme="minorHAnsi" w:hAnsiTheme="minorHAnsi"/>
                <w:sz w:val="22"/>
                <w:szCs w:val="22"/>
              </w:rPr>
              <w:t xml:space="preserve">in a locked </w:t>
            </w:r>
            <w:r>
              <w:rPr>
                <w:rFonts w:asciiTheme="minorHAnsi" w:hAnsiTheme="minorHAnsi"/>
                <w:sz w:val="22"/>
                <w:szCs w:val="22"/>
              </w:rPr>
              <w:t xml:space="preserve">safe pending secure disposal.” We had to move away from this </w:t>
            </w:r>
            <w:proofErr w:type="gramStart"/>
            <w:r>
              <w:rPr>
                <w:rFonts w:asciiTheme="minorHAnsi" w:hAnsiTheme="minorHAnsi"/>
                <w:sz w:val="22"/>
                <w:szCs w:val="22"/>
              </w:rPr>
              <w:t>as a result of</w:t>
            </w:r>
            <w:proofErr w:type="gramEnd"/>
            <w:r>
              <w:rPr>
                <w:rFonts w:asciiTheme="minorHAnsi" w:hAnsiTheme="minorHAnsi"/>
                <w:sz w:val="22"/>
                <w:szCs w:val="22"/>
              </w:rPr>
              <w:t xml:space="preserve"> COVID restrictions. </w:t>
            </w:r>
          </w:p>
          <w:p w14:paraId="11149F9D" w14:textId="46799DD7" w:rsidR="005B132E" w:rsidRPr="009C3591" w:rsidRDefault="005B132E" w:rsidP="000537E7">
            <w:pPr>
              <w:rPr>
                <w:rFonts w:asciiTheme="minorHAnsi" w:hAnsiTheme="minorHAnsi"/>
              </w:rPr>
            </w:pPr>
          </w:p>
        </w:tc>
        <w:tc>
          <w:tcPr>
            <w:tcW w:w="693" w:type="pct"/>
            <w:tcBorders>
              <w:top w:val="single" w:sz="8" w:space="0" w:color="003399"/>
              <w:left w:val="single" w:sz="8" w:space="0" w:color="003399"/>
              <w:bottom w:val="single" w:sz="8" w:space="0" w:color="003399"/>
              <w:right w:val="single" w:sz="8" w:space="0" w:color="003399"/>
            </w:tcBorders>
          </w:tcPr>
          <w:p w14:paraId="5F3C0826" w14:textId="25BEC92F" w:rsidR="00687FC9" w:rsidRPr="009C3591" w:rsidRDefault="000B7660" w:rsidP="000537E7">
            <w:pPr>
              <w:rPr>
                <w:rFonts w:asciiTheme="minorHAnsi" w:hAnsiTheme="minorHAnsi"/>
              </w:rPr>
            </w:pPr>
            <w:r>
              <w:rPr>
                <w:rFonts w:asciiTheme="minorHAnsi" w:hAnsiTheme="minorHAnsi"/>
              </w:rPr>
              <w:lastRenderedPageBreak/>
              <w:t>19/5/22</w:t>
            </w:r>
          </w:p>
        </w:tc>
      </w:tr>
      <w:tr w:rsidR="00AD0775" w:rsidRPr="009C3591" w14:paraId="726FA05A" w14:textId="77777777" w:rsidTr="00903426">
        <w:trPr>
          <w:trHeight w:val="227"/>
        </w:trPr>
        <w:tc>
          <w:tcPr>
            <w:tcW w:w="981" w:type="pct"/>
            <w:tcBorders>
              <w:top w:val="single" w:sz="8" w:space="0" w:color="003399"/>
              <w:left w:val="single" w:sz="8" w:space="0" w:color="003399"/>
              <w:bottom w:val="single" w:sz="8" w:space="0" w:color="003399"/>
              <w:right w:val="single" w:sz="8" w:space="0" w:color="003399"/>
            </w:tcBorders>
          </w:tcPr>
          <w:p w14:paraId="52B49112" w14:textId="6195F49D" w:rsidR="00AD0775" w:rsidRDefault="00AD0775" w:rsidP="006A1F3F">
            <w:pPr>
              <w:ind w:left="0" w:firstLine="0"/>
              <w:rPr>
                <w:rFonts w:asciiTheme="minorHAnsi" w:hAnsiTheme="minorHAnsi"/>
              </w:rPr>
            </w:pPr>
            <w:r>
              <w:rPr>
                <w:rFonts w:asciiTheme="minorHAnsi" w:hAnsiTheme="minorHAnsi"/>
              </w:rPr>
              <w:t>4.0</w:t>
            </w:r>
          </w:p>
        </w:tc>
        <w:tc>
          <w:tcPr>
            <w:tcW w:w="911" w:type="pct"/>
            <w:tcBorders>
              <w:top w:val="single" w:sz="8" w:space="0" w:color="003399"/>
              <w:left w:val="single" w:sz="8" w:space="0" w:color="003399"/>
              <w:bottom w:val="single" w:sz="8" w:space="0" w:color="003399"/>
              <w:right w:val="single" w:sz="8" w:space="0" w:color="003399"/>
            </w:tcBorders>
          </w:tcPr>
          <w:p w14:paraId="742E3E8C" w14:textId="0F58C0C0" w:rsidR="00AD0775" w:rsidRDefault="00AD0775" w:rsidP="000537E7">
            <w:pPr>
              <w:rPr>
                <w:rFonts w:asciiTheme="minorHAnsi" w:hAnsiTheme="minorHAnsi"/>
              </w:rPr>
            </w:pPr>
            <w:r>
              <w:rPr>
                <w:rFonts w:asciiTheme="minorHAnsi" w:hAnsiTheme="minorHAnsi"/>
              </w:rPr>
              <w:t>Corporate Development</w:t>
            </w:r>
          </w:p>
        </w:tc>
        <w:tc>
          <w:tcPr>
            <w:tcW w:w="2415" w:type="pct"/>
            <w:tcBorders>
              <w:top w:val="single" w:sz="8" w:space="0" w:color="003399"/>
              <w:left w:val="single" w:sz="8" w:space="0" w:color="003399"/>
              <w:bottom w:val="single" w:sz="8" w:space="0" w:color="003399"/>
              <w:right w:val="single" w:sz="8" w:space="0" w:color="003399"/>
            </w:tcBorders>
          </w:tcPr>
          <w:p w14:paraId="2D2266FD" w14:textId="03C0C88E" w:rsidR="00AD0775" w:rsidRDefault="00C27B06" w:rsidP="000537E7">
            <w:pPr>
              <w:rPr>
                <w:rFonts w:asciiTheme="minorHAnsi" w:hAnsiTheme="minorHAnsi"/>
              </w:rPr>
            </w:pPr>
            <w:r>
              <w:rPr>
                <w:rFonts w:asciiTheme="minorHAnsi" w:hAnsiTheme="minorHAnsi"/>
              </w:rPr>
              <w:t xml:space="preserve">Paragraphs 6 &amp; 8 - </w:t>
            </w:r>
            <w:r w:rsidR="00AD0775">
              <w:rPr>
                <w:rFonts w:asciiTheme="minorHAnsi" w:hAnsiTheme="minorHAnsi"/>
              </w:rPr>
              <w:t>Director of Curriculum and Learner Success changed to D</w:t>
            </w:r>
            <w:r w:rsidR="00AD0775">
              <w:rPr>
                <w:rFonts w:asciiTheme="minorHAnsi" w:hAnsiTheme="minorHAnsi" w:cs="Arial"/>
              </w:rPr>
              <w:t>eputy Chief Executive (</w:t>
            </w:r>
            <w:r w:rsidR="00AD0775" w:rsidRPr="00FC62BE">
              <w:rPr>
                <w:rFonts w:asciiTheme="minorHAnsi" w:hAnsiTheme="minorHAnsi" w:cs="Arial"/>
              </w:rPr>
              <w:t>Curriculum</w:t>
            </w:r>
            <w:r w:rsidR="00AD0775">
              <w:rPr>
                <w:rFonts w:asciiTheme="minorHAnsi" w:hAnsiTheme="minorHAnsi" w:cs="Arial"/>
              </w:rPr>
              <w:t xml:space="preserve"> and Partnerships)</w:t>
            </w:r>
          </w:p>
        </w:tc>
        <w:tc>
          <w:tcPr>
            <w:tcW w:w="693" w:type="pct"/>
            <w:tcBorders>
              <w:top w:val="single" w:sz="8" w:space="0" w:color="003399"/>
              <w:left w:val="single" w:sz="8" w:space="0" w:color="003399"/>
              <w:bottom w:val="single" w:sz="8" w:space="0" w:color="003399"/>
              <w:right w:val="single" w:sz="8" w:space="0" w:color="003399"/>
            </w:tcBorders>
          </w:tcPr>
          <w:p w14:paraId="1BD5C191" w14:textId="740B4122" w:rsidR="00AD0775" w:rsidRDefault="00AD0775" w:rsidP="000537E7">
            <w:pPr>
              <w:rPr>
                <w:rFonts w:asciiTheme="minorHAnsi" w:hAnsiTheme="minorHAnsi"/>
              </w:rPr>
            </w:pPr>
            <w:r>
              <w:rPr>
                <w:rFonts w:asciiTheme="minorHAnsi" w:hAnsiTheme="minorHAnsi"/>
              </w:rPr>
              <w:t>June 2022</w:t>
            </w:r>
          </w:p>
        </w:tc>
      </w:tr>
    </w:tbl>
    <w:p w14:paraId="44E40C34" w14:textId="77777777" w:rsidR="006A640C" w:rsidRDefault="006A640C" w:rsidP="006A640C">
      <w:pPr>
        <w:rPr>
          <w:rFonts w:asciiTheme="minorHAnsi" w:hAnsiTheme="minorHAnsi"/>
        </w:rPr>
      </w:pPr>
    </w:p>
    <w:p w14:paraId="50D4F812" w14:textId="77777777" w:rsidR="00903426" w:rsidRPr="009C3591" w:rsidRDefault="00903426" w:rsidP="006A640C">
      <w:pPr>
        <w:rPr>
          <w:rFonts w:asciiTheme="minorHAnsi" w:hAnsiTheme="minorHAnsi"/>
        </w:rPr>
      </w:pPr>
    </w:p>
    <w:bookmarkEnd w:id="1"/>
    <w:p w14:paraId="360AE90E" w14:textId="77777777" w:rsidR="0007183B" w:rsidRDefault="0007183B" w:rsidP="006A640C">
      <w:pPr>
        <w:spacing w:after="0" w:line="240" w:lineRule="auto"/>
        <w:rPr>
          <w:rFonts w:asciiTheme="minorHAnsi" w:hAnsiTheme="minorHAnsi"/>
          <w:b/>
          <w:color w:val="0070C0"/>
          <w:sz w:val="28"/>
          <w:szCs w:val="28"/>
        </w:rPr>
      </w:pPr>
    </w:p>
    <w:p w14:paraId="153DAFD8" w14:textId="71DC9346" w:rsidR="006A640C" w:rsidRPr="007D24A6" w:rsidRDefault="006A640C" w:rsidP="006A640C">
      <w:pPr>
        <w:spacing w:after="0" w:line="240" w:lineRule="auto"/>
        <w:rPr>
          <w:rFonts w:asciiTheme="minorHAnsi" w:hAnsiTheme="minorHAnsi"/>
          <w:b/>
          <w:color w:val="0070C0"/>
          <w:sz w:val="28"/>
          <w:szCs w:val="28"/>
        </w:rPr>
      </w:pPr>
      <w:r w:rsidRPr="007D24A6">
        <w:rPr>
          <w:rFonts w:asciiTheme="minorHAnsi" w:hAnsiTheme="minorHAnsi"/>
          <w:b/>
          <w:color w:val="0070C0"/>
          <w:sz w:val="28"/>
          <w:szCs w:val="28"/>
        </w:rPr>
        <w:t xml:space="preserve">Distribution </w:t>
      </w:r>
    </w:p>
    <w:p w14:paraId="7A8FBB1F" w14:textId="77777777" w:rsidR="006A640C" w:rsidRPr="007D24A6" w:rsidRDefault="006A640C" w:rsidP="006A640C">
      <w:pPr>
        <w:spacing w:after="0" w:line="240" w:lineRule="auto"/>
        <w:rPr>
          <w:rFonts w:asciiTheme="minorHAnsi" w:hAnsiTheme="minorHAnsi"/>
        </w:rPr>
      </w:pPr>
      <w:r w:rsidRPr="007D24A6">
        <w:rPr>
          <w:rFonts w:asciiTheme="minorHAnsi" w:hAnsiTheme="minorHAnsi"/>
        </w:rPr>
        <w:t xml:space="preserve">This document has been distributed </w:t>
      </w:r>
      <w:r w:rsidR="00FA6F5D">
        <w:rPr>
          <w:rFonts w:asciiTheme="minorHAnsi" w:hAnsiTheme="minorHAnsi"/>
        </w:rPr>
        <w:t>as follows</w:t>
      </w:r>
      <w:r w:rsidRPr="007D24A6">
        <w:rPr>
          <w:rFonts w:asciiTheme="minorHAnsi" w:hAnsiTheme="minorHAnsi"/>
        </w:rPr>
        <w:t>:</w:t>
      </w:r>
    </w:p>
    <w:p w14:paraId="770A834D" w14:textId="77777777" w:rsidR="006A640C" w:rsidRPr="007D24A6" w:rsidRDefault="006A640C" w:rsidP="006A640C">
      <w:pPr>
        <w:spacing w:after="0" w:line="240" w:lineRule="auto"/>
        <w:rPr>
          <w:rFonts w:asciiTheme="minorHAnsi" w:hAnsiTheme="minorHAnsi"/>
        </w:rPr>
      </w:pPr>
    </w:p>
    <w:tbl>
      <w:tblPr>
        <w:tblW w:w="4984"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5180"/>
        <w:gridCol w:w="3797"/>
      </w:tblGrid>
      <w:tr w:rsidR="00D40840" w:rsidRPr="00D40840" w14:paraId="48C00F25" w14:textId="77777777" w:rsidTr="00771D7C">
        <w:trPr>
          <w:trHeight w:val="448"/>
          <w:tblHeader/>
        </w:trPr>
        <w:tc>
          <w:tcPr>
            <w:tcW w:w="2885" w:type="pct"/>
            <w:tcBorders>
              <w:top w:val="single" w:sz="8" w:space="0" w:color="003399"/>
              <w:left w:val="single" w:sz="8" w:space="0" w:color="003399"/>
              <w:bottom w:val="single" w:sz="8" w:space="0" w:color="003399"/>
              <w:right w:val="single" w:sz="8" w:space="0" w:color="003399"/>
            </w:tcBorders>
            <w:shd w:val="clear" w:color="auto" w:fill="DBE5F1"/>
            <w:hideMark/>
          </w:tcPr>
          <w:p w14:paraId="695C28AA" w14:textId="77777777" w:rsidR="00A65E5B" w:rsidRPr="00D40840" w:rsidRDefault="00A65E5B" w:rsidP="000537E7">
            <w:pPr>
              <w:spacing w:after="0" w:line="240" w:lineRule="auto"/>
              <w:rPr>
                <w:rFonts w:asciiTheme="minorHAnsi" w:hAnsiTheme="minorHAnsi"/>
                <w:b/>
                <w:bCs/>
                <w:color w:val="000000" w:themeColor="text1"/>
              </w:rPr>
            </w:pPr>
            <w:r w:rsidRPr="00D40840">
              <w:rPr>
                <w:rFonts w:asciiTheme="minorHAnsi" w:hAnsiTheme="minorHAnsi"/>
                <w:b/>
                <w:bCs/>
                <w:color w:val="000000" w:themeColor="text1"/>
              </w:rPr>
              <w:t>Name</w:t>
            </w:r>
          </w:p>
        </w:tc>
        <w:tc>
          <w:tcPr>
            <w:tcW w:w="2115" w:type="pct"/>
            <w:tcBorders>
              <w:top w:val="single" w:sz="8" w:space="0" w:color="003399"/>
              <w:left w:val="single" w:sz="8" w:space="0" w:color="003399"/>
              <w:bottom w:val="single" w:sz="8" w:space="0" w:color="003399"/>
              <w:right w:val="single" w:sz="8" w:space="0" w:color="003399"/>
            </w:tcBorders>
            <w:shd w:val="clear" w:color="auto" w:fill="DBE5F1"/>
            <w:hideMark/>
          </w:tcPr>
          <w:p w14:paraId="0F91002A" w14:textId="77777777" w:rsidR="00A65E5B" w:rsidRPr="00D40840" w:rsidRDefault="00A65E5B" w:rsidP="005C0231">
            <w:pPr>
              <w:spacing w:after="0" w:line="240" w:lineRule="auto"/>
              <w:rPr>
                <w:rFonts w:asciiTheme="minorHAnsi" w:hAnsiTheme="minorHAnsi"/>
                <w:b/>
                <w:bCs/>
                <w:color w:val="000000" w:themeColor="text1"/>
              </w:rPr>
            </w:pPr>
            <w:r w:rsidRPr="00D40840">
              <w:rPr>
                <w:rFonts w:asciiTheme="minorHAnsi" w:hAnsiTheme="minorHAnsi"/>
                <w:b/>
                <w:bCs/>
                <w:color w:val="000000" w:themeColor="text1"/>
              </w:rPr>
              <w:t xml:space="preserve">Date </w:t>
            </w:r>
          </w:p>
        </w:tc>
      </w:tr>
      <w:tr w:rsidR="006A1F3F" w:rsidRPr="007D24A6" w14:paraId="582CB1AD"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0B11C7A6" w14:textId="77777777" w:rsidR="006A1F3F" w:rsidRDefault="006A1F3F" w:rsidP="006A1F3F">
            <w:pPr>
              <w:spacing w:after="0" w:line="240" w:lineRule="auto"/>
              <w:rPr>
                <w:rFonts w:asciiTheme="minorHAnsi" w:hAnsiTheme="minorHAnsi"/>
              </w:rPr>
            </w:pPr>
            <w:r>
              <w:rPr>
                <w:rFonts w:asciiTheme="minorHAnsi" w:hAnsiTheme="minorHAnsi"/>
              </w:rPr>
              <w:t xml:space="preserve">Trade Union </w:t>
            </w:r>
          </w:p>
        </w:tc>
        <w:tc>
          <w:tcPr>
            <w:tcW w:w="2115" w:type="pct"/>
            <w:tcBorders>
              <w:top w:val="single" w:sz="8" w:space="0" w:color="003399"/>
              <w:left w:val="single" w:sz="8" w:space="0" w:color="003399"/>
              <w:bottom w:val="single" w:sz="8" w:space="0" w:color="003399"/>
              <w:right w:val="single" w:sz="8" w:space="0" w:color="003399"/>
            </w:tcBorders>
          </w:tcPr>
          <w:p w14:paraId="4424F08A" w14:textId="7D79955F" w:rsidR="006A1F3F" w:rsidRPr="00F025DD" w:rsidRDefault="00E268C0" w:rsidP="006A1F3F">
            <w:pPr>
              <w:spacing w:after="0" w:line="240" w:lineRule="auto"/>
              <w:rPr>
                <w:rFonts w:asciiTheme="minorHAnsi" w:hAnsiTheme="minorHAnsi"/>
                <w:color w:val="auto"/>
              </w:rPr>
            </w:pPr>
            <w:r w:rsidRPr="00F025DD">
              <w:rPr>
                <w:rFonts w:asciiTheme="minorHAnsi" w:hAnsiTheme="minorHAnsi"/>
                <w:color w:val="auto"/>
              </w:rPr>
              <w:t>N/A</w:t>
            </w:r>
          </w:p>
        </w:tc>
      </w:tr>
      <w:tr w:rsidR="006A1F3F" w:rsidRPr="007D24A6" w14:paraId="37F80A6F"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45A927FE" w14:textId="77777777" w:rsidR="006A1F3F" w:rsidRPr="007D24A6" w:rsidRDefault="006A1F3F" w:rsidP="006A1F3F">
            <w:pPr>
              <w:spacing w:after="0" w:line="240" w:lineRule="auto"/>
              <w:rPr>
                <w:rFonts w:asciiTheme="minorHAnsi" w:hAnsiTheme="minorHAnsi"/>
              </w:rPr>
            </w:pPr>
            <w:r>
              <w:rPr>
                <w:rFonts w:asciiTheme="minorHAnsi" w:hAnsiTheme="minorHAnsi"/>
              </w:rPr>
              <w:t>Senior Leaders for Excellence</w:t>
            </w:r>
          </w:p>
        </w:tc>
        <w:tc>
          <w:tcPr>
            <w:tcW w:w="2115" w:type="pct"/>
            <w:tcBorders>
              <w:top w:val="single" w:sz="8" w:space="0" w:color="003399"/>
              <w:left w:val="single" w:sz="8" w:space="0" w:color="003399"/>
              <w:bottom w:val="single" w:sz="8" w:space="0" w:color="003399"/>
              <w:right w:val="single" w:sz="8" w:space="0" w:color="003399"/>
            </w:tcBorders>
          </w:tcPr>
          <w:p w14:paraId="05701591" w14:textId="6E810C32" w:rsidR="006A1F3F" w:rsidRPr="00F025DD" w:rsidRDefault="00E268C0" w:rsidP="006A1F3F">
            <w:pPr>
              <w:spacing w:after="0" w:line="240" w:lineRule="auto"/>
              <w:rPr>
                <w:rFonts w:asciiTheme="minorHAnsi" w:hAnsiTheme="minorHAnsi"/>
                <w:color w:val="auto"/>
              </w:rPr>
            </w:pPr>
            <w:r w:rsidRPr="00F025DD">
              <w:rPr>
                <w:rFonts w:asciiTheme="minorHAnsi" w:hAnsiTheme="minorHAnsi"/>
                <w:color w:val="auto"/>
              </w:rPr>
              <w:t>N/A</w:t>
            </w:r>
          </w:p>
        </w:tc>
      </w:tr>
      <w:tr w:rsidR="006A1F3F" w:rsidRPr="007D24A6" w14:paraId="3B394297"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41B504FD" w14:textId="77777777" w:rsidR="006A1F3F" w:rsidRDefault="006A1F3F" w:rsidP="006A1F3F">
            <w:pPr>
              <w:spacing w:after="0" w:line="240" w:lineRule="auto"/>
              <w:rPr>
                <w:rFonts w:asciiTheme="minorHAnsi" w:hAnsiTheme="minorHAnsi"/>
              </w:rPr>
            </w:pPr>
            <w:r>
              <w:rPr>
                <w:rFonts w:asciiTheme="minorHAnsi" w:hAnsiTheme="minorHAnsi"/>
              </w:rPr>
              <w:t>Senior Leadership Team</w:t>
            </w:r>
          </w:p>
        </w:tc>
        <w:tc>
          <w:tcPr>
            <w:tcW w:w="2115" w:type="pct"/>
            <w:tcBorders>
              <w:top w:val="single" w:sz="8" w:space="0" w:color="003399"/>
              <w:left w:val="single" w:sz="8" w:space="0" w:color="003399"/>
              <w:bottom w:val="single" w:sz="8" w:space="0" w:color="003399"/>
              <w:right w:val="single" w:sz="8" w:space="0" w:color="003399"/>
            </w:tcBorders>
          </w:tcPr>
          <w:p w14:paraId="588D2E62" w14:textId="259CCD49" w:rsidR="006A1F3F" w:rsidRPr="00F025DD" w:rsidRDefault="00E268C0" w:rsidP="006A1F3F">
            <w:pPr>
              <w:spacing w:after="0" w:line="240" w:lineRule="auto"/>
              <w:rPr>
                <w:rFonts w:asciiTheme="minorHAnsi" w:hAnsiTheme="minorHAnsi"/>
                <w:color w:val="auto"/>
              </w:rPr>
            </w:pPr>
            <w:r w:rsidRPr="00F025DD">
              <w:rPr>
                <w:rFonts w:asciiTheme="minorHAnsi" w:hAnsiTheme="minorHAnsi"/>
                <w:color w:val="auto"/>
              </w:rPr>
              <w:t>24 September 2019 (to note new format)</w:t>
            </w:r>
          </w:p>
        </w:tc>
      </w:tr>
      <w:tr w:rsidR="005730C6" w:rsidRPr="007D24A6" w14:paraId="5883E952" w14:textId="77777777" w:rsidTr="000537E7">
        <w:trPr>
          <w:trHeight w:val="224"/>
        </w:trPr>
        <w:tc>
          <w:tcPr>
            <w:tcW w:w="2885" w:type="pct"/>
            <w:tcBorders>
              <w:top w:val="single" w:sz="8" w:space="0" w:color="003399"/>
              <w:left w:val="single" w:sz="8" w:space="0" w:color="003399"/>
              <w:bottom w:val="single" w:sz="8" w:space="0" w:color="003399"/>
              <w:right w:val="single" w:sz="8" w:space="0" w:color="003399"/>
            </w:tcBorders>
          </w:tcPr>
          <w:p w14:paraId="1EBC5E4B" w14:textId="77777777" w:rsidR="005730C6" w:rsidRDefault="005730C6" w:rsidP="000537E7">
            <w:pPr>
              <w:spacing w:after="0" w:line="240" w:lineRule="auto"/>
              <w:rPr>
                <w:rFonts w:asciiTheme="minorHAnsi" w:hAnsiTheme="minorHAnsi"/>
              </w:rPr>
            </w:pPr>
            <w:r>
              <w:rPr>
                <w:rFonts w:asciiTheme="minorHAnsi" w:hAnsiTheme="minorHAnsi"/>
              </w:rPr>
              <w:t>(</w:t>
            </w:r>
            <w:proofErr w:type="gramStart"/>
            <w:r>
              <w:rPr>
                <w:rFonts w:asciiTheme="minorHAnsi" w:hAnsiTheme="minorHAnsi"/>
              </w:rPr>
              <w:t>insert</w:t>
            </w:r>
            <w:proofErr w:type="gramEnd"/>
            <w:r>
              <w:rPr>
                <w:rFonts w:asciiTheme="minorHAnsi" w:hAnsiTheme="minorHAnsi"/>
              </w:rPr>
              <w:t xml:space="preserve"> name of) Committee</w:t>
            </w:r>
          </w:p>
        </w:tc>
        <w:tc>
          <w:tcPr>
            <w:tcW w:w="2115" w:type="pct"/>
            <w:tcBorders>
              <w:top w:val="single" w:sz="8" w:space="0" w:color="003399"/>
              <w:left w:val="single" w:sz="8" w:space="0" w:color="003399"/>
              <w:bottom w:val="single" w:sz="8" w:space="0" w:color="003399"/>
              <w:right w:val="single" w:sz="8" w:space="0" w:color="003399"/>
            </w:tcBorders>
          </w:tcPr>
          <w:p w14:paraId="3B7A2901" w14:textId="187F5808" w:rsidR="005730C6" w:rsidRPr="00F025DD" w:rsidRDefault="00E268C0" w:rsidP="000537E7">
            <w:pPr>
              <w:spacing w:after="0" w:line="240" w:lineRule="auto"/>
              <w:rPr>
                <w:rFonts w:asciiTheme="minorHAnsi" w:hAnsiTheme="minorHAnsi"/>
                <w:color w:val="auto"/>
              </w:rPr>
            </w:pPr>
            <w:r w:rsidRPr="00F025DD">
              <w:rPr>
                <w:rFonts w:asciiTheme="minorHAnsi" w:hAnsiTheme="minorHAnsi"/>
                <w:color w:val="auto"/>
              </w:rPr>
              <w:t>N/A</w:t>
            </w:r>
          </w:p>
        </w:tc>
      </w:tr>
      <w:tr w:rsidR="006A1F3F" w:rsidRPr="007D24A6" w14:paraId="2B1290C5"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579AE673" w14:textId="77777777" w:rsidR="006A1F3F" w:rsidRDefault="006A1F3F" w:rsidP="006A1F3F">
            <w:pPr>
              <w:spacing w:after="0" w:line="240" w:lineRule="auto"/>
              <w:rPr>
                <w:rFonts w:asciiTheme="minorHAnsi" w:hAnsiTheme="minorHAnsi"/>
              </w:rPr>
            </w:pPr>
            <w:r>
              <w:rPr>
                <w:rFonts w:asciiTheme="minorHAnsi" w:hAnsiTheme="minorHAnsi"/>
              </w:rPr>
              <w:t>Governing Body</w:t>
            </w:r>
          </w:p>
        </w:tc>
        <w:tc>
          <w:tcPr>
            <w:tcW w:w="2115" w:type="pct"/>
            <w:tcBorders>
              <w:top w:val="single" w:sz="8" w:space="0" w:color="003399"/>
              <w:left w:val="single" w:sz="8" w:space="0" w:color="003399"/>
              <w:bottom w:val="single" w:sz="8" w:space="0" w:color="003399"/>
              <w:right w:val="single" w:sz="8" w:space="0" w:color="003399"/>
            </w:tcBorders>
          </w:tcPr>
          <w:p w14:paraId="6C87A6B0" w14:textId="6860E13A" w:rsidR="006A1F3F" w:rsidRPr="00F025DD" w:rsidRDefault="00E268C0" w:rsidP="006A1F3F">
            <w:pPr>
              <w:spacing w:after="0" w:line="240" w:lineRule="auto"/>
              <w:rPr>
                <w:rFonts w:asciiTheme="minorHAnsi" w:hAnsiTheme="minorHAnsi"/>
                <w:color w:val="auto"/>
              </w:rPr>
            </w:pPr>
            <w:r w:rsidRPr="00F025DD">
              <w:rPr>
                <w:rFonts w:asciiTheme="minorHAnsi" w:hAnsiTheme="minorHAnsi"/>
                <w:color w:val="auto"/>
              </w:rPr>
              <w:t>N/A</w:t>
            </w:r>
          </w:p>
        </w:tc>
      </w:tr>
      <w:tr w:rsidR="006A1F3F" w:rsidRPr="007D24A6" w14:paraId="5EAE5CB6"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02489F86" w14:textId="44E910E8" w:rsidR="006A1F3F" w:rsidRDefault="006A1F3F" w:rsidP="006A1F3F">
            <w:pPr>
              <w:spacing w:after="0" w:line="240" w:lineRule="auto"/>
              <w:rPr>
                <w:rFonts w:asciiTheme="minorHAnsi" w:hAnsiTheme="minorHAnsi"/>
              </w:rPr>
            </w:pPr>
            <w:r w:rsidRPr="006A1F3F">
              <w:rPr>
                <w:rFonts w:asciiTheme="minorHAnsi" w:hAnsiTheme="minorHAnsi"/>
              </w:rPr>
              <w:t xml:space="preserve">Issued to </w:t>
            </w:r>
            <w:r w:rsidR="00D65E58">
              <w:rPr>
                <w:rFonts w:asciiTheme="minorHAnsi" w:hAnsiTheme="minorHAnsi"/>
              </w:rPr>
              <w:t xml:space="preserve">Corporate Development </w:t>
            </w:r>
            <w:r w:rsidRPr="006A1F3F">
              <w:rPr>
                <w:rFonts w:asciiTheme="minorHAnsi" w:hAnsiTheme="minorHAnsi"/>
              </w:rPr>
              <w:t>for publication</w:t>
            </w:r>
          </w:p>
        </w:tc>
        <w:tc>
          <w:tcPr>
            <w:tcW w:w="2115" w:type="pct"/>
            <w:tcBorders>
              <w:top w:val="single" w:sz="8" w:space="0" w:color="003399"/>
              <w:left w:val="single" w:sz="8" w:space="0" w:color="003399"/>
              <w:bottom w:val="single" w:sz="8" w:space="0" w:color="003399"/>
              <w:right w:val="single" w:sz="8" w:space="0" w:color="003399"/>
            </w:tcBorders>
          </w:tcPr>
          <w:p w14:paraId="371C95DF" w14:textId="2A2875B9" w:rsidR="006A1F3F" w:rsidRPr="00F025DD" w:rsidRDefault="00E268C0" w:rsidP="006A1F3F">
            <w:pPr>
              <w:spacing w:after="0" w:line="240" w:lineRule="auto"/>
              <w:rPr>
                <w:rFonts w:asciiTheme="minorHAnsi" w:hAnsiTheme="minorHAnsi"/>
                <w:color w:val="auto"/>
              </w:rPr>
            </w:pPr>
            <w:r w:rsidRPr="00F025DD">
              <w:rPr>
                <w:rFonts w:asciiTheme="minorHAnsi" w:hAnsiTheme="minorHAnsi"/>
                <w:color w:val="auto"/>
              </w:rPr>
              <w:t xml:space="preserve">September </w:t>
            </w:r>
            <w:r w:rsidR="00317546" w:rsidRPr="00F025DD">
              <w:rPr>
                <w:rFonts w:asciiTheme="minorHAnsi" w:hAnsiTheme="minorHAnsi"/>
                <w:color w:val="auto"/>
              </w:rPr>
              <w:t>2019</w:t>
            </w:r>
            <w:r w:rsidR="00D65E58">
              <w:rPr>
                <w:rFonts w:asciiTheme="minorHAnsi" w:hAnsiTheme="minorHAnsi"/>
                <w:color w:val="auto"/>
              </w:rPr>
              <w:t xml:space="preserve">; </w:t>
            </w:r>
            <w:r w:rsidR="00302924">
              <w:rPr>
                <w:rFonts w:asciiTheme="minorHAnsi" w:hAnsiTheme="minorHAnsi"/>
                <w:color w:val="auto"/>
              </w:rPr>
              <w:t>June 2023</w:t>
            </w:r>
          </w:p>
        </w:tc>
      </w:tr>
      <w:tr w:rsidR="006A1F3F" w:rsidRPr="007D24A6" w14:paraId="45E84C8E" w14:textId="77777777" w:rsidTr="006A1F3F">
        <w:trPr>
          <w:trHeight w:val="224"/>
        </w:trPr>
        <w:tc>
          <w:tcPr>
            <w:tcW w:w="2885" w:type="pct"/>
            <w:tcBorders>
              <w:top w:val="single" w:sz="8" w:space="0" w:color="003399"/>
              <w:left w:val="single" w:sz="8" w:space="0" w:color="003399"/>
              <w:bottom w:val="single" w:sz="8" w:space="0" w:color="003399"/>
              <w:right w:val="single" w:sz="8" w:space="0" w:color="003399"/>
            </w:tcBorders>
          </w:tcPr>
          <w:p w14:paraId="622794A5" w14:textId="77777777" w:rsidR="006A1F3F" w:rsidRDefault="006A1F3F" w:rsidP="006A1F3F">
            <w:pPr>
              <w:spacing w:after="0" w:line="240" w:lineRule="auto"/>
              <w:rPr>
                <w:rFonts w:asciiTheme="minorHAnsi" w:hAnsiTheme="minorHAnsi"/>
              </w:rPr>
            </w:pPr>
            <w:r>
              <w:rPr>
                <w:rFonts w:asciiTheme="minorHAnsi" w:hAnsiTheme="minorHAnsi"/>
              </w:rPr>
              <w:t>Metacompliance</w:t>
            </w:r>
          </w:p>
        </w:tc>
        <w:tc>
          <w:tcPr>
            <w:tcW w:w="2115" w:type="pct"/>
            <w:tcBorders>
              <w:top w:val="single" w:sz="8" w:space="0" w:color="003399"/>
              <w:left w:val="single" w:sz="8" w:space="0" w:color="003399"/>
              <w:bottom w:val="single" w:sz="8" w:space="0" w:color="003399"/>
              <w:right w:val="single" w:sz="8" w:space="0" w:color="003399"/>
            </w:tcBorders>
          </w:tcPr>
          <w:p w14:paraId="237E78AD" w14:textId="3A6C52C7" w:rsidR="006A1F3F" w:rsidRPr="00F025DD" w:rsidRDefault="00317546" w:rsidP="006A1F3F">
            <w:pPr>
              <w:spacing w:after="0" w:line="240" w:lineRule="auto"/>
              <w:rPr>
                <w:rFonts w:asciiTheme="minorHAnsi" w:hAnsiTheme="minorHAnsi"/>
                <w:color w:val="auto"/>
              </w:rPr>
            </w:pPr>
            <w:r w:rsidRPr="00F025DD">
              <w:rPr>
                <w:rFonts w:asciiTheme="minorHAnsi" w:hAnsiTheme="minorHAnsi"/>
                <w:color w:val="auto"/>
              </w:rPr>
              <w:t>Posted on website Sept 2019</w:t>
            </w:r>
          </w:p>
        </w:tc>
      </w:tr>
    </w:tbl>
    <w:p w14:paraId="7BCDB6E7" w14:textId="77777777" w:rsidR="006A640C" w:rsidRDefault="006A640C" w:rsidP="006A640C"/>
    <w:p w14:paraId="1DEEBB86" w14:textId="77777777" w:rsidR="006A640C" w:rsidRDefault="006A640C" w:rsidP="006A640C"/>
    <w:p w14:paraId="6A9CC40A" w14:textId="45063862" w:rsidR="008C2737" w:rsidRDefault="008C2737">
      <w:pPr>
        <w:spacing w:after="160" w:line="259" w:lineRule="auto"/>
        <w:ind w:left="0" w:right="0" w:firstLine="0"/>
        <w:jc w:val="left"/>
      </w:pPr>
    </w:p>
    <w:p w14:paraId="784BD15B" w14:textId="77777777" w:rsidR="0007183B" w:rsidRDefault="0007183B">
      <w:pPr>
        <w:spacing w:after="160" w:line="259" w:lineRule="auto"/>
        <w:ind w:left="0" w:right="0" w:firstLine="0"/>
        <w:jc w:val="left"/>
      </w:pPr>
    </w:p>
    <w:p w14:paraId="44206835" w14:textId="77777777" w:rsidR="0007183B" w:rsidRDefault="0007183B">
      <w:pPr>
        <w:spacing w:after="160" w:line="259" w:lineRule="auto"/>
        <w:ind w:left="0" w:right="0" w:firstLine="0"/>
        <w:jc w:val="left"/>
      </w:pPr>
    </w:p>
    <w:p w14:paraId="09AC34E3" w14:textId="77777777" w:rsidR="0007183B" w:rsidRDefault="0007183B">
      <w:pPr>
        <w:spacing w:after="160" w:line="259" w:lineRule="auto"/>
        <w:ind w:left="0" w:right="0" w:firstLine="0"/>
        <w:jc w:val="left"/>
      </w:pPr>
    </w:p>
    <w:p w14:paraId="70486597" w14:textId="77777777" w:rsidR="0007183B" w:rsidRDefault="0007183B">
      <w:pPr>
        <w:spacing w:after="160" w:line="259" w:lineRule="auto"/>
        <w:ind w:left="0" w:right="0" w:firstLine="0"/>
        <w:jc w:val="left"/>
      </w:pPr>
    </w:p>
    <w:p w14:paraId="37F2B3C0" w14:textId="77777777" w:rsidR="0007183B" w:rsidRDefault="0007183B">
      <w:pPr>
        <w:spacing w:after="160" w:line="259" w:lineRule="auto"/>
        <w:ind w:left="0" w:right="0" w:firstLine="0"/>
        <w:jc w:val="left"/>
      </w:pPr>
    </w:p>
    <w:p w14:paraId="4ECB6973" w14:textId="77777777" w:rsidR="0007183B" w:rsidRDefault="0007183B">
      <w:pPr>
        <w:spacing w:after="160" w:line="259" w:lineRule="auto"/>
        <w:ind w:left="0" w:right="0" w:firstLine="0"/>
        <w:jc w:val="left"/>
      </w:pPr>
    </w:p>
    <w:p w14:paraId="4FBAB66E" w14:textId="77777777" w:rsidR="0007183B" w:rsidRDefault="0007183B">
      <w:pPr>
        <w:spacing w:after="160" w:line="259" w:lineRule="auto"/>
        <w:ind w:left="0" w:right="0" w:firstLine="0"/>
        <w:jc w:val="left"/>
      </w:pPr>
    </w:p>
    <w:p w14:paraId="0A995A76" w14:textId="77777777" w:rsidR="0007183B" w:rsidRDefault="0007183B">
      <w:pPr>
        <w:spacing w:after="160" w:line="259" w:lineRule="auto"/>
        <w:ind w:left="0" w:right="0" w:firstLine="0"/>
        <w:jc w:val="left"/>
      </w:pPr>
    </w:p>
    <w:p w14:paraId="25F11802" w14:textId="77777777" w:rsidR="0007183B" w:rsidRDefault="0007183B">
      <w:pPr>
        <w:spacing w:after="160" w:line="259" w:lineRule="auto"/>
        <w:ind w:left="0" w:right="0" w:firstLine="0"/>
        <w:jc w:val="left"/>
      </w:pPr>
    </w:p>
    <w:p w14:paraId="0F35E488" w14:textId="77777777" w:rsidR="0007183B" w:rsidRDefault="0007183B">
      <w:pPr>
        <w:spacing w:after="160" w:line="259" w:lineRule="auto"/>
        <w:ind w:left="0" w:right="0" w:firstLine="0"/>
        <w:jc w:val="left"/>
      </w:pPr>
    </w:p>
    <w:p w14:paraId="33E64DC3" w14:textId="77777777" w:rsidR="0007183B" w:rsidRDefault="0007183B">
      <w:pPr>
        <w:spacing w:after="160" w:line="259" w:lineRule="auto"/>
        <w:ind w:left="0" w:right="0" w:firstLine="0"/>
        <w:jc w:val="left"/>
      </w:pPr>
    </w:p>
    <w:p w14:paraId="6D77158B" w14:textId="77777777" w:rsidR="0007183B" w:rsidRDefault="0007183B">
      <w:pPr>
        <w:spacing w:after="160" w:line="259" w:lineRule="auto"/>
        <w:ind w:left="0" w:right="0" w:firstLine="0"/>
        <w:jc w:val="left"/>
      </w:pPr>
    </w:p>
    <w:p w14:paraId="7F891835" w14:textId="77777777" w:rsidR="0007183B" w:rsidRDefault="0007183B">
      <w:pPr>
        <w:spacing w:after="160" w:line="259" w:lineRule="auto"/>
        <w:ind w:left="0" w:right="0" w:firstLine="0"/>
        <w:jc w:val="left"/>
      </w:pPr>
    </w:p>
    <w:p w14:paraId="4F3A9AE8" w14:textId="77777777" w:rsidR="0007183B" w:rsidRDefault="0007183B">
      <w:pPr>
        <w:spacing w:after="160" w:line="259" w:lineRule="auto"/>
        <w:ind w:left="0" w:right="0" w:firstLine="0"/>
        <w:jc w:val="left"/>
      </w:pPr>
    </w:p>
    <w:p w14:paraId="6E134993" w14:textId="77777777" w:rsidR="0007183B" w:rsidRDefault="0007183B">
      <w:pPr>
        <w:spacing w:after="160" w:line="259" w:lineRule="auto"/>
        <w:ind w:left="0" w:right="0" w:firstLine="0"/>
        <w:jc w:val="left"/>
      </w:pPr>
    </w:p>
    <w:p w14:paraId="48A9623C" w14:textId="77777777" w:rsidR="0007183B" w:rsidRDefault="0007183B">
      <w:pPr>
        <w:spacing w:after="160" w:line="259" w:lineRule="auto"/>
        <w:ind w:left="0" w:right="0" w:firstLine="0"/>
        <w:jc w:val="left"/>
      </w:pPr>
    </w:p>
    <w:p w14:paraId="672B5956" w14:textId="77777777" w:rsidR="0007183B" w:rsidRDefault="0007183B">
      <w:pPr>
        <w:spacing w:after="160" w:line="259" w:lineRule="auto"/>
        <w:ind w:left="0" w:right="0" w:firstLine="0"/>
        <w:jc w:val="left"/>
      </w:pPr>
    </w:p>
    <w:p w14:paraId="2F2136B3" w14:textId="77777777" w:rsidR="0007183B" w:rsidRDefault="0007183B">
      <w:pPr>
        <w:spacing w:after="160" w:line="259" w:lineRule="auto"/>
        <w:ind w:left="0" w:right="0" w:firstLine="0"/>
        <w:jc w:val="left"/>
      </w:pPr>
    </w:p>
    <w:p w14:paraId="2759AEA4" w14:textId="77777777" w:rsidR="0007183B" w:rsidRDefault="0007183B">
      <w:pPr>
        <w:spacing w:after="160" w:line="259" w:lineRule="auto"/>
        <w:ind w:left="0" w:right="0" w:firstLine="0"/>
        <w:jc w:val="left"/>
      </w:pPr>
    </w:p>
    <w:p w14:paraId="6D9E8CC6" w14:textId="77777777" w:rsidR="0007183B" w:rsidRDefault="0007183B">
      <w:pPr>
        <w:spacing w:after="160" w:line="259" w:lineRule="auto"/>
        <w:ind w:left="0" w:right="0" w:firstLine="0"/>
        <w:jc w:val="left"/>
      </w:pPr>
    </w:p>
    <w:p w14:paraId="5D4687E5" w14:textId="77777777" w:rsidR="0007183B" w:rsidRDefault="0007183B">
      <w:pPr>
        <w:spacing w:after="160" w:line="259" w:lineRule="auto"/>
        <w:ind w:left="0" w:right="0" w:firstLine="0"/>
        <w:jc w:val="left"/>
      </w:pPr>
    </w:p>
    <w:p w14:paraId="6FC66471" w14:textId="77777777" w:rsidR="008F3015" w:rsidRDefault="008F3015" w:rsidP="008F3015">
      <w:pPr>
        <w:spacing w:before="21"/>
        <w:ind w:left="139"/>
        <w:rPr>
          <w:b/>
          <w:sz w:val="28"/>
        </w:rPr>
      </w:pPr>
      <w:r>
        <w:rPr>
          <w:b/>
          <w:color w:val="2D74B5"/>
          <w:sz w:val="28"/>
        </w:rPr>
        <w:t>Contents</w:t>
      </w:r>
    </w:p>
    <w:sdt>
      <w:sdtPr>
        <w:rPr>
          <w:rFonts w:ascii="Tahoma" w:eastAsia="Tahoma" w:hAnsi="Tahoma" w:cs="Tahoma"/>
          <w:color w:val="000000"/>
          <w:lang w:eastAsia="en-GB"/>
        </w:rPr>
        <w:id w:val="1994986413"/>
        <w:docPartObj>
          <w:docPartGallery w:val="Table of Contents"/>
          <w:docPartUnique/>
        </w:docPartObj>
      </w:sdtPr>
      <w:sdtEndPr/>
      <w:sdtContent>
        <w:p w14:paraId="65E15630" w14:textId="3C9F6C67" w:rsidR="0007183B" w:rsidRDefault="008F3015">
          <w:pPr>
            <w:pStyle w:val="TOC1"/>
            <w:tabs>
              <w:tab w:val="left" w:pos="440"/>
              <w:tab w:val="right" w:leader="dot" w:pos="9016"/>
            </w:tabs>
            <w:rPr>
              <w:rFonts w:eastAsiaTheme="minorEastAsia"/>
              <w:noProof/>
              <w:lang w:eastAsia="en-GB"/>
            </w:rPr>
          </w:pPr>
          <w:r>
            <w:fldChar w:fldCharType="begin"/>
          </w:r>
          <w:r>
            <w:instrText xml:space="preserve">TOC \o "1-2" \h \z \u </w:instrText>
          </w:r>
          <w:r>
            <w:fldChar w:fldCharType="separate"/>
          </w:r>
          <w:hyperlink w:anchor="_Toc103862029" w:history="1">
            <w:r w:rsidR="0007183B" w:rsidRPr="00772163">
              <w:rPr>
                <w:rStyle w:val="Hyperlink"/>
                <w:noProof/>
              </w:rPr>
              <w:t>1.</w:t>
            </w:r>
            <w:r w:rsidR="0007183B">
              <w:rPr>
                <w:rFonts w:eastAsiaTheme="minorEastAsia"/>
                <w:noProof/>
                <w:lang w:eastAsia="en-GB"/>
              </w:rPr>
              <w:tab/>
            </w:r>
            <w:r w:rsidR="0007183B" w:rsidRPr="00772163">
              <w:rPr>
                <w:rStyle w:val="Hyperlink"/>
                <w:noProof/>
              </w:rPr>
              <w:t>Purpose of this policy</w:t>
            </w:r>
            <w:r w:rsidR="0007183B">
              <w:rPr>
                <w:noProof/>
                <w:webHidden/>
              </w:rPr>
              <w:tab/>
            </w:r>
            <w:r w:rsidR="0007183B">
              <w:rPr>
                <w:noProof/>
                <w:webHidden/>
              </w:rPr>
              <w:fldChar w:fldCharType="begin"/>
            </w:r>
            <w:r w:rsidR="0007183B">
              <w:rPr>
                <w:noProof/>
                <w:webHidden/>
              </w:rPr>
              <w:instrText xml:space="preserve"> PAGEREF _Toc103862029 \h </w:instrText>
            </w:r>
            <w:r w:rsidR="0007183B">
              <w:rPr>
                <w:noProof/>
                <w:webHidden/>
              </w:rPr>
            </w:r>
            <w:r w:rsidR="0007183B">
              <w:rPr>
                <w:noProof/>
                <w:webHidden/>
              </w:rPr>
              <w:fldChar w:fldCharType="separate"/>
            </w:r>
            <w:r w:rsidR="0007183B">
              <w:rPr>
                <w:noProof/>
                <w:webHidden/>
              </w:rPr>
              <w:t>7</w:t>
            </w:r>
            <w:r w:rsidR="0007183B">
              <w:rPr>
                <w:noProof/>
                <w:webHidden/>
              </w:rPr>
              <w:fldChar w:fldCharType="end"/>
            </w:r>
          </w:hyperlink>
        </w:p>
        <w:p w14:paraId="10B4677A" w14:textId="364979F9" w:rsidR="0007183B" w:rsidRDefault="00771D7C">
          <w:pPr>
            <w:pStyle w:val="TOC1"/>
            <w:tabs>
              <w:tab w:val="left" w:pos="440"/>
              <w:tab w:val="right" w:leader="dot" w:pos="9016"/>
            </w:tabs>
            <w:rPr>
              <w:rFonts w:eastAsiaTheme="minorEastAsia"/>
              <w:noProof/>
              <w:lang w:eastAsia="en-GB"/>
            </w:rPr>
          </w:pPr>
          <w:hyperlink w:anchor="_Toc103862030" w:history="1">
            <w:r w:rsidR="0007183B" w:rsidRPr="00772163">
              <w:rPr>
                <w:rStyle w:val="Hyperlink"/>
                <w:noProof/>
              </w:rPr>
              <w:t>2.</w:t>
            </w:r>
            <w:r w:rsidR="0007183B">
              <w:rPr>
                <w:rFonts w:eastAsiaTheme="minorEastAsia"/>
                <w:noProof/>
                <w:lang w:eastAsia="en-GB"/>
              </w:rPr>
              <w:tab/>
            </w:r>
            <w:r w:rsidR="0007183B" w:rsidRPr="00772163">
              <w:rPr>
                <w:rStyle w:val="Hyperlink"/>
                <w:noProof/>
              </w:rPr>
              <w:t>Data Protection Statement</w:t>
            </w:r>
            <w:r w:rsidR="0007183B">
              <w:rPr>
                <w:noProof/>
                <w:webHidden/>
              </w:rPr>
              <w:tab/>
            </w:r>
            <w:r w:rsidR="0007183B">
              <w:rPr>
                <w:noProof/>
                <w:webHidden/>
              </w:rPr>
              <w:fldChar w:fldCharType="begin"/>
            </w:r>
            <w:r w:rsidR="0007183B">
              <w:rPr>
                <w:noProof/>
                <w:webHidden/>
              </w:rPr>
              <w:instrText xml:space="preserve"> PAGEREF _Toc103862030 \h </w:instrText>
            </w:r>
            <w:r w:rsidR="0007183B">
              <w:rPr>
                <w:noProof/>
                <w:webHidden/>
              </w:rPr>
            </w:r>
            <w:r w:rsidR="0007183B">
              <w:rPr>
                <w:noProof/>
                <w:webHidden/>
              </w:rPr>
              <w:fldChar w:fldCharType="separate"/>
            </w:r>
            <w:r w:rsidR="0007183B">
              <w:rPr>
                <w:noProof/>
                <w:webHidden/>
              </w:rPr>
              <w:t>7</w:t>
            </w:r>
            <w:r w:rsidR="0007183B">
              <w:rPr>
                <w:noProof/>
                <w:webHidden/>
              </w:rPr>
              <w:fldChar w:fldCharType="end"/>
            </w:r>
          </w:hyperlink>
        </w:p>
        <w:p w14:paraId="73F26658" w14:textId="5179479B" w:rsidR="0007183B" w:rsidRDefault="00771D7C">
          <w:pPr>
            <w:pStyle w:val="TOC1"/>
            <w:tabs>
              <w:tab w:val="left" w:pos="440"/>
              <w:tab w:val="right" w:leader="dot" w:pos="9016"/>
            </w:tabs>
            <w:rPr>
              <w:rFonts w:eastAsiaTheme="minorEastAsia"/>
              <w:noProof/>
              <w:lang w:eastAsia="en-GB"/>
            </w:rPr>
          </w:pPr>
          <w:hyperlink w:anchor="_Toc103862031" w:history="1">
            <w:r w:rsidR="0007183B" w:rsidRPr="00772163">
              <w:rPr>
                <w:rStyle w:val="Hyperlink"/>
                <w:noProof/>
              </w:rPr>
              <w:t>3.</w:t>
            </w:r>
            <w:r w:rsidR="0007183B">
              <w:rPr>
                <w:rFonts w:eastAsiaTheme="minorEastAsia"/>
                <w:noProof/>
                <w:lang w:eastAsia="en-GB"/>
              </w:rPr>
              <w:tab/>
            </w:r>
            <w:r w:rsidR="0007183B" w:rsidRPr="00772163">
              <w:rPr>
                <w:rStyle w:val="Hyperlink"/>
                <w:noProof/>
              </w:rPr>
              <w:t>Context</w:t>
            </w:r>
            <w:r w:rsidR="0007183B">
              <w:rPr>
                <w:noProof/>
                <w:webHidden/>
              </w:rPr>
              <w:tab/>
            </w:r>
            <w:r w:rsidR="0007183B">
              <w:rPr>
                <w:noProof/>
                <w:webHidden/>
              </w:rPr>
              <w:fldChar w:fldCharType="begin"/>
            </w:r>
            <w:r w:rsidR="0007183B">
              <w:rPr>
                <w:noProof/>
                <w:webHidden/>
              </w:rPr>
              <w:instrText xml:space="preserve"> PAGEREF _Toc103862031 \h </w:instrText>
            </w:r>
            <w:r w:rsidR="0007183B">
              <w:rPr>
                <w:noProof/>
                <w:webHidden/>
              </w:rPr>
            </w:r>
            <w:r w:rsidR="0007183B">
              <w:rPr>
                <w:noProof/>
                <w:webHidden/>
              </w:rPr>
              <w:fldChar w:fldCharType="separate"/>
            </w:r>
            <w:r w:rsidR="0007183B">
              <w:rPr>
                <w:noProof/>
                <w:webHidden/>
              </w:rPr>
              <w:t>7</w:t>
            </w:r>
            <w:r w:rsidR="0007183B">
              <w:rPr>
                <w:noProof/>
                <w:webHidden/>
              </w:rPr>
              <w:fldChar w:fldCharType="end"/>
            </w:r>
          </w:hyperlink>
        </w:p>
        <w:p w14:paraId="354D328F" w14:textId="59062D29" w:rsidR="0007183B" w:rsidRDefault="00771D7C">
          <w:pPr>
            <w:pStyle w:val="TOC1"/>
            <w:tabs>
              <w:tab w:val="left" w:pos="440"/>
              <w:tab w:val="right" w:leader="dot" w:pos="9016"/>
            </w:tabs>
            <w:rPr>
              <w:rFonts w:eastAsiaTheme="minorEastAsia"/>
              <w:noProof/>
              <w:lang w:eastAsia="en-GB"/>
            </w:rPr>
          </w:pPr>
          <w:hyperlink w:anchor="_Toc103862032" w:history="1">
            <w:r w:rsidR="0007183B" w:rsidRPr="00772163">
              <w:rPr>
                <w:rStyle w:val="Hyperlink"/>
                <w:noProof/>
              </w:rPr>
              <w:t>4.</w:t>
            </w:r>
            <w:r w:rsidR="0007183B">
              <w:rPr>
                <w:rFonts w:eastAsiaTheme="minorEastAsia"/>
                <w:noProof/>
                <w:lang w:eastAsia="en-GB"/>
              </w:rPr>
              <w:tab/>
            </w:r>
            <w:r w:rsidR="0007183B" w:rsidRPr="00772163">
              <w:rPr>
                <w:rStyle w:val="Hyperlink"/>
                <w:noProof/>
              </w:rPr>
              <w:t>Scope of Policy and General Principles</w:t>
            </w:r>
            <w:r w:rsidR="0007183B">
              <w:rPr>
                <w:noProof/>
                <w:webHidden/>
              </w:rPr>
              <w:tab/>
            </w:r>
            <w:r w:rsidR="0007183B">
              <w:rPr>
                <w:noProof/>
                <w:webHidden/>
              </w:rPr>
              <w:fldChar w:fldCharType="begin"/>
            </w:r>
            <w:r w:rsidR="0007183B">
              <w:rPr>
                <w:noProof/>
                <w:webHidden/>
              </w:rPr>
              <w:instrText xml:space="preserve"> PAGEREF _Toc103862032 \h </w:instrText>
            </w:r>
            <w:r w:rsidR="0007183B">
              <w:rPr>
                <w:noProof/>
                <w:webHidden/>
              </w:rPr>
            </w:r>
            <w:r w:rsidR="0007183B">
              <w:rPr>
                <w:noProof/>
                <w:webHidden/>
              </w:rPr>
              <w:fldChar w:fldCharType="separate"/>
            </w:r>
            <w:r w:rsidR="0007183B">
              <w:rPr>
                <w:noProof/>
                <w:webHidden/>
              </w:rPr>
              <w:t>8</w:t>
            </w:r>
            <w:r w:rsidR="0007183B">
              <w:rPr>
                <w:noProof/>
                <w:webHidden/>
              </w:rPr>
              <w:fldChar w:fldCharType="end"/>
            </w:r>
          </w:hyperlink>
        </w:p>
        <w:p w14:paraId="6D9963B3" w14:textId="0BC4D164" w:rsidR="0007183B" w:rsidRDefault="00771D7C">
          <w:pPr>
            <w:pStyle w:val="TOC1"/>
            <w:tabs>
              <w:tab w:val="left" w:pos="440"/>
              <w:tab w:val="right" w:leader="dot" w:pos="9016"/>
            </w:tabs>
            <w:rPr>
              <w:rFonts w:eastAsiaTheme="minorEastAsia"/>
              <w:noProof/>
              <w:lang w:eastAsia="en-GB"/>
            </w:rPr>
          </w:pPr>
          <w:hyperlink w:anchor="_Toc103862033" w:history="1">
            <w:r w:rsidR="0007183B" w:rsidRPr="00772163">
              <w:rPr>
                <w:rStyle w:val="Hyperlink"/>
                <w:noProof/>
              </w:rPr>
              <w:t>5.</w:t>
            </w:r>
            <w:r w:rsidR="0007183B">
              <w:rPr>
                <w:rFonts w:eastAsiaTheme="minorEastAsia"/>
                <w:noProof/>
                <w:lang w:eastAsia="en-GB"/>
              </w:rPr>
              <w:tab/>
            </w:r>
            <w:r w:rsidR="0007183B" w:rsidRPr="00772163">
              <w:rPr>
                <w:rStyle w:val="Hyperlink"/>
                <w:noProof/>
              </w:rPr>
              <w:t>Responsibilities</w:t>
            </w:r>
            <w:r w:rsidR="0007183B">
              <w:rPr>
                <w:noProof/>
                <w:webHidden/>
              </w:rPr>
              <w:tab/>
            </w:r>
            <w:r w:rsidR="0007183B">
              <w:rPr>
                <w:noProof/>
                <w:webHidden/>
              </w:rPr>
              <w:fldChar w:fldCharType="begin"/>
            </w:r>
            <w:r w:rsidR="0007183B">
              <w:rPr>
                <w:noProof/>
                <w:webHidden/>
              </w:rPr>
              <w:instrText xml:space="preserve"> PAGEREF _Toc103862033 \h </w:instrText>
            </w:r>
            <w:r w:rsidR="0007183B">
              <w:rPr>
                <w:noProof/>
                <w:webHidden/>
              </w:rPr>
            </w:r>
            <w:r w:rsidR="0007183B">
              <w:rPr>
                <w:noProof/>
                <w:webHidden/>
              </w:rPr>
              <w:fldChar w:fldCharType="separate"/>
            </w:r>
            <w:r w:rsidR="0007183B">
              <w:rPr>
                <w:noProof/>
                <w:webHidden/>
              </w:rPr>
              <w:t>12</w:t>
            </w:r>
            <w:r w:rsidR="0007183B">
              <w:rPr>
                <w:noProof/>
                <w:webHidden/>
              </w:rPr>
              <w:fldChar w:fldCharType="end"/>
            </w:r>
          </w:hyperlink>
        </w:p>
        <w:p w14:paraId="3092BC5F" w14:textId="31E38F6D" w:rsidR="0007183B" w:rsidRDefault="00771D7C">
          <w:pPr>
            <w:pStyle w:val="TOC1"/>
            <w:tabs>
              <w:tab w:val="left" w:pos="440"/>
              <w:tab w:val="right" w:leader="dot" w:pos="9016"/>
            </w:tabs>
            <w:rPr>
              <w:rFonts w:eastAsiaTheme="minorEastAsia"/>
              <w:noProof/>
              <w:lang w:eastAsia="en-GB"/>
            </w:rPr>
          </w:pPr>
          <w:hyperlink w:anchor="_Toc103862034" w:history="1">
            <w:r w:rsidR="0007183B" w:rsidRPr="00772163">
              <w:rPr>
                <w:rStyle w:val="Hyperlink"/>
                <w:noProof/>
              </w:rPr>
              <w:t>6.</w:t>
            </w:r>
            <w:r w:rsidR="0007183B">
              <w:rPr>
                <w:rFonts w:eastAsiaTheme="minorEastAsia"/>
                <w:noProof/>
                <w:lang w:eastAsia="en-GB"/>
              </w:rPr>
              <w:tab/>
            </w:r>
            <w:r w:rsidR="0007183B" w:rsidRPr="00772163">
              <w:rPr>
                <w:rStyle w:val="Hyperlink"/>
                <w:noProof/>
              </w:rPr>
              <w:t>Confidentiality</w:t>
            </w:r>
            <w:r w:rsidR="0007183B">
              <w:rPr>
                <w:noProof/>
                <w:webHidden/>
              </w:rPr>
              <w:tab/>
            </w:r>
            <w:r w:rsidR="0007183B">
              <w:rPr>
                <w:noProof/>
                <w:webHidden/>
              </w:rPr>
              <w:fldChar w:fldCharType="begin"/>
            </w:r>
            <w:r w:rsidR="0007183B">
              <w:rPr>
                <w:noProof/>
                <w:webHidden/>
              </w:rPr>
              <w:instrText xml:space="preserve"> PAGEREF _Toc103862034 \h </w:instrText>
            </w:r>
            <w:r w:rsidR="0007183B">
              <w:rPr>
                <w:noProof/>
                <w:webHidden/>
              </w:rPr>
            </w:r>
            <w:r w:rsidR="0007183B">
              <w:rPr>
                <w:noProof/>
                <w:webHidden/>
              </w:rPr>
              <w:fldChar w:fldCharType="separate"/>
            </w:r>
            <w:r w:rsidR="0007183B">
              <w:rPr>
                <w:noProof/>
                <w:webHidden/>
              </w:rPr>
              <w:t>12</w:t>
            </w:r>
            <w:r w:rsidR="0007183B">
              <w:rPr>
                <w:noProof/>
                <w:webHidden/>
              </w:rPr>
              <w:fldChar w:fldCharType="end"/>
            </w:r>
          </w:hyperlink>
        </w:p>
        <w:p w14:paraId="0851432F" w14:textId="30719734" w:rsidR="0007183B" w:rsidRDefault="00771D7C">
          <w:pPr>
            <w:pStyle w:val="TOC1"/>
            <w:tabs>
              <w:tab w:val="left" w:pos="440"/>
              <w:tab w:val="right" w:leader="dot" w:pos="9016"/>
            </w:tabs>
            <w:rPr>
              <w:rFonts w:eastAsiaTheme="minorEastAsia"/>
              <w:noProof/>
              <w:lang w:eastAsia="en-GB"/>
            </w:rPr>
          </w:pPr>
          <w:hyperlink w:anchor="_Toc103862035" w:history="1">
            <w:r w:rsidR="0007183B" w:rsidRPr="00772163">
              <w:rPr>
                <w:rStyle w:val="Hyperlink"/>
                <w:noProof/>
              </w:rPr>
              <w:t>8.</w:t>
            </w:r>
            <w:r w:rsidR="0007183B">
              <w:rPr>
                <w:rFonts w:eastAsiaTheme="minorEastAsia"/>
                <w:noProof/>
                <w:lang w:eastAsia="en-GB"/>
              </w:rPr>
              <w:tab/>
            </w:r>
            <w:r w:rsidR="0007183B" w:rsidRPr="00772163">
              <w:rPr>
                <w:rStyle w:val="Hyperlink"/>
                <w:noProof/>
              </w:rPr>
              <w:t>Appeals</w:t>
            </w:r>
            <w:r w:rsidR="0007183B">
              <w:rPr>
                <w:noProof/>
                <w:webHidden/>
              </w:rPr>
              <w:tab/>
            </w:r>
            <w:r w:rsidR="0007183B">
              <w:rPr>
                <w:noProof/>
                <w:webHidden/>
              </w:rPr>
              <w:fldChar w:fldCharType="begin"/>
            </w:r>
            <w:r w:rsidR="0007183B">
              <w:rPr>
                <w:noProof/>
                <w:webHidden/>
              </w:rPr>
              <w:instrText xml:space="preserve"> PAGEREF _Toc103862035 \h </w:instrText>
            </w:r>
            <w:r w:rsidR="0007183B">
              <w:rPr>
                <w:noProof/>
                <w:webHidden/>
              </w:rPr>
            </w:r>
            <w:r w:rsidR="0007183B">
              <w:rPr>
                <w:noProof/>
                <w:webHidden/>
              </w:rPr>
              <w:fldChar w:fldCharType="separate"/>
            </w:r>
            <w:r w:rsidR="0007183B">
              <w:rPr>
                <w:noProof/>
                <w:webHidden/>
              </w:rPr>
              <w:t>13</w:t>
            </w:r>
            <w:r w:rsidR="0007183B">
              <w:rPr>
                <w:noProof/>
                <w:webHidden/>
              </w:rPr>
              <w:fldChar w:fldCharType="end"/>
            </w:r>
          </w:hyperlink>
        </w:p>
        <w:p w14:paraId="308B1E2B" w14:textId="10970C35" w:rsidR="0007183B" w:rsidRDefault="00771D7C">
          <w:pPr>
            <w:pStyle w:val="TOC1"/>
            <w:tabs>
              <w:tab w:val="left" w:pos="440"/>
              <w:tab w:val="right" w:leader="dot" w:pos="9016"/>
            </w:tabs>
            <w:rPr>
              <w:rFonts w:eastAsiaTheme="minorEastAsia"/>
              <w:noProof/>
              <w:lang w:eastAsia="en-GB"/>
            </w:rPr>
          </w:pPr>
          <w:hyperlink w:anchor="_Toc103862036" w:history="1">
            <w:r w:rsidR="0007183B" w:rsidRPr="00772163">
              <w:rPr>
                <w:rStyle w:val="Hyperlink"/>
                <w:noProof/>
              </w:rPr>
              <w:t>9.</w:t>
            </w:r>
            <w:r w:rsidR="0007183B">
              <w:rPr>
                <w:rFonts w:eastAsiaTheme="minorEastAsia"/>
                <w:noProof/>
                <w:lang w:eastAsia="en-GB"/>
              </w:rPr>
              <w:tab/>
            </w:r>
            <w:r w:rsidR="0007183B" w:rsidRPr="00772163">
              <w:rPr>
                <w:rStyle w:val="Hyperlink"/>
                <w:noProof/>
              </w:rPr>
              <w:t>Complaints</w:t>
            </w:r>
            <w:r w:rsidR="0007183B">
              <w:rPr>
                <w:noProof/>
                <w:webHidden/>
              </w:rPr>
              <w:tab/>
            </w:r>
            <w:r w:rsidR="0007183B">
              <w:rPr>
                <w:noProof/>
                <w:webHidden/>
              </w:rPr>
              <w:fldChar w:fldCharType="begin"/>
            </w:r>
            <w:r w:rsidR="0007183B">
              <w:rPr>
                <w:noProof/>
                <w:webHidden/>
              </w:rPr>
              <w:instrText xml:space="preserve"> PAGEREF _Toc103862036 \h </w:instrText>
            </w:r>
            <w:r w:rsidR="0007183B">
              <w:rPr>
                <w:noProof/>
                <w:webHidden/>
              </w:rPr>
            </w:r>
            <w:r w:rsidR="0007183B">
              <w:rPr>
                <w:noProof/>
                <w:webHidden/>
              </w:rPr>
              <w:fldChar w:fldCharType="separate"/>
            </w:r>
            <w:r w:rsidR="0007183B">
              <w:rPr>
                <w:noProof/>
                <w:webHidden/>
              </w:rPr>
              <w:t>13</w:t>
            </w:r>
            <w:r w:rsidR="0007183B">
              <w:rPr>
                <w:noProof/>
                <w:webHidden/>
              </w:rPr>
              <w:fldChar w:fldCharType="end"/>
            </w:r>
          </w:hyperlink>
        </w:p>
        <w:p w14:paraId="64112505" w14:textId="4216B27B" w:rsidR="0007183B" w:rsidRDefault="00771D7C">
          <w:pPr>
            <w:pStyle w:val="TOC1"/>
            <w:tabs>
              <w:tab w:val="left" w:pos="660"/>
              <w:tab w:val="right" w:leader="dot" w:pos="9016"/>
            </w:tabs>
            <w:rPr>
              <w:rFonts w:eastAsiaTheme="minorEastAsia"/>
              <w:noProof/>
              <w:lang w:eastAsia="en-GB"/>
            </w:rPr>
          </w:pPr>
          <w:hyperlink w:anchor="_Toc103862037" w:history="1">
            <w:r w:rsidR="0007183B" w:rsidRPr="00772163">
              <w:rPr>
                <w:rStyle w:val="Hyperlink"/>
                <w:noProof/>
              </w:rPr>
              <w:t>10.</w:t>
            </w:r>
            <w:r w:rsidR="0007183B">
              <w:rPr>
                <w:rFonts w:eastAsiaTheme="minorEastAsia"/>
                <w:noProof/>
                <w:lang w:eastAsia="en-GB"/>
              </w:rPr>
              <w:tab/>
            </w:r>
            <w:r w:rsidR="0007183B" w:rsidRPr="00772163">
              <w:rPr>
                <w:rStyle w:val="Hyperlink"/>
                <w:noProof/>
              </w:rPr>
              <w:t>Review</w:t>
            </w:r>
            <w:r w:rsidR="0007183B">
              <w:rPr>
                <w:noProof/>
                <w:webHidden/>
              </w:rPr>
              <w:tab/>
            </w:r>
            <w:r w:rsidR="0007183B">
              <w:rPr>
                <w:noProof/>
                <w:webHidden/>
              </w:rPr>
              <w:fldChar w:fldCharType="begin"/>
            </w:r>
            <w:r w:rsidR="0007183B">
              <w:rPr>
                <w:noProof/>
                <w:webHidden/>
              </w:rPr>
              <w:instrText xml:space="preserve"> PAGEREF _Toc103862037 \h </w:instrText>
            </w:r>
            <w:r w:rsidR="0007183B">
              <w:rPr>
                <w:noProof/>
                <w:webHidden/>
              </w:rPr>
            </w:r>
            <w:r w:rsidR="0007183B">
              <w:rPr>
                <w:noProof/>
                <w:webHidden/>
              </w:rPr>
              <w:fldChar w:fldCharType="separate"/>
            </w:r>
            <w:r w:rsidR="0007183B">
              <w:rPr>
                <w:noProof/>
                <w:webHidden/>
              </w:rPr>
              <w:t>13</w:t>
            </w:r>
            <w:r w:rsidR="0007183B">
              <w:rPr>
                <w:noProof/>
                <w:webHidden/>
              </w:rPr>
              <w:fldChar w:fldCharType="end"/>
            </w:r>
          </w:hyperlink>
        </w:p>
        <w:p w14:paraId="4D7C2FFC" w14:textId="00C62303" w:rsidR="008F3015" w:rsidRDefault="008F3015" w:rsidP="008F3015">
          <w:r>
            <w:fldChar w:fldCharType="end"/>
          </w:r>
        </w:p>
      </w:sdtContent>
    </w:sdt>
    <w:p w14:paraId="3F80D9B0" w14:textId="77777777" w:rsidR="008C2737" w:rsidRDefault="008C2737" w:rsidP="008C2737">
      <w:pPr>
        <w:rPr>
          <w:b/>
          <w:bCs/>
          <w:noProof/>
        </w:rPr>
      </w:pPr>
    </w:p>
    <w:p w14:paraId="4D2C0BC7" w14:textId="77777777" w:rsidR="009D36AB" w:rsidRDefault="009D36AB">
      <w:pPr>
        <w:spacing w:after="160" w:line="259" w:lineRule="auto"/>
        <w:ind w:left="0" w:right="0" w:firstLine="0"/>
        <w:jc w:val="left"/>
        <w:rPr>
          <w:rFonts w:asciiTheme="minorHAnsi" w:eastAsia="Times New Roman" w:hAnsiTheme="minorHAnsi" w:cs="Times New Roman"/>
          <w:color w:val="auto"/>
          <w:lang w:eastAsia="en-US"/>
        </w:rPr>
      </w:pPr>
      <w:r>
        <w:rPr>
          <w:rFonts w:asciiTheme="minorHAnsi" w:hAnsiTheme="minorHAnsi"/>
        </w:rPr>
        <w:br w:type="page"/>
      </w:r>
    </w:p>
    <w:p w14:paraId="2DCCBF24" w14:textId="482506BB" w:rsidR="00903426" w:rsidRPr="009D36AB" w:rsidRDefault="009D36AB" w:rsidP="00451781">
      <w:pPr>
        <w:pStyle w:val="Heading1"/>
        <w:numPr>
          <w:ilvl w:val="0"/>
          <w:numId w:val="15"/>
        </w:numPr>
      </w:pPr>
      <w:bookmarkStart w:id="2" w:name="_Toc80172046"/>
      <w:bookmarkStart w:id="3" w:name="_Toc103862029"/>
      <w:r w:rsidRPr="009D36AB">
        <w:lastRenderedPageBreak/>
        <w:t>Purpose of this policy</w:t>
      </w:r>
      <w:bookmarkEnd w:id="2"/>
      <w:bookmarkEnd w:id="3"/>
    </w:p>
    <w:p w14:paraId="367CC967" w14:textId="7BD8D0E6" w:rsidR="00E105CB" w:rsidRPr="000B7660" w:rsidRDefault="00903426" w:rsidP="00903426">
      <w:pPr>
        <w:pStyle w:val="BodyText"/>
        <w:rPr>
          <w:rFonts w:asciiTheme="minorHAnsi" w:hAnsiTheme="minorHAnsi"/>
          <w:sz w:val="22"/>
          <w:szCs w:val="22"/>
        </w:rPr>
      </w:pPr>
      <w:r w:rsidRPr="00FC62BE">
        <w:rPr>
          <w:rFonts w:asciiTheme="minorHAnsi" w:hAnsiTheme="minorHAnsi"/>
          <w:sz w:val="22"/>
          <w:szCs w:val="22"/>
        </w:rPr>
        <w:t xml:space="preserve">The </w:t>
      </w:r>
      <w:r>
        <w:rPr>
          <w:rFonts w:asciiTheme="minorHAnsi" w:hAnsiTheme="minorHAnsi"/>
          <w:sz w:val="22"/>
          <w:szCs w:val="22"/>
        </w:rPr>
        <w:t>purpose</w:t>
      </w:r>
      <w:r w:rsidRPr="00FC62BE">
        <w:rPr>
          <w:rFonts w:asciiTheme="minorHAnsi" w:hAnsiTheme="minorHAnsi"/>
          <w:sz w:val="22"/>
          <w:szCs w:val="22"/>
        </w:rPr>
        <w:t xml:space="preserve"> of this policy is to have in place a robust disclosure and risk management process in respect of criminal convictions</w:t>
      </w:r>
      <w:r w:rsidR="008F6307">
        <w:rPr>
          <w:rFonts w:asciiTheme="minorHAnsi" w:hAnsiTheme="minorHAnsi"/>
          <w:sz w:val="22"/>
          <w:szCs w:val="22"/>
        </w:rPr>
        <w:t>,</w:t>
      </w:r>
      <w:r w:rsidRPr="00FC62BE">
        <w:rPr>
          <w:rFonts w:asciiTheme="minorHAnsi" w:hAnsiTheme="minorHAnsi"/>
          <w:sz w:val="22"/>
          <w:szCs w:val="22"/>
        </w:rPr>
        <w:t xml:space="preserve"> and </w:t>
      </w:r>
      <w:r w:rsidR="008F6307">
        <w:rPr>
          <w:rFonts w:asciiTheme="minorHAnsi" w:hAnsiTheme="minorHAnsi"/>
          <w:sz w:val="22"/>
          <w:szCs w:val="22"/>
        </w:rPr>
        <w:t xml:space="preserve">to ensure that this information is </w:t>
      </w:r>
      <w:r w:rsidRPr="00FC62BE">
        <w:rPr>
          <w:rFonts w:asciiTheme="minorHAnsi" w:hAnsiTheme="minorHAnsi"/>
          <w:sz w:val="22"/>
          <w:szCs w:val="22"/>
        </w:rPr>
        <w:t>manage</w:t>
      </w:r>
      <w:r w:rsidR="008F6307">
        <w:rPr>
          <w:rFonts w:asciiTheme="minorHAnsi" w:hAnsiTheme="minorHAnsi"/>
          <w:sz w:val="22"/>
          <w:szCs w:val="22"/>
        </w:rPr>
        <w:t xml:space="preserve">d </w:t>
      </w:r>
      <w:r w:rsidRPr="00FC62BE">
        <w:rPr>
          <w:rFonts w:asciiTheme="minorHAnsi" w:hAnsiTheme="minorHAnsi"/>
          <w:sz w:val="22"/>
          <w:szCs w:val="22"/>
        </w:rPr>
        <w:t>in keeping with legal obligations.</w:t>
      </w:r>
    </w:p>
    <w:p w14:paraId="6C4752FA" w14:textId="4A0BA0ED" w:rsidR="00903426" w:rsidRPr="0027056C" w:rsidRDefault="00903426" w:rsidP="00451781">
      <w:pPr>
        <w:pStyle w:val="Heading1"/>
        <w:numPr>
          <w:ilvl w:val="0"/>
          <w:numId w:val="15"/>
        </w:numPr>
      </w:pPr>
      <w:bookmarkStart w:id="4" w:name="_Toc80172047"/>
      <w:bookmarkStart w:id="5" w:name="_Toc103862030"/>
      <w:r w:rsidRPr="0027056C">
        <w:t>Data Protection Statement</w:t>
      </w:r>
      <w:bookmarkEnd w:id="4"/>
      <w:bookmarkEnd w:id="5"/>
    </w:p>
    <w:p w14:paraId="07472381" w14:textId="77777777" w:rsidR="00903426" w:rsidRPr="00FC62BE" w:rsidRDefault="00903426" w:rsidP="007F7227">
      <w:pPr>
        <w:spacing w:line="247" w:lineRule="auto"/>
        <w:ind w:left="34" w:right="113" w:hanging="11"/>
        <w:rPr>
          <w:rFonts w:asciiTheme="minorHAnsi" w:hAnsiTheme="minorHAnsi" w:cs="Arial"/>
        </w:rPr>
      </w:pPr>
      <w:r w:rsidRPr="00FC62BE">
        <w:rPr>
          <w:rFonts w:asciiTheme="minorHAnsi" w:hAnsiTheme="minorHAnsi"/>
        </w:rPr>
        <w:t xml:space="preserve">The information disclosed on criminal convictions </w:t>
      </w:r>
      <w:proofErr w:type="gramStart"/>
      <w:r w:rsidRPr="00FC62BE">
        <w:rPr>
          <w:rFonts w:asciiTheme="minorHAnsi" w:hAnsiTheme="minorHAnsi" w:cs="Arial"/>
        </w:rPr>
        <w:t>is considered to be</w:t>
      </w:r>
      <w:proofErr w:type="gramEnd"/>
      <w:r w:rsidRPr="00FC62BE">
        <w:rPr>
          <w:rFonts w:asciiTheme="minorHAnsi" w:hAnsiTheme="minorHAnsi" w:cs="Arial"/>
        </w:rPr>
        <w:t xml:space="preserve"> ‘sensitive personal data’ under the terms of data protection legislation. The College will ensure that all such information is stored and protected in accordance with </w:t>
      </w:r>
      <w:r w:rsidR="008F6307">
        <w:rPr>
          <w:rFonts w:asciiTheme="minorHAnsi" w:hAnsiTheme="minorHAnsi" w:cs="Arial"/>
        </w:rPr>
        <w:t>it</w:t>
      </w:r>
      <w:r w:rsidRPr="00FC62BE">
        <w:rPr>
          <w:rFonts w:asciiTheme="minorHAnsi" w:hAnsiTheme="minorHAnsi" w:cs="Arial"/>
        </w:rPr>
        <w:t>s data protection policies and procedures and has in place a confidential disclosure process to safeguard the student and the information disclosed.</w:t>
      </w:r>
    </w:p>
    <w:p w14:paraId="4F29C7E1" w14:textId="77777777" w:rsidR="00903426" w:rsidRPr="00FC62BE" w:rsidRDefault="00903426" w:rsidP="00903426">
      <w:pPr>
        <w:pStyle w:val="BodyText"/>
        <w:rPr>
          <w:rFonts w:asciiTheme="minorHAnsi" w:hAnsiTheme="minorHAnsi"/>
        </w:rPr>
      </w:pPr>
    </w:p>
    <w:p w14:paraId="60232AB7" w14:textId="0BF67C5D" w:rsidR="00903426" w:rsidRPr="00A21CEC" w:rsidRDefault="00903426" w:rsidP="00A21CEC">
      <w:pPr>
        <w:pStyle w:val="BodyText"/>
        <w:jc w:val="center"/>
        <w:rPr>
          <w:rFonts w:asciiTheme="minorHAnsi" w:hAnsiTheme="minorHAnsi"/>
          <w:b/>
          <w:i/>
          <w:sz w:val="22"/>
          <w:szCs w:val="22"/>
        </w:rPr>
      </w:pPr>
      <w:r w:rsidRPr="00FC62BE">
        <w:rPr>
          <w:rFonts w:asciiTheme="minorHAnsi" w:hAnsiTheme="minorHAnsi"/>
          <w:b/>
          <w:i/>
          <w:sz w:val="22"/>
          <w:szCs w:val="22"/>
        </w:rPr>
        <w:t>Belfast Metropolitan College actively promotes equality of opportunity for all and welcomes applications from a wide range of applicants</w:t>
      </w:r>
      <w:r w:rsidR="008F6307">
        <w:rPr>
          <w:rFonts w:asciiTheme="minorHAnsi" w:hAnsiTheme="minorHAnsi"/>
          <w:b/>
          <w:i/>
          <w:sz w:val="22"/>
          <w:szCs w:val="22"/>
        </w:rPr>
        <w:t>,</w:t>
      </w:r>
      <w:r w:rsidRPr="00FC62BE">
        <w:rPr>
          <w:rFonts w:asciiTheme="minorHAnsi" w:hAnsiTheme="minorHAnsi"/>
          <w:b/>
          <w:i/>
          <w:sz w:val="22"/>
          <w:szCs w:val="22"/>
        </w:rPr>
        <w:t xml:space="preserve"> including those with criminal convictions.</w:t>
      </w:r>
    </w:p>
    <w:p w14:paraId="402AA76A" w14:textId="1A3FE539" w:rsidR="00903426" w:rsidRPr="009D36AB" w:rsidRDefault="00903426" w:rsidP="00AC1E91">
      <w:pPr>
        <w:pStyle w:val="Heading1"/>
        <w:numPr>
          <w:ilvl w:val="0"/>
          <w:numId w:val="15"/>
        </w:numPr>
      </w:pPr>
      <w:bookmarkStart w:id="6" w:name="_Toc80172048"/>
      <w:bookmarkStart w:id="7" w:name="_Toc103862031"/>
      <w:r w:rsidRPr="009D36AB">
        <w:t>Context</w:t>
      </w:r>
      <w:bookmarkEnd w:id="6"/>
      <w:bookmarkEnd w:id="7"/>
    </w:p>
    <w:p w14:paraId="3F656DCB" w14:textId="77777777" w:rsidR="008F6307" w:rsidRDefault="00903426" w:rsidP="00903426">
      <w:pPr>
        <w:pStyle w:val="BodyText"/>
        <w:rPr>
          <w:rFonts w:asciiTheme="minorHAnsi" w:hAnsiTheme="minorHAnsi"/>
          <w:sz w:val="22"/>
          <w:szCs w:val="22"/>
        </w:rPr>
      </w:pPr>
      <w:r>
        <w:rPr>
          <w:rFonts w:asciiTheme="minorHAnsi" w:hAnsiTheme="minorHAnsi"/>
          <w:sz w:val="22"/>
          <w:szCs w:val="22"/>
        </w:rPr>
        <w:t>A</w:t>
      </w:r>
      <w:r w:rsidRPr="00FC62BE">
        <w:rPr>
          <w:rFonts w:asciiTheme="minorHAnsi" w:hAnsiTheme="minorHAnsi"/>
          <w:sz w:val="22"/>
          <w:szCs w:val="22"/>
        </w:rPr>
        <w:t xml:space="preserve"> conviction will not prevent an application from being considered by the </w:t>
      </w:r>
      <w:r>
        <w:rPr>
          <w:rFonts w:asciiTheme="minorHAnsi" w:hAnsiTheme="minorHAnsi"/>
          <w:sz w:val="22"/>
          <w:szCs w:val="22"/>
        </w:rPr>
        <w:t>C</w:t>
      </w:r>
      <w:r w:rsidRPr="00FC62BE">
        <w:rPr>
          <w:rFonts w:asciiTheme="minorHAnsi" w:hAnsiTheme="minorHAnsi"/>
          <w:sz w:val="22"/>
          <w:szCs w:val="22"/>
        </w:rPr>
        <w:t>o</w:t>
      </w:r>
      <w:r>
        <w:rPr>
          <w:rFonts w:asciiTheme="minorHAnsi" w:hAnsiTheme="minorHAnsi"/>
          <w:sz w:val="22"/>
          <w:szCs w:val="22"/>
        </w:rPr>
        <w:t>llege, nor will the information</w:t>
      </w:r>
      <w:r w:rsidRPr="00FC62BE">
        <w:rPr>
          <w:rFonts w:asciiTheme="minorHAnsi" w:hAnsiTheme="minorHAnsi"/>
          <w:sz w:val="22"/>
          <w:szCs w:val="22"/>
        </w:rPr>
        <w:t xml:space="preserve"> disclose</w:t>
      </w:r>
      <w:r>
        <w:rPr>
          <w:rFonts w:asciiTheme="minorHAnsi" w:hAnsiTheme="minorHAnsi"/>
          <w:sz w:val="22"/>
          <w:szCs w:val="22"/>
        </w:rPr>
        <w:t>d</w:t>
      </w:r>
      <w:r w:rsidRPr="00FC62BE">
        <w:rPr>
          <w:rFonts w:asciiTheme="minorHAnsi" w:hAnsiTheme="minorHAnsi"/>
          <w:sz w:val="22"/>
          <w:szCs w:val="22"/>
        </w:rPr>
        <w:t xml:space="preserve"> necessarily prevent </w:t>
      </w:r>
      <w:r>
        <w:rPr>
          <w:rFonts w:asciiTheme="minorHAnsi" w:hAnsiTheme="minorHAnsi"/>
          <w:sz w:val="22"/>
          <w:szCs w:val="22"/>
        </w:rPr>
        <w:t>a student</w:t>
      </w:r>
      <w:r w:rsidRPr="00FC62BE">
        <w:rPr>
          <w:rFonts w:asciiTheme="minorHAnsi" w:hAnsiTheme="minorHAnsi"/>
          <w:sz w:val="22"/>
          <w:szCs w:val="22"/>
        </w:rPr>
        <w:t xml:space="preserve"> from studying </w:t>
      </w:r>
      <w:r>
        <w:rPr>
          <w:rFonts w:asciiTheme="minorHAnsi" w:hAnsiTheme="minorHAnsi"/>
          <w:sz w:val="22"/>
          <w:szCs w:val="22"/>
        </w:rPr>
        <w:t xml:space="preserve">on </w:t>
      </w:r>
      <w:r w:rsidRPr="00FC62BE">
        <w:rPr>
          <w:rFonts w:asciiTheme="minorHAnsi" w:hAnsiTheme="minorHAnsi"/>
          <w:sz w:val="22"/>
          <w:szCs w:val="22"/>
        </w:rPr>
        <w:t xml:space="preserve">the course of </w:t>
      </w:r>
      <w:r>
        <w:rPr>
          <w:rFonts w:asciiTheme="minorHAnsi" w:hAnsiTheme="minorHAnsi"/>
          <w:sz w:val="22"/>
          <w:szCs w:val="22"/>
        </w:rPr>
        <w:t>their</w:t>
      </w:r>
      <w:r w:rsidRPr="00FC62BE">
        <w:rPr>
          <w:rFonts w:asciiTheme="minorHAnsi" w:hAnsiTheme="minorHAnsi"/>
          <w:sz w:val="22"/>
          <w:szCs w:val="22"/>
        </w:rPr>
        <w:t xml:space="preserve"> choice. </w:t>
      </w:r>
    </w:p>
    <w:p w14:paraId="3131C7E2" w14:textId="77777777" w:rsidR="008F6307" w:rsidRDefault="008F6307" w:rsidP="00903426">
      <w:pPr>
        <w:pStyle w:val="BodyText"/>
        <w:rPr>
          <w:rFonts w:asciiTheme="minorHAnsi" w:hAnsiTheme="minorHAnsi"/>
          <w:sz w:val="22"/>
          <w:szCs w:val="22"/>
        </w:rPr>
      </w:pPr>
    </w:p>
    <w:p w14:paraId="5DCDF959" w14:textId="77777777" w:rsidR="00903426" w:rsidRPr="00FC62BE" w:rsidRDefault="00903426" w:rsidP="00903426">
      <w:pPr>
        <w:pStyle w:val="BodyText"/>
        <w:rPr>
          <w:rFonts w:asciiTheme="minorHAnsi" w:hAnsiTheme="minorHAnsi"/>
          <w:sz w:val="22"/>
          <w:szCs w:val="22"/>
        </w:rPr>
      </w:pPr>
      <w:r w:rsidRPr="00FC62BE">
        <w:rPr>
          <w:rFonts w:asciiTheme="minorHAnsi" w:hAnsiTheme="minorHAnsi"/>
          <w:sz w:val="22"/>
          <w:szCs w:val="22"/>
        </w:rPr>
        <w:t xml:space="preserve">However, if </w:t>
      </w:r>
      <w:r>
        <w:rPr>
          <w:rFonts w:asciiTheme="minorHAnsi" w:hAnsiTheme="minorHAnsi"/>
          <w:sz w:val="22"/>
          <w:szCs w:val="22"/>
        </w:rPr>
        <w:t xml:space="preserve">it is </w:t>
      </w:r>
      <w:r w:rsidR="00E105CB">
        <w:rPr>
          <w:rFonts w:asciiTheme="minorHAnsi" w:hAnsiTheme="minorHAnsi"/>
          <w:sz w:val="22"/>
          <w:szCs w:val="22"/>
        </w:rPr>
        <w:t xml:space="preserve">later </w:t>
      </w:r>
      <w:r w:rsidRPr="00FC62BE">
        <w:rPr>
          <w:rFonts w:asciiTheme="minorHAnsi" w:hAnsiTheme="minorHAnsi"/>
          <w:sz w:val="22"/>
          <w:szCs w:val="22"/>
        </w:rPr>
        <w:t xml:space="preserve">discovered </w:t>
      </w:r>
      <w:r>
        <w:rPr>
          <w:rFonts w:asciiTheme="minorHAnsi" w:hAnsiTheme="minorHAnsi"/>
          <w:sz w:val="22"/>
          <w:szCs w:val="22"/>
        </w:rPr>
        <w:t xml:space="preserve">that a student has </w:t>
      </w:r>
      <w:r w:rsidRPr="00FC62BE">
        <w:rPr>
          <w:rFonts w:asciiTheme="minorHAnsi" w:hAnsiTheme="minorHAnsi"/>
          <w:sz w:val="22"/>
          <w:szCs w:val="22"/>
        </w:rPr>
        <w:t xml:space="preserve">unspent convictions </w:t>
      </w:r>
      <w:r>
        <w:rPr>
          <w:rFonts w:asciiTheme="minorHAnsi" w:hAnsiTheme="minorHAnsi"/>
          <w:sz w:val="22"/>
          <w:szCs w:val="22"/>
        </w:rPr>
        <w:t xml:space="preserve">which have </w:t>
      </w:r>
      <w:r w:rsidRPr="00FC62BE">
        <w:rPr>
          <w:rFonts w:asciiTheme="minorHAnsi" w:hAnsiTheme="minorHAnsi"/>
          <w:sz w:val="22"/>
          <w:szCs w:val="22"/>
        </w:rPr>
        <w:t xml:space="preserve">not </w:t>
      </w:r>
      <w:r>
        <w:rPr>
          <w:rFonts w:asciiTheme="minorHAnsi" w:hAnsiTheme="minorHAnsi"/>
          <w:sz w:val="22"/>
          <w:szCs w:val="22"/>
        </w:rPr>
        <w:t xml:space="preserve">been </w:t>
      </w:r>
      <w:r w:rsidRPr="00FC62BE">
        <w:rPr>
          <w:rFonts w:asciiTheme="minorHAnsi" w:hAnsiTheme="minorHAnsi"/>
          <w:sz w:val="22"/>
          <w:szCs w:val="22"/>
        </w:rPr>
        <w:t>disclosed</w:t>
      </w:r>
      <w:r>
        <w:rPr>
          <w:rFonts w:asciiTheme="minorHAnsi" w:hAnsiTheme="minorHAnsi"/>
          <w:sz w:val="22"/>
          <w:szCs w:val="22"/>
        </w:rPr>
        <w:t>, the</w:t>
      </w:r>
      <w:r w:rsidRPr="00FC62BE">
        <w:rPr>
          <w:rFonts w:asciiTheme="minorHAnsi" w:hAnsiTheme="minorHAnsi"/>
          <w:sz w:val="22"/>
          <w:szCs w:val="22"/>
        </w:rPr>
        <w:t xml:space="preserve"> student </w:t>
      </w:r>
      <w:r>
        <w:rPr>
          <w:rFonts w:asciiTheme="minorHAnsi" w:hAnsiTheme="minorHAnsi"/>
          <w:sz w:val="22"/>
          <w:szCs w:val="22"/>
        </w:rPr>
        <w:t xml:space="preserve">may </w:t>
      </w:r>
      <w:r w:rsidRPr="00FC62BE">
        <w:rPr>
          <w:rFonts w:asciiTheme="minorHAnsi" w:hAnsiTheme="minorHAnsi"/>
          <w:sz w:val="22"/>
          <w:szCs w:val="22"/>
        </w:rPr>
        <w:t xml:space="preserve">be asked to leave the course. </w:t>
      </w:r>
      <w:r w:rsidR="0086057B">
        <w:rPr>
          <w:rFonts w:asciiTheme="minorHAnsi" w:hAnsiTheme="minorHAnsi"/>
          <w:sz w:val="22"/>
          <w:szCs w:val="22"/>
        </w:rPr>
        <w:t>Sometimes</w:t>
      </w:r>
      <w:r w:rsidRPr="00FC62BE">
        <w:rPr>
          <w:rFonts w:asciiTheme="minorHAnsi" w:hAnsiTheme="minorHAnsi"/>
          <w:sz w:val="22"/>
          <w:szCs w:val="22"/>
        </w:rPr>
        <w:t xml:space="preserve"> a current/previous conviction </w:t>
      </w:r>
      <w:r w:rsidR="0086057B">
        <w:rPr>
          <w:rFonts w:asciiTheme="minorHAnsi" w:hAnsiTheme="minorHAnsi"/>
          <w:sz w:val="22"/>
          <w:szCs w:val="22"/>
        </w:rPr>
        <w:t xml:space="preserve">may </w:t>
      </w:r>
      <w:r w:rsidRPr="00FC62BE">
        <w:rPr>
          <w:rFonts w:asciiTheme="minorHAnsi" w:hAnsiTheme="minorHAnsi"/>
          <w:sz w:val="22"/>
          <w:szCs w:val="22"/>
        </w:rPr>
        <w:t xml:space="preserve">preclude a student from doing a particular course. We will discuss this with </w:t>
      </w:r>
      <w:r>
        <w:rPr>
          <w:rFonts w:asciiTheme="minorHAnsi" w:hAnsiTheme="minorHAnsi"/>
          <w:sz w:val="22"/>
          <w:szCs w:val="22"/>
        </w:rPr>
        <w:t>the</w:t>
      </w:r>
      <w:r w:rsidRPr="00FC62BE">
        <w:rPr>
          <w:rFonts w:asciiTheme="minorHAnsi" w:hAnsiTheme="minorHAnsi"/>
          <w:sz w:val="22"/>
          <w:szCs w:val="22"/>
        </w:rPr>
        <w:t xml:space="preserve"> student and offer alternatives</w:t>
      </w:r>
      <w:r w:rsidR="00E105CB">
        <w:rPr>
          <w:rFonts w:asciiTheme="minorHAnsi" w:hAnsiTheme="minorHAnsi"/>
          <w:sz w:val="22"/>
          <w:szCs w:val="22"/>
        </w:rPr>
        <w:t>,</w:t>
      </w:r>
      <w:r w:rsidRPr="00FC62BE">
        <w:rPr>
          <w:rFonts w:asciiTheme="minorHAnsi" w:hAnsiTheme="minorHAnsi"/>
          <w:sz w:val="22"/>
          <w:szCs w:val="22"/>
        </w:rPr>
        <w:t xml:space="preserve"> where </w:t>
      </w:r>
      <w:r>
        <w:rPr>
          <w:rFonts w:asciiTheme="minorHAnsi" w:hAnsiTheme="minorHAnsi"/>
          <w:sz w:val="22"/>
          <w:szCs w:val="22"/>
        </w:rPr>
        <w:t>possible</w:t>
      </w:r>
      <w:r w:rsidRPr="00FC62BE">
        <w:rPr>
          <w:rFonts w:asciiTheme="minorHAnsi" w:hAnsiTheme="minorHAnsi"/>
          <w:sz w:val="22"/>
          <w:szCs w:val="22"/>
        </w:rPr>
        <w:t xml:space="preserve">. </w:t>
      </w:r>
    </w:p>
    <w:p w14:paraId="41E3B9C7" w14:textId="77777777" w:rsidR="00903426" w:rsidRPr="00FC62BE" w:rsidRDefault="00903426" w:rsidP="00903426">
      <w:pPr>
        <w:pStyle w:val="BodyText"/>
        <w:rPr>
          <w:rFonts w:asciiTheme="minorHAnsi" w:hAnsiTheme="minorHAnsi"/>
          <w:sz w:val="22"/>
          <w:szCs w:val="22"/>
        </w:rPr>
      </w:pPr>
    </w:p>
    <w:p w14:paraId="585AD717" w14:textId="77777777" w:rsidR="00903426" w:rsidRPr="00FC62BE" w:rsidRDefault="00903426" w:rsidP="00903426">
      <w:pPr>
        <w:pStyle w:val="BodyText"/>
        <w:rPr>
          <w:rFonts w:asciiTheme="minorHAnsi" w:hAnsiTheme="minorHAnsi" w:cs="Arial"/>
          <w:sz w:val="22"/>
          <w:szCs w:val="22"/>
        </w:rPr>
      </w:pPr>
      <w:r>
        <w:rPr>
          <w:rFonts w:asciiTheme="minorHAnsi" w:hAnsiTheme="minorHAnsi" w:cs="Arial"/>
          <w:sz w:val="22"/>
          <w:szCs w:val="22"/>
        </w:rPr>
        <w:t xml:space="preserve">The </w:t>
      </w:r>
      <w:r w:rsidRPr="00FC62BE">
        <w:rPr>
          <w:rFonts w:asciiTheme="minorHAnsi" w:hAnsiTheme="minorHAnsi" w:cs="Arial"/>
          <w:sz w:val="22"/>
          <w:szCs w:val="22"/>
        </w:rPr>
        <w:t xml:space="preserve">Student Criminal </w:t>
      </w:r>
      <w:r w:rsidR="00E105CB">
        <w:rPr>
          <w:rFonts w:asciiTheme="minorHAnsi" w:hAnsiTheme="minorHAnsi" w:cs="Arial"/>
          <w:sz w:val="22"/>
          <w:szCs w:val="22"/>
        </w:rPr>
        <w:t xml:space="preserve">Convictions </w:t>
      </w:r>
      <w:r w:rsidRPr="00FC62BE">
        <w:rPr>
          <w:rFonts w:asciiTheme="minorHAnsi" w:hAnsiTheme="minorHAnsi" w:cs="Arial"/>
          <w:sz w:val="22"/>
          <w:szCs w:val="22"/>
        </w:rPr>
        <w:t xml:space="preserve">Disclosure </w:t>
      </w:r>
      <w:r w:rsidR="00E105CB">
        <w:rPr>
          <w:rFonts w:asciiTheme="minorHAnsi" w:hAnsiTheme="minorHAnsi" w:cs="Arial"/>
          <w:sz w:val="22"/>
          <w:szCs w:val="22"/>
        </w:rPr>
        <w:t>Policy</w:t>
      </w:r>
      <w:r w:rsidRPr="00FC62BE">
        <w:rPr>
          <w:rFonts w:asciiTheme="minorHAnsi" w:hAnsiTheme="minorHAnsi" w:cs="Arial"/>
          <w:sz w:val="22"/>
          <w:szCs w:val="22"/>
        </w:rPr>
        <w:t xml:space="preserve"> is an important part of the Admissions Process for all prospective students at Belfast Metropolitan College.  The purpose of </w:t>
      </w:r>
      <w:r w:rsidR="00E105CB">
        <w:rPr>
          <w:rFonts w:asciiTheme="minorHAnsi" w:hAnsiTheme="minorHAnsi" w:cs="Arial"/>
          <w:sz w:val="22"/>
          <w:szCs w:val="22"/>
        </w:rPr>
        <w:t>the Policy</w:t>
      </w:r>
      <w:r w:rsidRPr="00FC62BE">
        <w:rPr>
          <w:rFonts w:asciiTheme="minorHAnsi" w:hAnsiTheme="minorHAnsi" w:cs="Arial"/>
          <w:sz w:val="22"/>
          <w:szCs w:val="22"/>
        </w:rPr>
        <w:t xml:space="preserve"> is to identify </w:t>
      </w:r>
      <w:r w:rsidR="00E105CB" w:rsidRPr="00FC62BE">
        <w:rPr>
          <w:rFonts w:asciiTheme="minorHAnsi" w:hAnsiTheme="minorHAnsi" w:cs="Arial"/>
          <w:sz w:val="22"/>
          <w:szCs w:val="22"/>
        </w:rPr>
        <w:t>any applicant</w:t>
      </w:r>
      <w:r w:rsidR="00E105CB">
        <w:rPr>
          <w:rFonts w:asciiTheme="minorHAnsi" w:hAnsiTheme="minorHAnsi" w:cs="Arial"/>
          <w:sz w:val="22"/>
          <w:szCs w:val="22"/>
        </w:rPr>
        <w:t>s</w:t>
      </w:r>
      <w:r w:rsidR="00E105CB" w:rsidRPr="00FC62BE">
        <w:rPr>
          <w:rFonts w:asciiTheme="minorHAnsi" w:hAnsiTheme="minorHAnsi" w:cs="Arial"/>
          <w:sz w:val="22"/>
          <w:szCs w:val="22"/>
        </w:rPr>
        <w:t xml:space="preserve"> who</w:t>
      </w:r>
      <w:r w:rsidR="00E105CB">
        <w:rPr>
          <w:rFonts w:asciiTheme="minorHAnsi" w:hAnsiTheme="minorHAnsi" w:cs="Arial"/>
          <w:sz w:val="22"/>
          <w:szCs w:val="22"/>
        </w:rPr>
        <w:t xml:space="preserve"> have criminal convictions </w:t>
      </w:r>
      <w:r w:rsidRPr="00FC62BE">
        <w:rPr>
          <w:rFonts w:asciiTheme="minorHAnsi" w:hAnsiTheme="minorHAnsi" w:cs="Arial"/>
          <w:sz w:val="22"/>
          <w:szCs w:val="22"/>
        </w:rPr>
        <w:t xml:space="preserve">and </w:t>
      </w:r>
      <w:r w:rsidR="00E105CB">
        <w:rPr>
          <w:rFonts w:asciiTheme="minorHAnsi" w:hAnsiTheme="minorHAnsi" w:cs="Arial"/>
          <w:sz w:val="22"/>
          <w:szCs w:val="22"/>
        </w:rPr>
        <w:t xml:space="preserve">to </w:t>
      </w:r>
      <w:r w:rsidRPr="00FC62BE">
        <w:rPr>
          <w:rFonts w:asciiTheme="minorHAnsi" w:hAnsiTheme="minorHAnsi" w:cs="Arial"/>
          <w:sz w:val="22"/>
          <w:szCs w:val="22"/>
        </w:rPr>
        <w:t xml:space="preserve">assess </w:t>
      </w:r>
      <w:r w:rsidR="00E105CB">
        <w:rPr>
          <w:rFonts w:asciiTheme="minorHAnsi" w:hAnsiTheme="minorHAnsi" w:cs="Arial"/>
          <w:sz w:val="22"/>
          <w:szCs w:val="22"/>
        </w:rPr>
        <w:t>the risk they may pose to themselves and to o</w:t>
      </w:r>
      <w:r w:rsidRPr="00FC62BE">
        <w:rPr>
          <w:rFonts w:asciiTheme="minorHAnsi" w:hAnsiTheme="minorHAnsi" w:cs="Arial"/>
          <w:sz w:val="22"/>
          <w:szCs w:val="22"/>
        </w:rPr>
        <w:t xml:space="preserve">ther students, </w:t>
      </w:r>
      <w:proofErr w:type="gramStart"/>
      <w:r w:rsidRPr="00FC62BE">
        <w:rPr>
          <w:rFonts w:asciiTheme="minorHAnsi" w:hAnsiTheme="minorHAnsi" w:cs="Arial"/>
          <w:sz w:val="22"/>
          <w:szCs w:val="22"/>
        </w:rPr>
        <w:t>staff</w:t>
      </w:r>
      <w:proofErr w:type="gramEnd"/>
      <w:r w:rsidR="00E105CB">
        <w:rPr>
          <w:rFonts w:asciiTheme="minorHAnsi" w:hAnsiTheme="minorHAnsi" w:cs="Arial"/>
          <w:sz w:val="22"/>
          <w:szCs w:val="22"/>
        </w:rPr>
        <w:t xml:space="preserve"> and </w:t>
      </w:r>
      <w:r w:rsidRPr="00FC62BE">
        <w:rPr>
          <w:rFonts w:asciiTheme="minorHAnsi" w:hAnsiTheme="minorHAnsi" w:cs="Arial"/>
          <w:sz w:val="22"/>
          <w:szCs w:val="22"/>
        </w:rPr>
        <w:t>visitors</w:t>
      </w:r>
      <w:r w:rsidR="00E105CB">
        <w:rPr>
          <w:rFonts w:asciiTheme="minorHAnsi" w:hAnsiTheme="minorHAnsi" w:cs="Arial"/>
          <w:sz w:val="22"/>
          <w:szCs w:val="22"/>
        </w:rPr>
        <w:t xml:space="preserve">, in order to </w:t>
      </w:r>
      <w:r w:rsidRPr="00FC62BE">
        <w:rPr>
          <w:rFonts w:asciiTheme="minorHAnsi" w:hAnsiTheme="minorHAnsi" w:cs="Arial"/>
          <w:sz w:val="22"/>
          <w:szCs w:val="22"/>
        </w:rPr>
        <w:t xml:space="preserve">provide a safe and inclusive </w:t>
      </w:r>
      <w:r w:rsidR="00E105CB">
        <w:rPr>
          <w:rFonts w:asciiTheme="minorHAnsi" w:hAnsiTheme="minorHAnsi" w:cs="Arial"/>
          <w:sz w:val="22"/>
          <w:szCs w:val="22"/>
        </w:rPr>
        <w:t xml:space="preserve">College </w:t>
      </w:r>
      <w:r w:rsidRPr="00FC62BE">
        <w:rPr>
          <w:rFonts w:asciiTheme="minorHAnsi" w:hAnsiTheme="minorHAnsi" w:cs="Arial"/>
          <w:sz w:val="22"/>
          <w:szCs w:val="22"/>
        </w:rPr>
        <w:t xml:space="preserve">environment. </w:t>
      </w:r>
    </w:p>
    <w:p w14:paraId="2FFA785B" w14:textId="77777777" w:rsidR="00903426" w:rsidRPr="00FC62BE" w:rsidRDefault="00903426" w:rsidP="00903426">
      <w:pPr>
        <w:pStyle w:val="BodyText"/>
        <w:rPr>
          <w:rFonts w:asciiTheme="minorHAnsi" w:hAnsiTheme="minorHAnsi" w:cs="Arial"/>
          <w:sz w:val="22"/>
          <w:szCs w:val="22"/>
        </w:rPr>
      </w:pPr>
    </w:p>
    <w:p w14:paraId="36E7FD39" w14:textId="77777777" w:rsidR="00E105CB" w:rsidRDefault="00903426" w:rsidP="00903426">
      <w:pPr>
        <w:rPr>
          <w:rFonts w:asciiTheme="minorHAnsi" w:hAnsiTheme="minorHAnsi" w:cs="Arial"/>
        </w:rPr>
      </w:pPr>
      <w:r w:rsidRPr="00FC62BE">
        <w:rPr>
          <w:rFonts w:asciiTheme="minorHAnsi" w:hAnsiTheme="minorHAnsi" w:cs="Arial"/>
        </w:rPr>
        <w:t xml:space="preserve">Belfast Metropolitan College has a legal obligation known as </w:t>
      </w:r>
      <w:r w:rsidR="00E105CB">
        <w:rPr>
          <w:rFonts w:asciiTheme="minorHAnsi" w:hAnsiTheme="minorHAnsi" w:cs="Arial"/>
        </w:rPr>
        <w:t xml:space="preserve">a </w:t>
      </w:r>
      <w:r w:rsidRPr="00FC62BE">
        <w:rPr>
          <w:rFonts w:asciiTheme="minorHAnsi" w:hAnsiTheme="minorHAnsi" w:cs="Arial"/>
        </w:rPr>
        <w:t>“</w:t>
      </w:r>
      <w:r w:rsidR="00E105CB">
        <w:rPr>
          <w:rFonts w:asciiTheme="minorHAnsi" w:hAnsiTheme="minorHAnsi" w:cs="Arial"/>
        </w:rPr>
        <w:t>d</w:t>
      </w:r>
      <w:r w:rsidRPr="00FC62BE">
        <w:rPr>
          <w:rFonts w:asciiTheme="minorHAnsi" w:hAnsiTheme="minorHAnsi" w:cs="Arial"/>
        </w:rPr>
        <w:t xml:space="preserve">uty of </w:t>
      </w:r>
      <w:r w:rsidR="00E105CB">
        <w:rPr>
          <w:rFonts w:asciiTheme="minorHAnsi" w:hAnsiTheme="minorHAnsi" w:cs="Arial"/>
        </w:rPr>
        <w:t>c</w:t>
      </w:r>
      <w:r w:rsidRPr="00FC62BE">
        <w:rPr>
          <w:rFonts w:asciiTheme="minorHAnsi" w:hAnsiTheme="minorHAnsi" w:cs="Arial"/>
        </w:rPr>
        <w:t xml:space="preserve">are” to do everything reasonable to protect students, </w:t>
      </w:r>
      <w:proofErr w:type="gramStart"/>
      <w:r w:rsidRPr="00FC62BE">
        <w:rPr>
          <w:rFonts w:asciiTheme="minorHAnsi" w:hAnsiTheme="minorHAnsi" w:cs="Arial"/>
        </w:rPr>
        <w:t>staff</w:t>
      </w:r>
      <w:proofErr w:type="gramEnd"/>
      <w:r w:rsidRPr="00FC62BE">
        <w:rPr>
          <w:rFonts w:asciiTheme="minorHAnsi" w:hAnsiTheme="minorHAnsi" w:cs="Arial"/>
        </w:rPr>
        <w:t xml:space="preserve"> and visitors from potential harm.  The College</w:t>
      </w:r>
      <w:r w:rsidR="00E105CB">
        <w:rPr>
          <w:rFonts w:asciiTheme="minorHAnsi" w:hAnsiTheme="minorHAnsi" w:cs="Arial"/>
        </w:rPr>
        <w:t xml:space="preserve">’s </w:t>
      </w:r>
      <w:r w:rsidR="00E105CB" w:rsidRPr="00FC62BE">
        <w:rPr>
          <w:rFonts w:asciiTheme="minorHAnsi" w:hAnsiTheme="minorHAnsi" w:cs="Arial"/>
        </w:rPr>
        <w:t xml:space="preserve">Student Criminal </w:t>
      </w:r>
      <w:r w:rsidR="00E105CB">
        <w:rPr>
          <w:rFonts w:asciiTheme="minorHAnsi" w:hAnsiTheme="minorHAnsi" w:cs="Arial"/>
        </w:rPr>
        <w:t xml:space="preserve">Convictions </w:t>
      </w:r>
      <w:r w:rsidR="00E105CB" w:rsidRPr="00FC62BE">
        <w:rPr>
          <w:rFonts w:asciiTheme="minorHAnsi" w:hAnsiTheme="minorHAnsi" w:cs="Arial"/>
        </w:rPr>
        <w:t xml:space="preserve">Disclosure </w:t>
      </w:r>
      <w:r w:rsidR="00E105CB">
        <w:rPr>
          <w:rFonts w:asciiTheme="minorHAnsi" w:hAnsiTheme="minorHAnsi" w:cs="Arial"/>
        </w:rPr>
        <w:t>Policy</w:t>
      </w:r>
      <w:r w:rsidR="00E105CB" w:rsidRPr="00FC62BE">
        <w:rPr>
          <w:rFonts w:asciiTheme="minorHAnsi" w:hAnsiTheme="minorHAnsi" w:cs="Arial"/>
        </w:rPr>
        <w:t xml:space="preserve"> </w:t>
      </w:r>
      <w:r w:rsidRPr="00FC62BE">
        <w:rPr>
          <w:rFonts w:asciiTheme="minorHAnsi" w:hAnsiTheme="minorHAnsi" w:cs="Arial"/>
        </w:rPr>
        <w:t>and Admissions Procedu</w:t>
      </w:r>
      <w:r>
        <w:rPr>
          <w:rFonts w:asciiTheme="minorHAnsi" w:hAnsiTheme="minorHAnsi" w:cs="Arial"/>
        </w:rPr>
        <w:t>res help us</w:t>
      </w:r>
      <w:r w:rsidRPr="00FC62BE">
        <w:rPr>
          <w:rFonts w:asciiTheme="minorHAnsi" w:hAnsiTheme="minorHAnsi" w:cs="Arial"/>
        </w:rPr>
        <w:t xml:space="preserve"> </w:t>
      </w:r>
      <w:r w:rsidR="00E105CB">
        <w:rPr>
          <w:rFonts w:asciiTheme="minorHAnsi" w:hAnsiTheme="minorHAnsi" w:cs="Arial"/>
        </w:rPr>
        <w:t xml:space="preserve">to </w:t>
      </w:r>
      <w:r w:rsidRPr="00FC62BE">
        <w:rPr>
          <w:rFonts w:asciiTheme="minorHAnsi" w:hAnsiTheme="minorHAnsi" w:cs="Arial"/>
        </w:rPr>
        <w:t xml:space="preserve">ensure that our </w:t>
      </w:r>
      <w:r w:rsidR="008F6307">
        <w:rPr>
          <w:rFonts w:asciiTheme="minorHAnsi" w:hAnsiTheme="minorHAnsi" w:cs="Arial"/>
        </w:rPr>
        <w:t>d</w:t>
      </w:r>
      <w:r w:rsidRPr="00FC62BE">
        <w:rPr>
          <w:rFonts w:asciiTheme="minorHAnsi" w:hAnsiTheme="minorHAnsi" w:cs="Arial"/>
        </w:rPr>
        <w:t xml:space="preserve">uty of </w:t>
      </w:r>
      <w:r w:rsidR="008F6307">
        <w:rPr>
          <w:rFonts w:asciiTheme="minorHAnsi" w:hAnsiTheme="minorHAnsi" w:cs="Arial"/>
        </w:rPr>
        <w:t>c</w:t>
      </w:r>
      <w:r w:rsidRPr="00FC62BE">
        <w:rPr>
          <w:rFonts w:asciiTheme="minorHAnsi" w:hAnsiTheme="minorHAnsi" w:cs="Arial"/>
        </w:rPr>
        <w:t xml:space="preserve">are is upheld.  </w:t>
      </w:r>
    </w:p>
    <w:p w14:paraId="7CEA3617" w14:textId="77777777" w:rsidR="00E105CB" w:rsidRDefault="00E105CB" w:rsidP="00903426">
      <w:pPr>
        <w:rPr>
          <w:rFonts w:asciiTheme="minorHAnsi" w:hAnsiTheme="minorHAnsi" w:cs="Arial"/>
        </w:rPr>
      </w:pPr>
    </w:p>
    <w:p w14:paraId="402A0E03" w14:textId="77777777" w:rsidR="00903426" w:rsidRDefault="00903426" w:rsidP="00903426">
      <w:pPr>
        <w:rPr>
          <w:rFonts w:asciiTheme="minorHAnsi" w:hAnsiTheme="minorHAnsi" w:cs="Arial"/>
        </w:rPr>
      </w:pPr>
      <w:r w:rsidRPr="00FC62BE">
        <w:rPr>
          <w:rFonts w:asciiTheme="minorHAnsi" w:hAnsiTheme="minorHAnsi" w:cs="Arial"/>
        </w:rPr>
        <w:t>As part of th</w:t>
      </w:r>
      <w:r w:rsidR="00E105CB">
        <w:rPr>
          <w:rFonts w:asciiTheme="minorHAnsi" w:hAnsiTheme="minorHAnsi" w:cs="Arial"/>
        </w:rPr>
        <w:t>os</w:t>
      </w:r>
      <w:r w:rsidRPr="00FC62BE">
        <w:rPr>
          <w:rFonts w:asciiTheme="minorHAnsi" w:hAnsiTheme="minorHAnsi" w:cs="Arial"/>
        </w:rPr>
        <w:t>e procedures, we require students to declare if they:</w:t>
      </w:r>
    </w:p>
    <w:p w14:paraId="28685418" w14:textId="77777777" w:rsidR="009D36AB" w:rsidRPr="00FC62BE" w:rsidRDefault="009D36AB" w:rsidP="00903426">
      <w:pPr>
        <w:rPr>
          <w:rFonts w:asciiTheme="minorHAnsi" w:hAnsiTheme="minorHAnsi" w:cs="Arial"/>
        </w:rPr>
      </w:pPr>
    </w:p>
    <w:p w14:paraId="456EEFBD" w14:textId="77777777" w:rsidR="00903426" w:rsidRPr="00FC62BE" w:rsidRDefault="00903426" w:rsidP="00903426">
      <w:pPr>
        <w:pStyle w:val="ListParagraph"/>
        <w:numPr>
          <w:ilvl w:val="0"/>
          <w:numId w:val="7"/>
        </w:numPr>
        <w:spacing w:line="240" w:lineRule="auto"/>
        <w:jc w:val="both"/>
        <w:rPr>
          <w:rFonts w:asciiTheme="minorHAnsi" w:hAnsiTheme="minorHAnsi" w:cs="Arial"/>
        </w:rPr>
      </w:pPr>
      <w:r w:rsidRPr="00FC62BE">
        <w:rPr>
          <w:rFonts w:asciiTheme="minorHAnsi" w:hAnsiTheme="minorHAnsi" w:cs="Arial"/>
        </w:rPr>
        <w:t xml:space="preserve">Have unspent </w:t>
      </w:r>
      <w:r w:rsidR="008F6307">
        <w:rPr>
          <w:rFonts w:asciiTheme="minorHAnsi" w:hAnsiTheme="minorHAnsi" w:cs="Arial"/>
        </w:rPr>
        <w:t>c</w:t>
      </w:r>
      <w:r w:rsidRPr="00FC62BE">
        <w:rPr>
          <w:rFonts w:asciiTheme="minorHAnsi" w:hAnsiTheme="minorHAnsi" w:cs="Arial"/>
        </w:rPr>
        <w:t xml:space="preserve">riminal </w:t>
      </w:r>
      <w:r w:rsidR="008F6307">
        <w:rPr>
          <w:rFonts w:asciiTheme="minorHAnsi" w:hAnsiTheme="minorHAnsi" w:cs="Arial"/>
        </w:rPr>
        <w:t>c</w:t>
      </w:r>
      <w:r w:rsidRPr="00FC62BE">
        <w:rPr>
          <w:rFonts w:asciiTheme="minorHAnsi" w:hAnsiTheme="minorHAnsi" w:cs="Arial"/>
        </w:rPr>
        <w:t>onvictions</w:t>
      </w:r>
    </w:p>
    <w:p w14:paraId="4BF00964" w14:textId="288C21D2" w:rsidR="00903426" w:rsidRDefault="00903426" w:rsidP="00903426">
      <w:pPr>
        <w:pStyle w:val="ListParagraph"/>
        <w:numPr>
          <w:ilvl w:val="0"/>
          <w:numId w:val="7"/>
        </w:numPr>
        <w:spacing w:line="240" w:lineRule="auto"/>
        <w:jc w:val="both"/>
        <w:rPr>
          <w:rFonts w:asciiTheme="minorHAnsi" w:hAnsiTheme="minorHAnsi" w:cs="Arial"/>
        </w:rPr>
      </w:pPr>
      <w:r w:rsidRPr="00FC62BE">
        <w:rPr>
          <w:rFonts w:asciiTheme="minorHAnsi" w:hAnsiTheme="minorHAnsi" w:cs="Arial"/>
        </w:rPr>
        <w:t>For subject areas w</w:t>
      </w:r>
      <w:r w:rsidR="00E105CB">
        <w:rPr>
          <w:rFonts w:asciiTheme="minorHAnsi" w:hAnsiTheme="minorHAnsi" w:cs="Arial"/>
        </w:rPr>
        <w:t>h</w:t>
      </w:r>
      <w:r w:rsidRPr="00FC62BE">
        <w:rPr>
          <w:rFonts w:asciiTheme="minorHAnsi" w:hAnsiTheme="minorHAnsi" w:cs="Arial"/>
        </w:rPr>
        <w:t xml:space="preserve">ere a career working with children or adults </w:t>
      </w:r>
      <w:r w:rsidR="00E105CB">
        <w:rPr>
          <w:rFonts w:asciiTheme="minorHAnsi" w:hAnsiTheme="minorHAnsi" w:cs="Arial"/>
        </w:rPr>
        <w:t xml:space="preserve">at risk </w:t>
      </w:r>
      <w:r w:rsidRPr="00FC62BE">
        <w:rPr>
          <w:rFonts w:asciiTheme="minorHAnsi" w:hAnsiTheme="minorHAnsi" w:cs="Arial"/>
        </w:rPr>
        <w:t>is the likely outcome</w:t>
      </w:r>
      <w:r w:rsidR="00E105CB">
        <w:rPr>
          <w:rFonts w:asciiTheme="minorHAnsi" w:hAnsiTheme="minorHAnsi" w:cs="Arial"/>
        </w:rPr>
        <w:t>,</w:t>
      </w:r>
      <w:r w:rsidRPr="00FC62BE">
        <w:rPr>
          <w:rFonts w:asciiTheme="minorHAnsi" w:hAnsiTheme="minorHAnsi" w:cs="Arial"/>
        </w:rPr>
        <w:t xml:space="preserve"> all criminal convictions </w:t>
      </w:r>
      <w:r w:rsidR="00E105CB">
        <w:rPr>
          <w:rFonts w:asciiTheme="minorHAnsi" w:hAnsiTheme="minorHAnsi" w:cs="Arial"/>
        </w:rPr>
        <w:t>(</w:t>
      </w:r>
      <w:r w:rsidRPr="00FC62BE">
        <w:rPr>
          <w:rFonts w:asciiTheme="minorHAnsi" w:hAnsiTheme="minorHAnsi" w:cs="Arial"/>
        </w:rPr>
        <w:t>spent or otherwise</w:t>
      </w:r>
      <w:r w:rsidR="009A6A7B">
        <w:rPr>
          <w:rFonts w:asciiTheme="minorHAnsi" w:hAnsiTheme="minorHAnsi" w:cs="Arial"/>
        </w:rPr>
        <w:t>, unless filtered off</w:t>
      </w:r>
      <w:r w:rsidR="00E105CB">
        <w:rPr>
          <w:rFonts w:asciiTheme="minorHAnsi" w:hAnsiTheme="minorHAnsi" w:cs="Arial"/>
        </w:rPr>
        <w:t>)</w:t>
      </w:r>
      <w:r w:rsidRPr="00FC62BE">
        <w:rPr>
          <w:rFonts w:asciiTheme="minorHAnsi" w:hAnsiTheme="minorHAnsi" w:cs="Arial"/>
        </w:rPr>
        <w:t xml:space="preserve"> must be disclosed. </w:t>
      </w:r>
    </w:p>
    <w:p w14:paraId="1B7F1FEF" w14:textId="71E4EC64" w:rsidR="00A757CD" w:rsidRPr="00A757CD" w:rsidRDefault="00A757CD" w:rsidP="00255B8C">
      <w:pPr>
        <w:autoSpaceDE w:val="0"/>
        <w:autoSpaceDN w:val="0"/>
        <w:adjustRightInd w:val="0"/>
        <w:spacing w:after="0" w:line="240" w:lineRule="auto"/>
        <w:ind w:left="0" w:right="0" w:firstLine="0"/>
        <w:jc w:val="left"/>
        <w:rPr>
          <w:rFonts w:ascii="Calibri" w:eastAsiaTheme="minorHAnsi" w:hAnsi="Calibri" w:cs="Calibri"/>
          <w:b/>
          <w:bCs/>
          <w:lang w:eastAsia="en-US"/>
        </w:rPr>
      </w:pPr>
      <w:r w:rsidRPr="00A757CD">
        <w:rPr>
          <w:rFonts w:ascii="Calibri" w:eastAsiaTheme="minorHAnsi" w:hAnsi="Calibri" w:cs="Calibri"/>
          <w:b/>
          <w:bCs/>
          <w:lang w:eastAsia="en-US"/>
        </w:rPr>
        <w:t xml:space="preserve">Filtered Offences: </w:t>
      </w:r>
    </w:p>
    <w:p w14:paraId="74DD1998" w14:textId="65D10911" w:rsidR="00255B8C" w:rsidRDefault="00255B8C" w:rsidP="00255B8C">
      <w:pPr>
        <w:autoSpaceDE w:val="0"/>
        <w:autoSpaceDN w:val="0"/>
        <w:adjustRightInd w:val="0"/>
        <w:spacing w:after="0" w:line="240" w:lineRule="auto"/>
        <w:ind w:left="0" w:right="0" w:firstLine="0"/>
        <w:jc w:val="left"/>
        <w:rPr>
          <w:rFonts w:ascii="Calibri" w:eastAsiaTheme="minorHAnsi" w:hAnsi="Calibri" w:cs="Calibri"/>
          <w:lang w:eastAsia="en-US"/>
        </w:rPr>
      </w:pPr>
      <w:r w:rsidRPr="00255B8C">
        <w:rPr>
          <w:rFonts w:ascii="Calibri" w:eastAsiaTheme="minorHAnsi" w:hAnsi="Calibri" w:cs="Calibri"/>
          <w:lang w:eastAsia="en-US"/>
        </w:rPr>
        <w:t>If convictions are over 11 years old (or 5 and a half years if under 18) these should not appear on an Access</w:t>
      </w:r>
      <w:r>
        <w:rPr>
          <w:rFonts w:ascii="Calibri" w:eastAsiaTheme="minorHAnsi" w:hAnsi="Calibri" w:cs="Calibri"/>
          <w:lang w:eastAsia="en-US"/>
        </w:rPr>
        <w:t xml:space="preserve"> </w:t>
      </w:r>
      <w:r w:rsidRPr="00255B8C">
        <w:rPr>
          <w:rFonts w:ascii="Calibri" w:eastAsiaTheme="minorHAnsi" w:hAnsi="Calibri" w:cs="Calibri"/>
          <w:lang w:eastAsia="en-US"/>
        </w:rPr>
        <w:t xml:space="preserve">NI standard or Enhanced Certificate, unless ‘specified’. </w:t>
      </w:r>
      <w:r w:rsidR="00A757CD">
        <w:rPr>
          <w:rFonts w:ascii="Calibri" w:eastAsiaTheme="minorHAnsi" w:hAnsi="Calibri" w:cs="Calibri"/>
          <w:lang w:eastAsia="en-US"/>
        </w:rPr>
        <w:t>Therefore,</w:t>
      </w:r>
      <w:r w:rsidR="00423E4F">
        <w:rPr>
          <w:rFonts w:ascii="Calibri" w:eastAsiaTheme="minorHAnsi" w:hAnsi="Calibri" w:cs="Calibri"/>
          <w:lang w:eastAsia="en-US"/>
        </w:rPr>
        <w:t xml:space="preserve"> they should not be disclosed</w:t>
      </w:r>
      <w:r w:rsidR="00A757CD">
        <w:rPr>
          <w:rFonts w:ascii="Calibri" w:eastAsiaTheme="minorHAnsi" w:hAnsi="Calibri" w:cs="Calibri"/>
          <w:lang w:eastAsia="en-US"/>
        </w:rPr>
        <w:t>.</w:t>
      </w:r>
    </w:p>
    <w:p w14:paraId="55C0D704" w14:textId="77777777" w:rsidR="00423E4F" w:rsidRPr="00423E4F" w:rsidRDefault="00423E4F" w:rsidP="00423E4F">
      <w:pPr>
        <w:autoSpaceDE w:val="0"/>
        <w:autoSpaceDN w:val="0"/>
        <w:adjustRightInd w:val="0"/>
        <w:spacing w:after="0" w:line="240" w:lineRule="auto"/>
        <w:ind w:left="0" w:right="0" w:firstLine="0"/>
        <w:jc w:val="left"/>
        <w:rPr>
          <w:rFonts w:ascii="Calibri" w:eastAsiaTheme="minorHAnsi" w:hAnsi="Calibri" w:cs="Calibri"/>
          <w:lang w:eastAsia="en-US"/>
        </w:rPr>
      </w:pPr>
      <w:r w:rsidRPr="00423E4F">
        <w:rPr>
          <w:rFonts w:ascii="Calibri" w:eastAsiaTheme="minorHAnsi" w:hAnsi="Calibri" w:cs="Calibri"/>
          <w:lang w:eastAsia="en-US"/>
        </w:rPr>
        <w:t xml:space="preserve">Specified offences include: </w:t>
      </w:r>
    </w:p>
    <w:p w14:paraId="6205AB10" w14:textId="77777777" w:rsidR="00423E4F" w:rsidRPr="00423E4F" w:rsidRDefault="00423E4F" w:rsidP="00423E4F">
      <w:pPr>
        <w:autoSpaceDE w:val="0"/>
        <w:autoSpaceDN w:val="0"/>
        <w:adjustRightInd w:val="0"/>
        <w:spacing w:after="30" w:line="240" w:lineRule="auto"/>
        <w:ind w:left="720" w:right="0" w:firstLine="0"/>
        <w:jc w:val="left"/>
        <w:rPr>
          <w:rFonts w:ascii="Calibri" w:eastAsiaTheme="minorHAnsi" w:hAnsi="Calibri" w:cs="Calibri"/>
          <w:lang w:eastAsia="en-US"/>
        </w:rPr>
      </w:pPr>
      <w:r w:rsidRPr="00423E4F">
        <w:rPr>
          <w:rFonts w:ascii="Calibri" w:eastAsiaTheme="minorHAnsi" w:hAnsi="Calibri" w:cs="Calibri"/>
          <w:lang w:eastAsia="en-US"/>
        </w:rPr>
        <w:t xml:space="preserve">• murder, manslaughter, kidnap, hijack, money laundering </w:t>
      </w:r>
    </w:p>
    <w:p w14:paraId="0E807343" w14:textId="77777777" w:rsidR="00423E4F" w:rsidRPr="00423E4F" w:rsidRDefault="00423E4F" w:rsidP="00423E4F">
      <w:pPr>
        <w:autoSpaceDE w:val="0"/>
        <w:autoSpaceDN w:val="0"/>
        <w:adjustRightInd w:val="0"/>
        <w:spacing w:after="30" w:line="240" w:lineRule="auto"/>
        <w:ind w:left="720" w:right="0" w:firstLine="0"/>
        <w:jc w:val="left"/>
        <w:rPr>
          <w:rFonts w:ascii="Calibri" w:eastAsiaTheme="minorHAnsi" w:hAnsi="Calibri" w:cs="Calibri"/>
          <w:lang w:eastAsia="en-US"/>
        </w:rPr>
      </w:pPr>
      <w:r w:rsidRPr="00423E4F">
        <w:rPr>
          <w:rFonts w:ascii="Calibri" w:eastAsiaTheme="minorHAnsi" w:hAnsi="Calibri" w:cs="Calibri"/>
          <w:lang w:eastAsia="en-US"/>
        </w:rPr>
        <w:t xml:space="preserve">• violence </w:t>
      </w:r>
    </w:p>
    <w:p w14:paraId="70D27AC6" w14:textId="77777777" w:rsidR="00423E4F" w:rsidRPr="00423E4F" w:rsidRDefault="00423E4F" w:rsidP="00423E4F">
      <w:pPr>
        <w:autoSpaceDE w:val="0"/>
        <w:autoSpaceDN w:val="0"/>
        <w:adjustRightInd w:val="0"/>
        <w:spacing w:after="30" w:line="240" w:lineRule="auto"/>
        <w:ind w:left="720" w:right="0" w:firstLine="0"/>
        <w:jc w:val="left"/>
        <w:rPr>
          <w:rFonts w:ascii="Calibri" w:eastAsiaTheme="minorHAnsi" w:hAnsi="Calibri" w:cs="Calibri"/>
          <w:lang w:eastAsia="en-US"/>
        </w:rPr>
      </w:pPr>
      <w:r w:rsidRPr="00423E4F">
        <w:rPr>
          <w:rFonts w:ascii="Calibri" w:eastAsiaTheme="minorHAnsi" w:hAnsi="Calibri" w:cs="Calibri"/>
          <w:lang w:eastAsia="en-US"/>
        </w:rPr>
        <w:t xml:space="preserve">• sexual crimes </w:t>
      </w:r>
    </w:p>
    <w:p w14:paraId="21B441F2" w14:textId="4A5F74B6" w:rsidR="009D36AB" w:rsidRPr="00042BA3" w:rsidRDefault="00423E4F" w:rsidP="00042BA3">
      <w:pPr>
        <w:autoSpaceDE w:val="0"/>
        <w:autoSpaceDN w:val="0"/>
        <w:adjustRightInd w:val="0"/>
        <w:spacing w:after="0" w:line="240" w:lineRule="auto"/>
        <w:ind w:left="720" w:right="0" w:firstLine="0"/>
        <w:jc w:val="left"/>
        <w:rPr>
          <w:rFonts w:ascii="Calibri" w:eastAsiaTheme="minorHAnsi" w:hAnsi="Calibri" w:cs="Calibri"/>
          <w:lang w:eastAsia="en-US"/>
        </w:rPr>
      </w:pPr>
      <w:r w:rsidRPr="00423E4F">
        <w:rPr>
          <w:rFonts w:ascii="Calibri" w:eastAsiaTheme="minorHAnsi" w:hAnsi="Calibri" w:cs="Calibri"/>
          <w:lang w:eastAsia="en-US"/>
        </w:rPr>
        <w:t xml:space="preserve">• safeguarding or child protection matters </w:t>
      </w:r>
    </w:p>
    <w:p w14:paraId="1B5293DE" w14:textId="3072FAED" w:rsidR="00903426" w:rsidRPr="0027056C" w:rsidRDefault="00903426" w:rsidP="0097440A">
      <w:pPr>
        <w:pStyle w:val="Heading1"/>
        <w:numPr>
          <w:ilvl w:val="0"/>
          <w:numId w:val="15"/>
        </w:numPr>
      </w:pPr>
      <w:bookmarkStart w:id="8" w:name="_Toc80172049"/>
      <w:bookmarkStart w:id="9" w:name="_Toc103862032"/>
      <w:r w:rsidRPr="0027056C">
        <w:lastRenderedPageBreak/>
        <w:t>Scope</w:t>
      </w:r>
      <w:r>
        <w:t xml:space="preserve"> of Policy and General Principles</w:t>
      </w:r>
      <w:bookmarkEnd w:id="8"/>
      <w:bookmarkEnd w:id="9"/>
    </w:p>
    <w:p w14:paraId="49FF72E8" w14:textId="77777777" w:rsidR="00903426" w:rsidRPr="009D36AB" w:rsidRDefault="00903426" w:rsidP="00903426">
      <w:pPr>
        <w:spacing w:line="312" w:lineRule="auto"/>
        <w:rPr>
          <w:rFonts w:asciiTheme="minorHAnsi" w:hAnsiTheme="minorHAnsi"/>
          <w:b/>
          <w:color w:val="0070C0"/>
          <w:sz w:val="16"/>
          <w:szCs w:val="16"/>
        </w:rPr>
      </w:pPr>
    </w:p>
    <w:p w14:paraId="67E7FE27" w14:textId="1AC35BD5" w:rsidR="00903426" w:rsidRPr="0027056C" w:rsidRDefault="0097440A" w:rsidP="00903426">
      <w:pPr>
        <w:spacing w:line="312" w:lineRule="auto"/>
        <w:rPr>
          <w:rFonts w:asciiTheme="minorHAnsi" w:hAnsiTheme="minorHAnsi"/>
          <w:b/>
          <w:color w:val="0070C0"/>
          <w:sz w:val="28"/>
        </w:rPr>
      </w:pPr>
      <w:r>
        <w:rPr>
          <w:rFonts w:asciiTheme="minorHAnsi" w:hAnsiTheme="minorHAnsi"/>
          <w:b/>
          <w:color w:val="0070C0"/>
          <w:sz w:val="28"/>
        </w:rPr>
        <w:t xml:space="preserve">4.1   </w:t>
      </w:r>
      <w:r w:rsidR="00903426">
        <w:rPr>
          <w:rFonts w:asciiTheme="minorHAnsi" w:hAnsiTheme="minorHAnsi"/>
          <w:b/>
          <w:color w:val="0070C0"/>
          <w:sz w:val="28"/>
        </w:rPr>
        <w:t xml:space="preserve">Student Criminal </w:t>
      </w:r>
      <w:r w:rsidR="00E105CB">
        <w:rPr>
          <w:rFonts w:asciiTheme="minorHAnsi" w:hAnsiTheme="minorHAnsi"/>
          <w:b/>
          <w:color w:val="0070C0"/>
          <w:sz w:val="28"/>
        </w:rPr>
        <w:t xml:space="preserve">Convictions </w:t>
      </w:r>
      <w:r w:rsidR="00903426" w:rsidRPr="0027056C">
        <w:rPr>
          <w:rFonts w:asciiTheme="minorHAnsi" w:hAnsiTheme="minorHAnsi"/>
          <w:b/>
          <w:color w:val="0070C0"/>
          <w:sz w:val="28"/>
        </w:rPr>
        <w:t>Disclosure</w:t>
      </w:r>
    </w:p>
    <w:p w14:paraId="4A0E1022" w14:textId="4D0B846B" w:rsidR="00903426" w:rsidRPr="00FC62BE" w:rsidRDefault="00E105CB" w:rsidP="00903426">
      <w:pPr>
        <w:rPr>
          <w:rFonts w:asciiTheme="minorHAnsi" w:hAnsiTheme="minorHAnsi" w:cs="Arial"/>
          <w:b/>
        </w:rPr>
      </w:pPr>
      <w:r>
        <w:rPr>
          <w:rFonts w:asciiTheme="minorHAnsi" w:hAnsiTheme="minorHAnsi" w:cs="Arial"/>
        </w:rPr>
        <w:t>Anyone</w:t>
      </w:r>
      <w:r w:rsidR="00903426" w:rsidRPr="00FC62BE">
        <w:rPr>
          <w:rFonts w:asciiTheme="minorHAnsi" w:hAnsiTheme="minorHAnsi" w:cs="Arial"/>
        </w:rPr>
        <w:t xml:space="preserve"> who appl</w:t>
      </w:r>
      <w:r>
        <w:rPr>
          <w:rFonts w:asciiTheme="minorHAnsi" w:hAnsiTheme="minorHAnsi" w:cs="Arial"/>
        </w:rPr>
        <w:t>ies</w:t>
      </w:r>
      <w:r w:rsidR="00903426" w:rsidRPr="00FC62BE">
        <w:rPr>
          <w:rFonts w:asciiTheme="minorHAnsi" w:hAnsiTheme="minorHAnsi" w:cs="Arial"/>
        </w:rPr>
        <w:t xml:space="preserve"> to study </w:t>
      </w:r>
      <w:r>
        <w:rPr>
          <w:rFonts w:asciiTheme="minorHAnsi" w:hAnsiTheme="minorHAnsi" w:cs="Arial"/>
        </w:rPr>
        <w:t>at t</w:t>
      </w:r>
      <w:r w:rsidR="00903426" w:rsidRPr="00FC62BE">
        <w:rPr>
          <w:rFonts w:asciiTheme="minorHAnsi" w:hAnsiTheme="minorHAnsi" w:cs="Arial"/>
        </w:rPr>
        <w:t xml:space="preserve">he College </w:t>
      </w:r>
      <w:r>
        <w:rPr>
          <w:rFonts w:asciiTheme="minorHAnsi" w:hAnsiTheme="minorHAnsi" w:cs="Arial"/>
        </w:rPr>
        <w:t xml:space="preserve">is </w:t>
      </w:r>
      <w:r w:rsidR="00903426" w:rsidRPr="00FC62BE">
        <w:rPr>
          <w:rFonts w:asciiTheme="minorHAnsi" w:hAnsiTheme="minorHAnsi" w:cs="Arial"/>
        </w:rPr>
        <w:t xml:space="preserve">required to disclose unspent criminal convictions by </w:t>
      </w:r>
      <w:r>
        <w:rPr>
          <w:rFonts w:asciiTheme="minorHAnsi" w:hAnsiTheme="minorHAnsi" w:cs="Arial"/>
        </w:rPr>
        <w:t xml:space="preserve">submitting a completed </w:t>
      </w:r>
      <w:r w:rsidR="00903426" w:rsidRPr="00FC62BE">
        <w:rPr>
          <w:rFonts w:asciiTheme="minorHAnsi" w:hAnsiTheme="minorHAnsi" w:cs="Arial"/>
          <w:b/>
        </w:rPr>
        <w:t xml:space="preserve">Belfast Metropolitan College </w:t>
      </w:r>
      <w:r w:rsidR="00903426">
        <w:rPr>
          <w:rFonts w:asciiTheme="minorHAnsi" w:hAnsiTheme="minorHAnsi" w:cs="Arial"/>
          <w:b/>
        </w:rPr>
        <w:t xml:space="preserve">Student Criminal </w:t>
      </w:r>
      <w:r>
        <w:rPr>
          <w:rFonts w:asciiTheme="minorHAnsi" w:hAnsiTheme="minorHAnsi" w:cs="Arial"/>
          <w:b/>
        </w:rPr>
        <w:t xml:space="preserve">Convictions </w:t>
      </w:r>
      <w:r w:rsidR="00903426" w:rsidRPr="00FC62BE">
        <w:rPr>
          <w:rFonts w:asciiTheme="minorHAnsi" w:hAnsiTheme="minorHAnsi" w:cs="Arial"/>
          <w:b/>
        </w:rPr>
        <w:t>Disclosure Form</w:t>
      </w:r>
      <w:r w:rsidR="00903426" w:rsidRPr="00FC62BE">
        <w:rPr>
          <w:rFonts w:asciiTheme="minorHAnsi" w:hAnsiTheme="minorHAnsi" w:cs="Arial"/>
        </w:rPr>
        <w:t>.</w:t>
      </w:r>
      <w:r w:rsidR="0086057B">
        <w:rPr>
          <w:rFonts w:asciiTheme="minorHAnsi" w:hAnsiTheme="minorHAnsi" w:cs="Arial"/>
        </w:rPr>
        <w:t xml:space="preserve"> F</w:t>
      </w:r>
      <w:r w:rsidR="00903426" w:rsidRPr="00FC62BE">
        <w:rPr>
          <w:rFonts w:asciiTheme="minorHAnsi" w:hAnsiTheme="minorHAnsi" w:cs="Arial"/>
        </w:rPr>
        <w:t>or certain courses</w:t>
      </w:r>
      <w:r w:rsidR="0086057B">
        <w:rPr>
          <w:rFonts w:asciiTheme="minorHAnsi" w:hAnsiTheme="minorHAnsi" w:cs="Arial"/>
        </w:rPr>
        <w:t xml:space="preserve">, applicants are </w:t>
      </w:r>
      <w:r w:rsidR="00903426" w:rsidRPr="00FC62BE">
        <w:rPr>
          <w:rFonts w:asciiTheme="minorHAnsi" w:hAnsiTheme="minorHAnsi" w:cs="Arial"/>
        </w:rPr>
        <w:t>required to disclose spent</w:t>
      </w:r>
      <w:r w:rsidR="007A5430">
        <w:rPr>
          <w:rFonts w:asciiTheme="minorHAnsi" w:hAnsiTheme="minorHAnsi" w:cs="Arial"/>
        </w:rPr>
        <w:t xml:space="preserve"> (unless filtered off)</w:t>
      </w:r>
      <w:r w:rsidR="00903426" w:rsidRPr="00FC62BE">
        <w:rPr>
          <w:rFonts w:asciiTheme="minorHAnsi" w:hAnsiTheme="minorHAnsi" w:cs="Arial"/>
        </w:rPr>
        <w:t xml:space="preserve"> and unspent convictions </w:t>
      </w:r>
      <w:r w:rsidRPr="00FC62BE">
        <w:rPr>
          <w:rFonts w:asciiTheme="minorHAnsi" w:hAnsiTheme="minorHAnsi" w:cs="Arial"/>
        </w:rPr>
        <w:t xml:space="preserve">by </w:t>
      </w:r>
      <w:r>
        <w:rPr>
          <w:rFonts w:asciiTheme="minorHAnsi" w:hAnsiTheme="minorHAnsi" w:cs="Arial"/>
        </w:rPr>
        <w:t xml:space="preserve">submitting a completed </w:t>
      </w:r>
      <w:r w:rsidR="00903426" w:rsidRPr="00FC62BE">
        <w:rPr>
          <w:rFonts w:asciiTheme="minorHAnsi" w:hAnsiTheme="minorHAnsi" w:cs="Arial"/>
          <w:b/>
        </w:rPr>
        <w:t xml:space="preserve">Belfast Metropolitan College Enhanced </w:t>
      </w:r>
      <w:r w:rsidR="00903426">
        <w:rPr>
          <w:rFonts w:asciiTheme="minorHAnsi" w:hAnsiTheme="minorHAnsi" w:cs="Arial"/>
          <w:b/>
        </w:rPr>
        <w:t xml:space="preserve">Student Criminal </w:t>
      </w:r>
      <w:r>
        <w:rPr>
          <w:rFonts w:asciiTheme="minorHAnsi" w:hAnsiTheme="minorHAnsi" w:cs="Arial"/>
          <w:b/>
        </w:rPr>
        <w:t xml:space="preserve">Convictions </w:t>
      </w:r>
      <w:r w:rsidR="00903426" w:rsidRPr="00FC62BE">
        <w:rPr>
          <w:rFonts w:asciiTheme="minorHAnsi" w:hAnsiTheme="minorHAnsi" w:cs="Arial"/>
          <w:b/>
        </w:rPr>
        <w:t>Disclosure Form</w:t>
      </w:r>
      <w:r>
        <w:rPr>
          <w:rFonts w:asciiTheme="minorHAnsi" w:hAnsiTheme="minorHAnsi" w:cs="Arial"/>
          <w:b/>
        </w:rPr>
        <w:t>.</w:t>
      </w:r>
    </w:p>
    <w:p w14:paraId="188DCCC2" w14:textId="77777777" w:rsidR="00903426" w:rsidRPr="00FC62BE" w:rsidRDefault="00903426" w:rsidP="00903426">
      <w:pPr>
        <w:rPr>
          <w:rFonts w:asciiTheme="minorHAnsi" w:hAnsiTheme="minorHAnsi" w:cs="Arial"/>
        </w:rPr>
      </w:pPr>
    </w:p>
    <w:p w14:paraId="12F4F13E" w14:textId="77777777" w:rsidR="00903426" w:rsidRPr="00FC62BE" w:rsidRDefault="0086057B" w:rsidP="00903426">
      <w:pPr>
        <w:spacing w:line="312" w:lineRule="auto"/>
        <w:rPr>
          <w:rFonts w:asciiTheme="minorHAnsi" w:hAnsiTheme="minorHAnsi" w:cs="Arial"/>
          <w:b/>
        </w:rPr>
      </w:pPr>
      <w:r>
        <w:rPr>
          <w:rFonts w:asciiTheme="minorHAnsi" w:hAnsiTheme="minorHAnsi" w:cs="Arial"/>
          <w:b/>
        </w:rPr>
        <w:t xml:space="preserve">The </w:t>
      </w:r>
      <w:r w:rsidR="00903426" w:rsidRPr="00FC62BE">
        <w:rPr>
          <w:rFonts w:asciiTheme="minorHAnsi" w:hAnsiTheme="minorHAnsi" w:cs="Arial"/>
          <w:b/>
        </w:rPr>
        <w:t xml:space="preserve">forms </w:t>
      </w:r>
      <w:r>
        <w:rPr>
          <w:rFonts w:asciiTheme="minorHAnsi" w:hAnsiTheme="minorHAnsi" w:cs="Arial"/>
          <w:b/>
        </w:rPr>
        <w:t>are available on</w:t>
      </w:r>
      <w:r w:rsidR="00903426" w:rsidRPr="00FC62BE">
        <w:rPr>
          <w:rFonts w:asciiTheme="minorHAnsi" w:hAnsiTheme="minorHAnsi" w:cs="Arial"/>
          <w:b/>
        </w:rPr>
        <w:t xml:space="preserve"> the </w:t>
      </w:r>
      <w:r>
        <w:rPr>
          <w:rFonts w:asciiTheme="minorHAnsi" w:hAnsiTheme="minorHAnsi" w:cs="Arial"/>
          <w:b/>
        </w:rPr>
        <w:t>Staff Intranet/SharePoint site and on the C</w:t>
      </w:r>
      <w:r w:rsidR="00903426" w:rsidRPr="00FC62BE">
        <w:rPr>
          <w:rFonts w:asciiTheme="minorHAnsi" w:hAnsiTheme="minorHAnsi" w:cs="Arial"/>
          <w:b/>
        </w:rPr>
        <w:t>ollege website:</w:t>
      </w:r>
      <w:r>
        <w:rPr>
          <w:rFonts w:asciiTheme="minorHAnsi" w:hAnsiTheme="minorHAnsi" w:cs="Arial"/>
          <w:b/>
        </w:rPr>
        <w:t xml:space="preserve"> </w:t>
      </w:r>
    </w:p>
    <w:p w14:paraId="59D784EE" w14:textId="77777777" w:rsidR="00903426" w:rsidRDefault="00771D7C" w:rsidP="00903426">
      <w:pPr>
        <w:spacing w:line="312" w:lineRule="auto"/>
        <w:rPr>
          <w:rFonts w:asciiTheme="minorHAnsi" w:hAnsiTheme="minorHAnsi" w:cs="Arial"/>
          <w:b/>
        </w:rPr>
      </w:pPr>
      <w:hyperlink r:id="rId13" w:history="1">
        <w:r w:rsidR="0086057B" w:rsidRPr="0086057B">
          <w:rPr>
            <w:rStyle w:val="Hyperlink"/>
            <w:rFonts w:asciiTheme="minorHAnsi" w:hAnsiTheme="minorHAnsi" w:cs="Arial"/>
            <w:b/>
          </w:rPr>
          <w:t>https://www.belfastmet.ac.uk/studentcriminaldisclosures/</w:t>
        </w:r>
      </w:hyperlink>
    </w:p>
    <w:p w14:paraId="3C137B26" w14:textId="77777777" w:rsidR="00903426" w:rsidRDefault="00903426" w:rsidP="00903426">
      <w:pPr>
        <w:spacing w:line="312" w:lineRule="auto"/>
        <w:rPr>
          <w:rFonts w:asciiTheme="minorHAnsi" w:hAnsiTheme="minorHAnsi" w:cs="Arial"/>
          <w:b/>
        </w:rPr>
      </w:pPr>
    </w:p>
    <w:p w14:paraId="52682EBB" w14:textId="65A36DA0" w:rsidR="00903426" w:rsidRDefault="00903426" w:rsidP="00F025DD">
      <w:pPr>
        <w:pStyle w:val="BodyText"/>
        <w:numPr>
          <w:ilvl w:val="1"/>
          <w:numId w:val="15"/>
        </w:numPr>
        <w:rPr>
          <w:rFonts w:asciiTheme="minorHAnsi" w:eastAsia="Calibri" w:hAnsiTheme="minorHAnsi"/>
          <w:b/>
          <w:color w:val="0070C0"/>
          <w:sz w:val="28"/>
          <w:szCs w:val="22"/>
          <w:lang w:eastAsia="en-GB"/>
        </w:rPr>
      </w:pPr>
      <w:r w:rsidRPr="00FC62BE">
        <w:rPr>
          <w:rFonts w:asciiTheme="minorHAnsi" w:eastAsia="Calibri" w:hAnsiTheme="minorHAnsi"/>
          <w:b/>
          <w:color w:val="0070C0"/>
          <w:sz w:val="28"/>
          <w:szCs w:val="22"/>
          <w:lang w:eastAsia="en-GB"/>
        </w:rPr>
        <w:t xml:space="preserve">Rehabilitation of Offenders </w:t>
      </w:r>
      <w:r w:rsidR="0086057B">
        <w:rPr>
          <w:rFonts w:asciiTheme="minorHAnsi" w:eastAsia="Calibri" w:hAnsiTheme="minorHAnsi"/>
          <w:b/>
          <w:color w:val="0070C0"/>
          <w:sz w:val="28"/>
          <w:szCs w:val="22"/>
          <w:lang w:eastAsia="en-GB"/>
        </w:rPr>
        <w:t xml:space="preserve">(NI) </w:t>
      </w:r>
      <w:r w:rsidRPr="00FC62BE">
        <w:rPr>
          <w:rFonts w:asciiTheme="minorHAnsi" w:eastAsia="Calibri" w:hAnsiTheme="minorHAnsi"/>
          <w:b/>
          <w:color w:val="0070C0"/>
          <w:sz w:val="28"/>
          <w:szCs w:val="22"/>
          <w:lang w:eastAsia="en-GB"/>
        </w:rPr>
        <w:t>Order 1978</w:t>
      </w:r>
    </w:p>
    <w:p w14:paraId="0495106A" w14:textId="77777777" w:rsidR="00F025DD" w:rsidRPr="00FC62BE" w:rsidRDefault="00F025DD" w:rsidP="00F025DD">
      <w:pPr>
        <w:pStyle w:val="BodyText"/>
        <w:ind w:left="500"/>
        <w:rPr>
          <w:rFonts w:asciiTheme="minorHAnsi" w:eastAsia="Calibri" w:hAnsiTheme="minorHAnsi"/>
          <w:b/>
          <w:color w:val="0070C0"/>
          <w:sz w:val="28"/>
          <w:szCs w:val="22"/>
          <w:lang w:eastAsia="en-GB"/>
        </w:rPr>
      </w:pPr>
    </w:p>
    <w:p w14:paraId="70C4E71C" w14:textId="1F9720E4" w:rsidR="00F025DD" w:rsidRDefault="00F025DD" w:rsidP="00F025DD">
      <w:pPr>
        <w:pStyle w:val="CommentText"/>
        <w:rPr>
          <w:rFonts w:asciiTheme="minorHAnsi" w:hAnsiTheme="minorHAnsi" w:cstheme="minorHAnsi"/>
          <w:sz w:val="22"/>
          <w:szCs w:val="22"/>
        </w:rPr>
      </w:pPr>
      <w:r w:rsidRPr="00F025DD">
        <w:rPr>
          <w:rFonts w:asciiTheme="minorHAnsi" w:hAnsiTheme="minorHAnsi" w:cstheme="minorHAnsi"/>
          <w:sz w:val="22"/>
          <w:szCs w:val="22"/>
        </w:rPr>
        <w:t>Depending on the offence, The Rehabilitation of Offenders (NI) Order 1978, states that it is not always necessary to declare criminal convictions.</w:t>
      </w:r>
    </w:p>
    <w:p w14:paraId="03D59FE0" w14:textId="77777777" w:rsidR="00F025DD" w:rsidRPr="00F025DD" w:rsidRDefault="00F025DD" w:rsidP="00F025DD">
      <w:pPr>
        <w:pStyle w:val="CommentText"/>
        <w:rPr>
          <w:rFonts w:asciiTheme="minorHAnsi" w:hAnsiTheme="minorHAnsi" w:cstheme="minorHAnsi"/>
          <w:sz w:val="22"/>
          <w:szCs w:val="22"/>
        </w:rPr>
      </w:pPr>
    </w:p>
    <w:p w14:paraId="01D5922E" w14:textId="4CE305D9" w:rsidR="0086057B" w:rsidRDefault="00903426" w:rsidP="00F025DD">
      <w:pPr>
        <w:ind w:left="20" w:firstLine="0"/>
        <w:rPr>
          <w:rFonts w:asciiTheme="minorHAnsi" w:hAnsiTheme="minorHAnsi"/>
        </w:rPr>
      </w:pPr>
      <w:r w:rsidRPr="00FC62BE">
        <w:rPr>
          <w:rFonts w:asciiTheme="minorHAnsi" w:hAnsiTheme="minorHAnsi"/>
        </w:rPr>
        <w:t>Under certain circumstances</w:t>
      </w:r>
      <w:r w:rsidR="00B94D83">
        <w:rPr>
          <w:rFonts w:asciiTheme="minorHAnsi" w:hAnsiTheme="minorHAnsi"/>
        </w:rPr>
        <w:t>,</w:t>
      </w:r>
      <w:r w:rsidRPr="00FC62BE">
        <w:rPr>
          <w:rFonts w:asciiTheme="minorHAnsi" w:hAnsiTheme="minorHAnsi"/>
        </w:rPr>
        <w:t xml:space="preserve"> once </w:t>
      </w:r>
      <w:proofErr w:type="gramStart"/>
      <w:r w:rsidRPr="00FC62BE">
        <w:rPr>
          <w:rFonts w:asciiTheme="minorHAnsi" w:hAnsiTheme="minorHAnsi"/>
        </w:rPr>
        <w:t>a period of time</w:t>
      </w:r>
      <w:proofErr w:type="gramEnd"/>
      <w:r w:rsidRPr="00FC62BE">
        <w:rPr>
          <w:rFonts w:asciiTheme="minorHAnsi" w:hAnsiTheme="minorHAnsi"/>
        </w:rPr>
        <w:t xml:space="preserve"> has </w:t>
      </w:r>
      <w:r w:rsidR="0086057B">
        <w:rPr>
          <w:rFonts w:asciiTheme="minorHAnsi" w:hAnsiTheme="minorHAnsi"/>
        </w:rPr>
        <w:t>e</w:t>
      </w:r>
      <w:r w:rsidRPr="00FC62BE">
        <w:rPr>
          <w:rFonts w:asciiTheme="minorHAnsi" w:hAnsiTheme="minorHAnsi"/>
        </w:rPr>
        <w:t>lapsed from the date of conviction and there have been no further convictions</w:t>
      </w:r>
      <w:r w:rsidR="0086057B">
        <w:rPr>
          <w:rFonts w:asciiTheme="minorHAnsi" w:hAnsiTheme="minorHAnsi"/>
        </w:rPr>
        <w:t>,</w:t>
      </w:r>
      <w:r w:rsidRPr="00FC62BE">
        <w:rPr>
          <w:rFonts w:asciiTheme="minorHAnsi" w:hAnsiTheme="minorHAnsi"/>
        </w:rPr>
        <w:t xml:space="preserve"> the conviction becomes </w:t>
      </w:r>
      <w:r w:rsidRPr="00FC62BE">
        <w:rPr>
          <w:rFonts w:asciiTheme="minorHAnsi" w:hAnsiTheme="minorHAnsi"/>
          <w:b/>
          <w:i/>
        </w:rPr>
        <w:t>spent</w:t>
      </w:r>
      <w:r w:rsidRPr="00FC62BE">
        <w:rPr>
          <w:rFonts w:asciiTheme="minorHAnsi" w:hAnsiTheme="minorHAnsi"/>
        </w:rPr>
        <w:t>. This means that the ex-offender</w:t>
      </w:r>
      <w:r w:rsidR="0086057B">
        <w:rPr>
          <w:rFonts w:asciiTheme="minorHAnsi" w:hAnsiTheme="minorHAnsi"/>
        </w:rPr>
        <w:t>,</w:t>
      </w:r>
      <w:r w:rsidRPr="00FC62BE">
        <w:rPr>
          <w:rFonts w:asciiTheme="minorHAnsi" w:hAnsiTheme="minorHAnsi"/>
        </w:rPr>
        <w:t xml:space="preserve"> if asked if they have a criminal record</w:t>
      </w:r>
      <w:r w:rsidR="0086057B">
        <w:rPr>
          <w:rFonts w:asciiTheme="minorHAnsi" w:hAnsiTheme="minorHAnsi"/>
        </w:rPr>
        <w:t>,</w:t>
      </w:r>
      <w:r w:rsidRPr="00FC62BE">
        <w:rPr>
          <w:rFonts w:asciiTheme="minorHAnsi" w:hAnsiTheme="minorHAnsi"/>
        </w:rPr>
        <w:t xml:space="preserve"> can legally answer ‘no’.  </w:t>
      </w:r>
    </w:p>
    <w:p w14:paraId="7955A4CE" w14:textId="77777777" w:rsidR="0086057B" w:rsidRPr="00C97F5B" w:rsidRDefault="0086057B" w:rsidP="00903426">
      <w:pPr>
        <w:rPr>
          <w:rFonts w:asciiTheme="minorHAnsi" w:hAnsiTheme="minorHAnsi"/>
          <w:color w:val="auto"/>
        </w:rPr>
      </w:pPr>
    </w:p>
    <w:p w14:paraId="65A07895" w14:textId="0CDC505A" w:rsidR="00B94D83" w:rsidRPr="00F025DD" w:rsidRDefault="00903426" w:rsidP="00903426">
      <w:pPr>
        <w:rPr>
          <w:rFonts w:asciiTheme="minorHAnsi" w:hAnsiTheme="minorHAnsi" w:cs="Arial"/>
          <w:color w:val="auto"/>
        </w:rPr>
      </w:pPr>
      <w:r w:rsidRPr="00F025DD">
        <w:rPr>
          <w:rFonts w:asciiTheme="minorHAnsi" w:hAnsiTheme="minorHAnsi" w:cs="Arial"/>
          <w:color w:val="auto"/>
        </w:rPr>
        <w:t>Offences dealt with by sentences of 30 months</w:t>
      </w:r>
      <w:r w:rsidR="0086057B" w:rsidRPr="00F025DD">
        <w:rPr>
          <w:rFonts w:asciiTheme="minorHAnsi" w:hAnsiTheme="minorHAnsi" w:cs="Arial"/>
          <w:color w:val="auto"/>
        </w:rPr>
        <w:t>’</w:t>
      </w:r>
      <w:r w:rsidRPr="00F025DD">
        <w:rPr>
          <w:rFonts w:asciiTheme="minorHAnsi" w:hAnsiTheme="minorHAnsi" w:cs="Arial"/>
          <w:color w:val="auto"/>
        </w:rPr>
        <w:t xml:space="preserve"> </w:t>
      </w:r>
      <w:r w:rsidR="00AE5001" w:rsidRPr="00F025DD">
        <w:rPr>
          <w:rFonts w:asciiTheme="minorHAnsi" w:hAnsiTheme="minorHAnsi" w:cs="Arial"/>
          <w:color w:val="auto"/>
        </w:rPr>
        <w:t>imprisonment,</w:t>
      </w:r>
      <w:r w:rsidRPr="00F025DD">
        <w:rPr>
          <w:rFonts w:asciiTheme="minorHAnsi" w:hAnsiTheme="minorHAnsi" w:cs="Arial"/>
          <w:color w:val="auto"/>
        </w:rPr>
        <w:t xml:space="preserve"> or more are never spent; in practice this means that more serious offences must always be declared.  </w:t>
      </w:r>
      <w:r w:rsidR="00F025DD" w:rsidRPr="00F025DD">
        <w:rPr>
          <w:rFonts w:asciiTheme="minorHAnsi" w:hAnsiTheme="minorHAnsi" w:cs="Arial"/>
          <w:color w:val="auto"/>
        </w:rPr>
        <w:t>Otherwise,</w:t>
      </w:r>
      <w:r w:rsidRPr="00F025DD">
        <w:rPr>
          <w:rFonts w:asciiTheme="minorHAnsi" w:hAnsiTheme="minorHAnsi" w:cs="Arial"/>
          <w:color w:val="auto"/>
        </w:rPr>
        <w:t xml:space="preserve"> the definition of ‘spent’ is complex, being affected by such factors as the type of the offence, the age at which the person was found </w:t>
      </w:r>
      <w:r w:rsidR="00F025DD" w:rsidRPr="00F025DD">
        <w:rPr>
          <w:rFonts w:asciiTheme="minorHAnsi" w:hAnsiTheme="minorHAnsi" w:cs="Arial"/>
          <w:color w:val="auto"/>
        </w:rPr>
        <w:t>guilty,</w:t>
      </w:r>
      <w:r w:rsidRPr="00F025DD">
        <w:rPr>
          <w:rFonts w:asciiTheme="minorHAnsi" w:hAnsiTheme="minorHAnsi" w:cs="Arial"/>
          <w:color w:val="auto"/>
        </w:rPr>
        <w:t xml:space="preserve"> and the sentence received. </w:t>
      </w:r>
    </w:p>
    <w:p w14:paraId="583EE5BD" w14:textId="77777777" w:rsidR="00B94D83" w:rsidRDefault="00B94D83" w:rsidP="00903426">
      <w:pPr>
        <w:rPr>
          <w:rFonts w:asciiTheme="minorHAnsi" w:hAnsiTheme="minorHAnsi" w:cs="Arial"/>
        </w:rPr>
      </w:pPr>
    </w:p>
    <w:p w14:paraId="000055F0" w14:textId="77777777" w:rsidR="00903426" w:rsidRPr="00FC62BE" w:rsidRDefault="00903426" w:rsidP="00903426">
      <w:pPr>
        <w:rPr>
          <w:rFonts w:asciiTheme="minorHAnsi" w:hAnsiTheme="minorHAnsi" w:cs="Arial"/>
        </w:rPr>
      </w:pPr>
      <w:r w:rsidRPr="00FC62BE">
        <w:rPr>
          <w:rFonts w:asciiTheme="minorHAnsi" w:hAnsiTheme="minorHAnsi" w:cs="Arial"/>
        </w:rPr>
        <w:t>The Northern Ireland Association for the Care and Resettlement of Offenders (NIACRO) can provide further information on spent and unspent convictions (telephone number 028 9032 0157, Fax: 087 0432 1415</w:t>
      </w:r>
      <w:r w:rsidR="0086057B">
        <w:rPr>
          <w:rFonts w:asciiTheme="minorHAnsi" w:hAnsiTheme="minorHAnsi" w:cs="Arial"/>
        </w:rPr>
        <w:t>,</w:t>
      </w:r>
      <w:r w:rsidRPr="00FC62BE">
        <w:rPr>
          <w:rFonts w:asciiTheme="minorHAnsi" w:hAnsiTheme="minorHAnsi" w:cs="Arial"/>
        </w:rPr>
        <w:t xml:space="preserve"> Email: niacro@niacro.co.uk</w:t>
      </w:r>
      <w:r w:rsidR="0086057B">
        <w:rPr>
          <w:rFonts w:asciiTheme="minorHAnsi" w:hAnsiTheme="minorHAnsi" w:cs="Arial"/>
        </w:rPr>
        <w:t>)</w:t>
      </w:r>
      <w:r w:rsidRPr="00FC62BE">
        <w:rPr>
          <w:rFonts w:asciiTheme="minorHAnsi" w:hAnsiTheme="minorHAnsi" w:cs="Arial"/>
        </w:rPr>
        <w:t>.</w:t>
      </w:r>
    </w:p>
    <w:p w14:paraId="27ED763C" w14:textId="77777777" w:rsidR="00903426" w:rsidRPr="00FC62BE" w:rsidRDefault="00903426" w:rsidP="00903426">
      <w:pPr>
        <w:pStyle w:val="BodyText"/>
        <w:rPr>
          <w:rFonts w:asciiTheme="minorHAnsi" w:hAnsiTheme="minorHAnsi"/>
          <w:sz w:val="22"/>
          <w:szCs w:val="22"/>
        </w:rPr>
      </w:pPr>
    </w:p>
    <w:p w14:paraId="5BDDAF6B" w14:textId="7421FC8D" w:rsidR="00903426" w:rsidRPr="00FC62BE" w:rsidRDefault="00B94D83" w:rsidP="00903426">
      <w:pPr>
        <w:pStyle w:val="BodyText"/>
        <w:rPr>
          <w:rFonts w:asciiTheme="minorHAnsi" w:hAnsiTheme="minorHAnsi"/>
          <w:sz w:val="22"/>
          <w:szCs w:val="22"/>
        </w:rPr>
      </w:pPr>
      <w:r>
        <w:rPr>
          <w:rFonts w:asciiTheme="minorHAnsi" w:hAnsiTheme="minorHAnsi"/>
          <w:sz w:val="22"/>
          <w:szCs w:val="22"/>
        </w:rPr>
        <w:t>C</w:t>
      </w:r>
      <w:r w:rsidR="00903426" w:rsidRPr="00FC62BE">
        <w:rPr>
          <w:rFonts w:asciiTheme="minorHAnsi" w:hAnsiTheme="minorHAnsi"/>
          <w:sz w:val="22"/>
          <w:szCs w:val="22"/>
        </w:rPr>
        <w:t xml:space="preserve">ertain professions and occupations are exempt from the Rehabilitation of Offenders </w:t>
      </w:r>
      <w:r w:rsidR="002746B6">
        <w:rPr>
          <w:rFonts w:asciiTheme="minorHAnsi" w:hAnsiTheme="minorHAnsi"/>
          <w:sz w:val="22"/>
          <w:szCs w:val="22"/>
        </w:rPr>
        <w:t xml:space="preserve">(NI) </w:t>
      </w:r>
      <w:r w:rsidR="00903426" w:rsidRPr="00FC62BE">
        <w:rPr>
          <w:rFonts w:asciiTheme="minorHAnsi" w:hAnsiTheme="minorHAnsi"/>
          <w:sz w:val="22"/>
          <w:szCs w:val="22"/>
        </w:rPr>
        <w:t>Order 1978. This means that</w:t>
      </w:r>
      <w:r w:rsidR="0086057B">
        <w:rPr>
          <w:rFonts w:asciiTheme="minorHAnsi" w:hAnsiTheme="minorHAnsi"/>
          <w:sz w:val="22"/>
          <w:szCs w:val="22"/>
        </w:rPr>
        <w:t>,</w:t>
      </w:r>
      <w:r w:rsidR="00903426" w:rsidRPr="00FC62BE">
        <w:rPr>
          <w:rFonts w:asciiTheme="minorHAnsi" w:hAnsiTheme="minorHAnsi"/>
          <w:sz w:val="22"/>
          <w:szCs w:val="22"/>
        </w:rPr>
        <w:t xml:space="preserve"> for certain professional courses</w:t>
      </w:r>
      <w:r w:rsidR="0086057B">
        <w:rPr>
          <w:rFonts w:asciiTheme="minorHAnsi" w:hAnsiTheme="minorHAnsi"/>
          <w:sz w:val="22"/>
          <w:szCs w:val="22"/>
        </w:rPr>
        <w:t>,</w:t>
      </w:r>
      <w:r w:rsidR="00903426" w:rsidRPr="00FC62BE">
        <w:rPr>
          <w:rFonts w:asciiTheme="minorHAnsi" w:hAnsiTheme="minorHAnsi"/>
          <w:sz w:val="22"/>
          <w:szCs w:val="22"/>
        </w:rPr>
        <w:t xml:space="preserve"> all criminal convictions must be declared</w:t>
      </w:r>
      <w:r w:rsidR="00EC6CA3">
        <w:rPr>
          <w:rFonts w:asciiTheme="minorHAnsi" w:hAnsiTheme="minorHAnsi"/>
          <w:sz w:val="22"/>
          <w:szCs w:val="22"/>
        </w:rPr>
        <w:t xml:space="preserve"> </w:t>
      </w:r>
      <w:r w:rsidR="00EC6CA3">
        <w:rPr>
          <w:rFonts w:asciiTheme="minorHAnsi" w:hAnsiTheme="minorHAnsi" w:cs="Arial"/>
        </w:rPr>
        <w:t>(unless filtered off)</w:t>
      </w:r>
      <w:r w:rsidR="002746B6">
        <w:rPr>
          <w:rFonts w:asciiTheme="minorHAnsi" w:hAnsiTheme="minorHAnsi"/>
          <w:sz w:val="22"/>
          <w:szCs w:val="22"/>
        </w:rPr>
        <w:t>,</w:t>
      </w:r>
      <w:r w:rsidR="00903426" w:rsidRPr="00FC62BE">
        <w:rPr>
          <w:rFonts w:asciiTheme="minorHAnsi" w:hAnsiTheme="minorHAnsi"/>
          <w:sz w:val="22"/>
          <w:szCs w:val="22"/>
        </w:rPr>
        <w:t xml:space="preserve"> regardless of when the offence was committed.  </w:t>
      </w:r>
    </w:p>
    <w:p w14:paraId="629F7868" w14:textId="77777777" w:rsidR="002746B6" w:rsidRDefault="002746B6" w:rsidP="00903426">
      <w:pPr>
        <w:rPr>
          <w:rFonts w:asciiTheme="minorHAnsi" w:hAnsiTheme="minorHAnsi" w:cs="Arial"/>
        </w:rPr>
      </w:pPr>
    </w:p>
    <w:p w14:paraId="1ADB1423" w14:textId="77777777" w:rsidR="00903426" w:rsidRPr="00FC62BE" w:rsidRDefault="00903426" w:rsidP="00903426">
      <w:pPr>
        <w:rPr>
          <w:rFonts w:asciiTheme="minorHAnsi" w:hAnsiTheme="minorHAnsi"/>
        </w:rPr>
      </w:pPr>
      <w:r w:rsidRPr="00FC62BE">
        <w:rPr>
          <w:rFonts w:asciiTheme="minorHAnsi" w:hAnsiTheme="minorHAnsi" w:cs="Arial"/>
        </w:rPr>
        <w:t>The types of courses for which this is relevant include:</w:t>
      </w:r>
      <w:r w:rsidRPr="00FC62BE">
        <w:rPr>
          <w:rFonts w:asciiTheme="minorHAnsi" w:hAnsiTheme="minorHAnsi" w:cs="Arial"/>
          <w:b/>
          <w:bCs/>
        </w:rPr>
        <w:t xml:space="preserve"> teaching, health, social work, veterinary medicine, veterinary </w:t>
      </w:r>
      <w:proofErr w:type="gramStart"/>
      <w:r w:rsidRPr="00FC62BE">
        <w:rPr>
          <w:rFonts w:asciiTheme="minorHAnsi" w:hAnsiTheme="minorHAnsi" w:cs="Arial"/>
          <w:b/>
          <w:bCs/>
        </w:rPr>
        <w:t>science</w:t>
      </w:r>
      <w:proofErr w:type="gramEnd"/>
      <w:r w:rsidRPr="00FC62BE">
        <w:rPr>
          <w:rFonts w:asciiTheme="minorHAnsi" w:hAnsiTheme="minorHAnsi" w:cs="Arial"/>
          <w:b/>
          <w:bCs/>
        </w:rPr>
        <w:t xml:space="preserve"> or courses involving work with children or adults</w:t>
      </w:r>
      <w:r w:rsidR="002746B6">
        <w:rPr>
          <w:rFonts w:asciiTheme="minorHAnsi" w:hAnsiTheme="minorHAnsi" w:cs="Arial"/>
          <w:b/>
          <w:bCs/>
        </w:rPr>
        <w:t xml:space="preserve"> at risk</w:t>
      </w:r>
      <w:r w:rsidRPr="00FC62BE">
        <w:rPr>
          <w:rFonts w:asciiTheme="minorHAnsi" w:hAnsiTheme="minorHAnsi" w:cs="Arial"/>
          <w:b/>
          <w:bCs/>
        </w:rPr>
        <w:t>.</w:t>
      </w:r>
    </w:p>
    <w:p w14:paraId="61A03AD6" w14:textId="77777777" w:rsidR="00903426" w:rsidRPr="00FC62BE" w:rsidRDefault="00903426" w:rsidP="00903426">
      <w:pPr>
        <w:pStyle w:val="BodyText"/>
        <w:rPr>
          <w:rFonts w:asciiTheme="minorHAnsi" w:hAnsiTheme="minorHAnsi"/>
          <w:sz w:val="22"/>
          <w:szCs w:val="22"/>
        </w:rPr>
      </w:pPr>
    </w:p>
    <w:p w14:paraId="5AFDFF74" w14:textId="77777777" w:rsidR="00903426" w:rsidRDefault="00903426" w:rsidP="002746B6">
      <w:pPr>
        <w:ind w:left="40"/>
        <w:rPr>
          <w:rFonts w:asciiTheme="minorHAnsi" w:hAnsiTheme="minorHAnsi" w:cs="Arial"/>
        </w:rPr>
      </w:pPr>
      <w:r w:rsidRPr="00FC62BE">
        <w:rPr>
          <w:rFonts w:asciiTheme="minorHAnsi" w:hAnsiTheme="minorHAnsi" w:cs="Arial"/>
        </w:rPr>
        <w:t xml:space="preserve">The list of professional posts exempt from the Rehabilitation of Offenders </w:t>
      </w:r>
      <w:r w:rsidR="002746B6">
        <w:rPr>
          <w:rFonts w:asciiTheme="minorHAnsi" w:hAnsiTheme="minorHAnsi" w:cs="Arial"/>
        </w:rPr>
        <w:t xml:space="preserve">(NI) </w:t>
      </w:r>
      <w:r w:rsidRPr="00FC62BE">
        <w:rPr>
          <w:rFonts w:asciiTheme="minorHAnsi" w:hAnsiTheme="minorHAnsi" w:cs="Arial"/>
        </w:rPr>
        <w:t>Order 1978 is extensive but can be summarised as follows:</w:t>
      </w:r>
    </w:p>
    <w:p w14:paraId="5D3DEB91" w14:textId="77777777" w:rsidR="002746B6" w:rsidRPr="00FC62BE" w:rsidRDefault="002746B6" w:rsidP="002746B6">
      <w:pPr>
        <w:ind w:left="40"/>
        <w:rPr>
          <w:rFonts w:asciiTheme="minorHAnsi" w:hAnsiTheme="minorHAnsi" w:cs="Arial"/>
        </w:rPr>
      </w:pPr>
    </w:p>
    <w:p w14:paraId="2B82FF21" w14:textId="77777777" w:rsidR="00903426" w:rsidRPr="00FC62BE" w:rsidRDefault="00903426" w:rsidP="00903426">
      <w:pPr>
        <w:numPr>
          <w:ilvl w:val="0"/>
          <w:numId w:val="11"/>
        </w:numPr>
        <w:spacing w:after="0" w:line="240" w:lineRule="auto"/>
        <w:ind w:right="0"/>
        <w:jc w:val="left"/>
        <w:rPr>
          <w:rFonts w:asciiTheme="minorHAnsi" w:hAnsiTheme="minorHAnsi" w:cs="Arial"/>
        </w:rPr>
      </w:pPr>
      <w:r w:rsidRPr="00FC62BE">
        <w:rPr>
          <w:rFonts w:asciiTheme="minorHAnsi" w:hAnsiTheme="minorHAnsi" w:cs="Arial"/>
        </w:rPr>
        <w:t xml:space="preserve">WORK THAT INVOLVES CONTACT WITH CHILDREN OR YOUNG PEOPLE OR VULNERABLE ADULT GROUPS – </w:t>
      </w:r>
      <w:proofErr w:type="gramStart"/>
      <w:r w:rsidRPr="00FC62BE">
        <w:rPr>
          <w:rFonts w:asciiTheme="minorHAnsi" w:hAnsiTheme="minorHAnsi" w:cs="Arial"/>
        </w:rPr>
        <w:t>e.g.</w:t>
      </w:r>
      <w:proofErr w:type="gramEnd"/>
      <w:r w:rsidRPr="00FC62BE">
        <w:rPr>
          <w:rFonts w:asciiTheme="minorHAnsi" w:hAnsiTheme="minorHAnsi" w:cs="Arial"/>
        </w:rPr>
        <w:t xml:space="preserve"> provision of health care or social services, work with children such as youth work, education, or with adults with learning disabilities, mental illness, the elderly.</w:t>
      </w:r>
    </w:p>
    <w:p w14:paraId="5B826C94" w14:textId="77777777" w:rsidR="00903426" w:rsidRPr="00FC62BE" w:rsidRDefault="00903426" w:rsidP="00903426">
      <w:pPr>
        <w:numPr>
          <w:ilvl w:val="0"/>
          <w:numId w:val="11"/>
        </w:numPr>
        <w:spacing w:after="0" w:line="240" w:lineRule="auto"/>
        <w:ind w:right="0"/>
        <w:jc w:val="left"/>
        <w:rPr>
          <w:rFonts w:asciiTheme="minorHAnsi" w:hAnsiTheme="minorHAnsi" w:cs="Arial"/>
        </w:rPr>
      </w:pPr>
      <w:r w:rsidRPr="00FC62BE">
        <w:rPr>
          <w:rFonts w:asciiTheme="minorHAnsi" w:hAnsiTheme="minorHAnsi" w:cs="Arial"/>
        </w:rPr>
        <w:t xml:space="preserve">PROFESSIONS THAT ARE REGULATED BY LAW - </w:t>
      </w:r>
      <w:proofErr w:type="gramStart"/>
      <w:r w:rsidRPr="00FC62BE">
        <w:rPr>
          <w:rFonts w:asciiTheme="minorHAnsi" w:hAnsiTheme="minorHAnsi" w:cs="Arial"/>
        </w:rPr>
        <w:t>e.g.</w:t>
      </w:r>
      <w:proofErr w:type="gramEnd"/>
      <w:r w:rsidRPr="00FC62BE">
        <w:rPr>
          <w:rFonts w:asciiTheme="minorHAnsi" w:hAnsiTheme="minorHAnsi" w:cs="Arial"/>
        </w:rPr>
        <w:t xml:space="preserve"> medical practitioner, nurse, chemist, optician, accountant, manager of an insurance company.</w:t>
      </w:r>
    </w:p>
    <w:p w14:paraId="358C5091" w14:textId="77777777" w:rsidR="00903426" w:rsidRPr="00FC62BE" w:rsidRDefault="00903426" w:rsidP="00903426">
      <w:pPr>
        <w:numPr>
          <w:ilvl w:val="0"/>
          <w:numId w:val="11"/>
        </w:numPr>
        <w:spacing w:after="0" w:line="240" w:lineRule="auto"/>
        <w:ind w:right="0"/>
        <w:jc w:val="left"/>
        <w:rPr>
          <w:rFonts w:asciiTheme="minorHAnsi" w:hAnsiTheme="minorHAnsi" w:cs="Arial"/>
        </w:rPr>
      </w:pPr>
      <w:r w:rsidRPr="00FC62BE">
        <w:rPr>
          <w:rFonts w:asciiTheme="minorHAnsi" w:hAnsiTheme="minorHAnsi" w:cs="Arial"/>
        </w:rPr>
        <w:t xml:space="preserve">POSTS INVOLVING NATIONAL SECURITY </w:t>
      </w:r>
      <w:proofErr w:type="gramStart"/>
      <w:r w:rsidRPr="00FC62BE">
        <w:rPr>
          <w:rFonts w:asciiTheme="minorHAnsi" w:hAnsiTheme="minorHAnsi" w:cs="Arial"/>
        </w:rPr>
        <w:t>e.g.</w:t>
      </w:r>
      <w:proofErr w:type="gramEnd"/>
      <w:r w:rsidRPr="00FC62BE">
        <w:rPr>
          <w:rFonts w:asciiTheme="minorHAnsi" w:hAnsiTheme="minorHAnsi" w:cs="Arial"/>
        </w:rPr>
        <w:t xml:space="preserve"> security personnel or senior civil service posts.</w:t>
      </w:r>
    </w:p>
    <w:p w14:paraId="62FBAC9B" w14:textId="77777777" w:rsidR="00903426" w:rsidRPr="00FC62BE" w:rsidRDefault="00903426" w:rsidP="00903426">
      <w:pPr>
        <w:numPr>
          <w:ilvl w:val="0"/>
          <w:numId w:val="11"/>
        </w:numPr>
        <w:spacing w:after="0" w:line="240" w:lineRule="auto"/>
        <w:ind w:right="0"/>
        <w:jc w:val="left"/>
        <w:rPr>
          <w:rFonts w:asciiTheme="minorHAnsi" w:hAnsiTheme="minorHAnsi" w:cs="Arial"/>
        </w:rPr>
      </w:pPr>
      <w:r w:rsidRPr="00FC62BE">
        <w:rPr>
          <w:rFonts w:asciiTheme="minorHAnsi" w:hAnsiTheme="minorHAnsi" w:cs="Arial"/>
        </w:rPr>
        <w:t xml:space="preserve">POSTS CONCERNED WITH ADMINISTRATION OF JUSTICE </w:t>
      </w:r>
      <w:proofErr w:type="gramStart"/>
      <w:r w:rsidRPr="00FC62BE">
        <w:rPr>
          <w:rFonts w:asciiTheme="minorHAnsi" w:hAnsiTheme="minorHAnsi" w:cs="Arial"/>
        </w:rPr>
        <w:t>e.g.</w:t>
      </w:r>
      <w:proofErr w:type="gramEnd"/>
      <w:r w:rsidRPr="00FC62BE">
        <w:rPr>
          <w:rFonts w:asciiTheme="minorHAnsi" w:hAnsiTheme="minorHAnsi" w:cs="Arial"/>
        </w:rPr>
        <w:t xml:space="preserve"> police officers, solicitors, probation officers, traffic wardens, judges, prison officers.</w:t>
      </w:r>
    </w:p>
    <w:p w14:paraId="6C199FA8" w14:textId="77777777" w:rsidR="00903426" w:rsidRPr="00FC62BE" w:rsidRDefault="00903426" w:rsidP="00903426">
      <w:pPr>
        <w:pStyle w:val="BodyText"/>
        <w:jc w:val="left"/>
        <w:rPr>
          <w:rFonts w:asciiTheme="minorHAnsi" w:hAnsiTheme="minorHAnsi" w:cs="Arial"/>
        </w:rPr>
      </w:pPr>
    </w:p>
    <w:p w14:paraId="2E0ED8B5" w14:textId="77777777" w:rsidR="00903426" w:rsidRPr="00FC62BE" w:rsidRDefault="00903426" w:rsidP="00903426">
      <w:pPr>
        <w:pStyle w:val="BodyText"/>
        <w:jc w:val="left"/>
        <w:rPr>
          <w:rFonts w:asciiTheme="minorHAnsi" w:hAnsiTheme="minorHAnsi"/>
          <w:sz w:val="22"/>
          <w:szCs w:val="22"/>
        </w:rPr>
      </w:pPr>
      <w:r w:rsidRPr="00FC62BE">
        <w:rPr>
          <w:rFonts w:asciiTheme="minorHAnsi" w:hAnsiTheme="minorHAnsi"/>
          <w:sz w:val="22"/>
          <w:szCs w:val="22"/>
        </w:rPr>
        <w:t>This information is particularly relevant where a course contains a work placement element.</w:t>
      </w:r>
    </w:p>
    <w:p w14:paraId="0A9C6828" w14:textId="77777777" w:rsidR="00903426" w:rsidRPr="00FC62BE" w:rsidRDefault="00903426" w:rsidP="00903426">
      <w:pPr>
        <w:pStyle w:val="BodyText"/>
        <w:jc w:val="left"/>
        <w:rPr>
          <w:rFonts w:asciiTheme="minorHAnsi" w:hAnsiTheme="minorHAnsi" w:cs="Arial"/>
          <w:sz w:val="22"/>
          <w:szCs w:val="22"/>
        </w:rPr>
      </w:pPr>
    </w:p>
    <w:p w14:paraId="2D547630" w14:textId="77777777" w:rsidR="002746B6" w:rsidRDefault="00903426" w:rsidP="00903426">
      <w:pPr>
        <w:pStyle w:val="BodyText"/>
        <w:rPr>
          <w:rFonts w:asciiTheme="minorHAnsi" w:hAnsiTheme="minorHAnsi"/>
          <w:sz w:val="22"/>
          <w:szCs w:val="22"/>
        </w:rPr>
      </w:pPr>
      <w:r w:rsidRPr="00FC62BE">
        <w:rPr>
          <w:rFonts w:asciiTheme="minorHAnsi" w:hAnsiTheme="minorHAnsi"/>
          <w:sz w:val="22"/>
          <w:szCs w:val="22"/>
        </w:rPr>
        <w:t xml:space="preserve">Students on courses that involve such a work placement will also be required to complete an </w:t>
      </w:r>
      <w:proofErr w:type="spellStart"/>
      <w:r w:rsidRPr="00FC62BE">
        <w:rPr>
          <w:rFonts w:asciiTheme="minorHAnsi" w:hAnsiTheme="minorHAnsi"/>
          <w:sz w:val="22"/>
          <w:szCs w:val="22"/>
        </w:rPr>
        <w:t>AccessNI</w:t>
      </w:r>
      <w:proofErr w:type="spellEnd"/>
      <w:r w:rsidRPr="00FC62BE">
        <w:rPr>
          <w:rFonts w:asciiTheme="minorHAnsi" w:hAnsiTheme="minorHAnsi"/>
          <w:sz w:val="22"/>
          <w:szCs w:val="22"/>
        </w:rPr>
        <w:t xml:space="preserve"> check prior to the start of </w:t>
      </w:r>
      <w:r w:rsidR="002746B6">
        <w:rPr>
          <w:rFonts w:asciiTheme="minorHAnsi" w:hAnsiTheme="minorHAnsi"/>
          <w:sz w:val="22"/>
          <w:szCs w:val="22"/>
        </w:rPr>
        <w:t xml:space="preserve">the </w:t>
      </w:r>
      <w:r w:rsidRPr="00FC62BE">
        <w:rPr>
          <w:rFonts w:asciiTheme="minorHAnsi" w:hAnsiTheme="minorHAnsi"/>
          <w:sz w:val="22"/>
          <w:szCs w:val="22"/>
        </w:rPr>
        <w:t xml:space="preserve">work placement.  This means that the student will be required to complete a form which will be passed to </w:t>
      </w:r>
      <w:proofErr w:type="spellStart"/>
      <w:r w:rsidRPr="00FC62BE">
        <w:rPr>
          <w:rFonts w:asciiTheme="minorHAnsi" w:hAnsiTheme="minorHAnsi"/>
          <w:sz w:val="22"/>
          <w:szCs w:val="22"/>
        </w:rPr>
        <w:t>AccessNI</w:t>
      </w:r>
      <w:proofErr w:type="spellEnd"/>
      <w:r w:rsidRPr="00FC62BE">
        <w:rPr>
          <w:rFonts w:asciiTheme="minorHAnsi" w:hAnsiTheme="minorHAnsi"/>
          <w:sz w:val="22"/>
          <w:szCs w:val="22"/>
        </w:rPr>
        <w:t xml:space="preserve"> for a criminal record check. </w:t>
      </w:r>
    </w:p>
    <w:p w14:paraId="1C46D6FF" w14:textId="77777777" w:rsidR="002746B6" w:rsidRDefault="002746B6" w:rsidP="00903426">
      <w:pPr>
        <w:pStyle w:val="BodyText"/>
        <w:rPr>
          <w:rFonts w:asciiTheme="minorHAnsi" w:hAnsiTheme="minorHAnsi"/>
          <w:sz w:val="22"/>
          <w:szCs w:val="22"/>
        </w:rPr>
      </w:pPr>
    </w:p>
    <w:p w14:paraId="64B2BA05" w14:textId="77777777" w:rsidR="002746B6" w:rsidRDefault="00903426" w:rsidP="00903426">
      <w:pPr>
        <w:pStyle w:val="BodyText"/>
        <w:rPr>
          <w:rFonts w:asciiTheme="minorHAnsi" w:hAnsiTheme="minorHAnsi"/>
          <w:sz w:val="22"/>
          <w:szCs w:val="22"/>
        </w:rPr>
      </w:pPr>
      <w:r w:rsidRPr="00FC62BE">
        <w:rPr>
          <w:rFonts w:asciiTheme="minorHAnsi" w:hAnsiTheme="minorHAnsi"/>
          <w:sz w:val="22"/>
          <w:szCs w:val="22"/>
        </w:rPr>
        <w:t>Certain convictions will prevent students from working with children or adults</w:t>
      </w:r>
      <w:r>
        <w:rPr>
          <w:rFonts w:asciiTheme="minorHAnsi" w:hAnsiTheme="minorHAnsi"/>
          <w:sz w:val="22"/>
          <w:szCs w:val="22"/>
        </w:rPr>
        <w:t xml:space="preserve"> at risk</w:t>
      </w:r>
      <w:r w:rsidR="002746B6">
        <w:rPr>
          <w:rFonts w:asciiTheme="minorHAnsi" w:hAnsiTheme="minorHAnsi"/>
          <w:sz w:val="22"/>
          <w:szCs w:val="22"/>
        </w:rPr>
        <w:t>.  I</w:t>
      </w:r>
      <w:r w:rsidR="00B94D83">
        <w:rPr>
          <w:rFonts w:asciiTheme="minorHAnsi" w:hAnsiTheme="minorHAnsi"/>
          <w:sz w:val="22"/>
          <w:szCs w:val="22"/>
        </w:rPr>
        <w:t>f</w:t>
      </w:r>
      <w:r w:rsidR="002746B6">
        <w:rPr>
          <w:rFonts w:asciiTheme="minorHAnsi" w:hAnsiTheme="minorHAnsi"/>
          <w:sz w:val="22"/>
          <w:szCs w:val="22"/>
        </w:rPr>
        <w:t xml:space="preserve"> it is later discovered </w:t>
      </w:r>
      <w:r w:rsidRPr="00FC62BE">
        <w:rPr>
          <w:rFonts w:asciiTheme="minorHAnsi" w:hAnsiTheme="minorHAnsi"/>
          <w:sz w:val="22"/>
          <w:szCs w:val="22"/>
        </w:rPr>
        <w:t>that a student ha</w:t>
      </w:r>
      <w:r>
        <w:rPr>
          <w:rFonts w:asciiTheme="minorHAnsi" w:hAnsiTheme="minorHAnsi"/>
          <w:sz w:val="22"/>
          <w:szCs w:val="22"/>
        </w:rPr>
        <w:t>s a criminal record that they did</w:t>
      </w:r>
      <w:r w:rsidRPr="00FC62BE">
        <w:rPr>
          <w:rFonts w:asciiTheme="minorHAnsi" w:hAnsiTheme="minorHAnsi"/>
          <w:sz w:val="22"/>
          <w:szCs w:val="22"/>
        </w:rPr>
        <w:t xml:space="preserve"> not disclose, they may be withdrawn from their course.  </w:t>
      </w:r>
    </w:p>
    <w:p w14:paraId="3797334D" w14:textId="77777777" w:rsidR="002746B6" w:rsidRDefault="002746B6" w:rsidP="00903426">
      <w:pPr>
        <w:pStyle w:val="BodyText"/>
        <w:rPr>
          <w:rFonts w:asciiTheme="minorHAnsi" w:hAnsiTheme="minorHAnsi"/>
          <w:sz w:val="22"/>
          <w:szCs w:val="22"/>
        </w:rPr>
      </w:pPr>
    </w:p>
    <w:p w14:paraId="3E97D083" w14:textId="5DB255F3" w:rsidR="00903426" w:rsidRPr="00FC62BE" w:rsidRDefault="00B94D83" w:rsidP="00903426">
      <w:pPr>
        <w:pStyle w:val="BodyText"/>
        <w:rPr>
          <w:rFonts w:asciiTheme="minorHAnsi" w:hAnsiTheme="minorHAnsi"/>
          <w:sz w:val="22"/>
          <w:szCs w:val="22"/>
        </w:rPr>
      </w:pPr>
      <w:r>
        <w:rPr>
          <w:rFonts w:asciiTheme="minorHAnsi" w:hAnsiTheme="minorHAnsi"/>
          <w:sz w:val="22"/>
          <w:szCs w:val="22"/>
        </w:rPr>
        <w:t>A</w:t>
      </w:r>
      <w:r w:rsidR="002746B6">
        <w:rPr>
          <w:rFonts w:asciiTheme="minorHAnsi" w:hAnsiTheme="minorHAnsi"/>
          <w:sz w:val="22"/>
          <w:szCs w:val="22"/>
        </w:rPr>
        <w:t>ny</w:t>
      </w:r>
      <w:r w:rsidR="00903426" w:rsidRPr="00FC62BE">
        <w:rPr>
          <w:rFonts w:asciiTheme="minorHAnsi" w:hAnsiTheme="minorHAnsi"/>
          <w:sz w:val="22"/>
          <w:szCs w:val="22"/>
        </w:rPr>
        <w:t xml:space="preserve"> student or member of staff</w:t>
      </w:r>
      <w:r w:rsidR="002746B6">
        <w:rPr>
          <w:rFonts w:asciiTheme="minorHAnsi" w:hAnsiTheme="minorHAnsi"/>
          <w:sz w:val="22"/>
          <w:szCs w:val="22"/>
        </w:rPr>
        <w:t xml:space="preserve"> who</w:t>
      </w:r>
      <w:r w:rsidR="00903426" w:rsidRPr="00FC62BE">
        <w:rPr>
          <w:rFonts w:asciiTheme="minorHAnsi" w:hAnsiTheme="minorHAnsi"/>
          <w:sz w:val="22"/>
          <w:szCs w:val="22"/>
        </w:rPr>
        <w:t xml:space="preserve"> is unsure about a criminal record and how </w:t>
      </w:r>
      <w:r w:rsidR="002746B6">
        <w:rPr>
          <w:rFonts w:asciiTheme="minorHAnsi" w:hAnsiTheme="minorHAnsi"/>
          <w:sz w:val="22"/>
          <w:szCs w:val="22"/>
        </w:rPr>
        <w:t>it</w:t>
      </w:r>
      <w:r w:rsidR="00903426" w:rsidRPr="00FC62BE">
        <w:rPr>
          <w:rFonts w:asciiTheme="minorHAnsi" w:hAnsiTheme="minorHAnsi"/>
          <w:sz w:val="22"/>
          <w:szCs w:val="22"/>
        </w:rPr>
        <w:t xml:space="preserve"> may affect a college course</w:t>
      </w:r>
      <w:r w:rsidR="002746B6">
        <w:rPr>
          <w:rFonts w:asciiTheme="minorHAnsi" w:hAnsiTheme="minorHAnsi"/>
          <w:sz w:val="22"/>
          <w:szCs w:val="22"/>
        </w:rPr>
        <w:t xml:space="preserve"> </w:t>
      </w:r>
      <w:r>
        <w:rPr>
          <w:rFonts w:asciiTheme="minorHAnsi" w:hAnsiTheme="minorHAnsi"/>
          <w:sz w:val="22"/>
          <w:szCs w:val="22"/>
        </w:rPr>
        <w:t xml:space="preserve">should </w:t>
      </w:r>
      <w:r w:rsidR="002746B6">
        <w:rPr>
          <w:rFonts w:asciiTheme="minorHAnsi" w:hAnsiTheme="minorHAnsi"/>
          <w:sz w:val="22"/>
          <w:szCs w:val="22"/>
        </w:rPr>
        <w:t>con</w:t>
      </w:r>
      <w:r w:rsidR="00903426" w:rsidRPr="00FC62BE">
        <w:rPr>
          <w:rFonts w:asciiTheme="minorHAnsi" w:hAnsiTheme="minorHAnsi"/>
          <w:sz w:val="22"/>
          <w:szCs w:val="22"/>
        </w:rPr>
        <w:t>tact</w:t>
      </w:r>
      <w:r w:rsidR="002746B6">
        <w:rPr>
          <w:rFonts w:asciiTheme="minorHAnsi" w:hAnsiTheme="minorHAnsi"/>
          <w:sz w:val="22"/>
          <w:szCs w:val="22"/>
        </w:rPr>
        <w:t xml:space="preserve"> a member of</w:t>
      </w:r>
      <w:r w:rsidR="00903426" w:rsidRPr="00FC62BE">
        <w:rPr>
          <w:rFonts w:asciiTheme="minorHAnsi" w:hAnsiTheme="minorHAnsi"/>
          <w:sz w:val="22"/>
          <w:szCs w:val="22"/>
        </w:rPr>
        <w:t xml:space="preserve"> the </w:t>
      </w:r>
      <w:r w:rsidR="0018299B">
        <w:rPr>
          <w:rFonts w:asciiTheme="minorHAnsi" w:hAnsiTheme="minorHAnsi"/>
          <w:sz w:val="22"/>
          <w:szCs w:val="22"/>
        </w:rPr>
        <w:t>College’s Designated Safeguarding Team</w:t>
      </w:r>
      <w:r w:rsidR="00903426" w:rsidRPr="00FC62BE">
        <w:rPr>
          <w:rFonts w:asciiTheme="minorHAnsi" w:hAnsiTheme="minorHAnsi"/>
          <w:sz w:val="22"/>
          <w:szCs w:val="22"/>
        </w:rPr>
        <w:t xml:space="preserve"> for advice. </w:t>
      </w:r>
    </w:p>
    <w:p w14:paraId="61270CA0" w14:textId="77777777" w:rsidR="00903426" w:rsidRPr="00FC62BE" w:rsidRDefault="00903426" w:rsidP="00903426">
      <w:pPr>
        <w:pStyle w:val="BodyText"/>
        <w:rPr>
          <w:rFonts w:asciiTheme="minorHAnsi" w:hAnsiTheme="minorHAnsi"/>
          <w:sz w:val="22"/>
          <w:szCs w:val="22"/>
        </w:rPr>
      </w:pPr>
    </w:p>
    <w:p w14:paraId="321C4A91" w14:textId="77777777" w:rsidR="002746B6" w:rsidRDefault="00903426" w:rsidP="00903426">
      <w:pPr>
        <w:pStyle w:val="BodyText"/>
        <w:rPr>
          <w:rFonts w:asciiTheme="minorHAnsi" w:hAnsiTheme="minorHAnsi"/>
          <w:sz w:val="22"/>
          <w:szCs w:val="22"/>
        </w:rPr>
      </w:pPr>
      <w:r w:rsidRPr="00FC62BE">
        <w:rPr>
          <w:rFonts w:asciiTheme="minorHAnsi" w:hAnsiTheme="minorHAnsi"/>
          <w:sz w:val="22"/>
          <w:szCs w:val="22"/>
        </w:rPr>
        <w:t xml:space="preserve">The following table shows the nature of the conviction and the ‘spent’ period attached to it.  </w:t>
      </w:r>
    </w:p>
    <w:p w14:paraId="02655A7F" w14:textId="77777777" w:rsidR="00903426" w:rsidRPr="00FC62BE" w:rsidRDefault="00903426" w:rsidP="00903426">
      <w:pPr>
        <w:pStyle w:val="BodyText"/>
        <w:rPr>
          <w:rFonts w:asciiTheme="minorHAnsi" w:hAnsiTheme="minorHAnsi" w:cs="Arial"/>
          <w:b/>
          <w:sz w:val="22"/>
          <w:szCs w:val="22"/>
        </w:rPr>
      </w:pPr>
      <w:r w:rsidRPr="00FC62BE">
        <w:rPr>
          <w:rFonts w:asciiTheme="minorHAnsi" w:hAnsiTheme="minorHAnsi" w:cs="Arial"/>
          <w:b/>
          <w:sz w:val="22"/>
          <w:szCs w:val="22"/>
        </w:rPr>
        <w:t xml:space="preserve">If a conviction is ‘spent’ you do not have to mention it, even when asked, unless applying for a post which is exempt under this legislation. </w:t>
      </w:r>
    </w:p>
    <w:p w14:paraId="054D67FF" w14:textId="77777777" w:rsidR="00903426" w:rsidRPr="00FC62BE" w:rsidRDefault="00903426" w:rsidP="00903426">
      <w:pPr>
        <w:pStyle w:val="BodyText"/>
        <w:rPr>
          <w:rFonts w:asciiTheme="minorHAnsi" w:hAnsiTheme="minorHAnsi" w:cs="Arial"/>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1"/>
        <w:gridCol w:w="1939"/>
        <w:gridCol w:w="3816"/>
      </w:tblGrid>
      <w:tr w:rsidR="00903426" w:rsidRPr="00FC62BE" w14:paraId="154E0D69" w14:textId="77777777" w:rsidTr="000537E7">
        <w:trPr>
          <w:trHeight w:val="404"/>
        </w:trPr>
        <w:tc>
          <w:tcPr>
            <w:tcW w:w="3851" w:type="dxa"/>
          </w:tcPr>
          <w:p w14:paraId="059B5B6A" w14:textId="77777777" w:rsidR="00903426" w:rsidRPr="00FC62BE" w:rsidRDefault="00903426" w:rsidP="000537E7">
            <w:pPr>
              <w:pStyle w:val="BodyText"/>
              <w:rPr>
                <w:rFonts w:asciiTheme="minorHAnsi" w:hAnsiTheme="minorHAnsi" w:cs="Arial"/>
                <w:b/>
                <w:i/>
                <w:sz w:val="22"/>
                <w:szCs w:val="22"/>
              </w:rPr>
            </w:pPr>
            <w:r w:rsidRPr="00FC62BE">
              <w:rPr>
                <w:rFonts w:asciiTheme="minorHAnsi" w:hAnsiTheme="minorHAnsi" w:cs="Arial"/>
                <w:b/>
                <w:i/>
                <w:sz w:val="22"/>
                <w:szCs w:val="22"/>
              </w:rPr>
              <w:t>Sentence</w:t>
            </w:r>
          </w:p>
        </w:tc>
        <w:tc>
          <w:tcPr>
            <w:tcW w:w="1939" w:type="dxa"/>
          </w:tcPr>
          <w:p w14:paraId="340E9757" w14:textId="77777777" w:rsidR="00903426" w:rsidRPr="00FC62BE" w:rsidRDefault="00903426" w:rsidP="000537E7">
            <w:pPr>
              <w:pStyle w:val="BodyText"/>
              <w:rPr>
                <w:rFonts w:asciiTheme="minorHAnsi" w:hAnsiTheme="minorHAnsi" w:cs="Arial"/>
                <w:b/>
                <w:i/>
                <w:sz w:val="22"/>
                <w:szCs w:val="22"/>
              </w:rPr>
            </w:pPr>
            <w:r w:rsidRPr="00FC62BE">
              <w:rPr>
                <w:rFonts w:asciiTheme="minorHAnsi" w:hAnsiTheme="minorHAnsi" w:cs="Arial"/>
                <w:b/>
                <w:i/>
                <w:sz w:val="22"/>
                <w:szCs w:val="22"/>
              </w:rPr>
              <w:t>Aged 18 or over at conviction</w:t>
            </w:r>
          </w:p>
        </w:tc>
        <w:tc>
          <w:tcPr>
            <w:tcW w:w="3816" w:type="dxa"/>
          </w:tcPr>
          <w:p w14:paraId="2ED0A4C6" w14:textId="77777777" w:rsidR="00903426" w:rsidRPr="00FC62BE" w:rsidRDefault="00903426" w:rsidP="000537E7">
            <w:pPr>
              <w:pStyle w:val="BodyText"/>
              <w:rPr>
                <w:rFonts w:asciiTheme="minorHAnsi" w:hAnsiTheme="minorHAnsi" w:cs="Arial"/>
                <w:b/>
                <w:i/>
                <w:sz w:val="22"/>
                <w:szCs w:val="22"/>
              </w:rPr>
            </w:pPr>
            <w:r w:rsidRPr="00FC62BE">
              <w:rPr>
                <w:rFonts w:asciiTheme="minorHAnsi" w:hAnsiTheme="minorHAnsi" w:cs="Arial"/>
                <w:b/>
                <w:i/>
                <w:sz w:val="22"/>
                <w:szCs w:val="22"/>
              </w:rPr>
              <w:t>Under 18 years at conviction</w:t>
            </w:r>
          </w:p>
        </w:tc>
      </w:tr>
      <w:tr w:rsidR="00903426" w:rsidRPr="00FC62BE" w14:paraId="1E04F2FE" w14:textId="77777777" w:rsidTr="000537E7">
        <w:trPr>
          <w:cantSplit/>
          <w:trHeight w:val="202"/>
        </w:trPr>
        <w:tc>
          <w:tcPr>
            <w:tcW w:w="3851" w:type="dxa"/>
          </w:tcPr>
          <w:p w14:paraId="6E652193"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Absolute Discharge</w:t>
            </w:r>
          </w:p>
        </w:tc>
        <w:tc>
          <w:tcPr>
            <w:tcW w:w="5755" w:type="dxa"/>
            <w:gridSpan w:val="2"/>
          </w:tcPr>
          <w:p w14:paraId="38C5F997"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6 months</w:t>
            </w:r>
          </w:p>
        </w:tc>
      </w:tr>
      <w:tr w:rsidR="00903426" w:rsidRPr="00FC62BE" w14:paraId="405CC300" w14:textId="77777777" w:rsidTr="000537E7">
        <w:trPr>
          <w:cantSplit/>
          <w:trHeight w:val="404"/>
        </w:trPr>
        <w:tc>
          <w:tcPr>
            <w:tcW w:w="3851" w:type="dxa"/>
          </w:tcPr>
          <w:p w14:paraId="3EEACBA5"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Probation Order, Bind Over, Conditional Discharge, Care/Supervision Order</w:t>
            </w:r>
          </w:p>
        </w:tc>
        <w:tc>
          <w:tcPr>
            <w:tcW w:w="5755" w:type="dxa"/>
            <w:gridSpan w:val="2"/>
          </w:tcPr>
          <w:p w14:paraId="50935CD2"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Date Order ceases OR 1 year – whichever longer</w:t>
            </w:r>
          </w:p>
        </w:tc>
      </w:tr>
      <w:tr w:rsidR="00903426" w:rsidRPr="00FC62BE" w14:paraId="0C3D327A" w14:textId="77777777" w:rsidTr="000537E7">
        <w:trPr>
          <w:cantSplit/>
          <w:trHeight w:val="808"/>
        </w:trPr>
        <w:tc>
          <w:tcPr>
            <w:tcW w:w="3851" w:type="dxa"/>
          </w:tcPr>
          <w:p w14:paraId="41B1A141"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Attendance Centre Order</w:t>
            </w:r>
          </w:p>
          <w:p w14:paraId="568414AD"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Juvenile Justice Centre Order</w:t>
            </w:r>
          </w:p>
          <w:p w14:paraId="241A176D"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Youth Conference Order, Reparation Order, Community Responsibility Order</w:t>
            </w:r>
          </w:p>
        </w:tc>
        <w:tc>
          <w:tcPr>
            <w:tcW w:w="5755" w:type="dxa"/>
            <w:gridSpan w:val="2"/>
          </w:tcPr>
          <w:p w14:paraId="18017DA0"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1 year after Order expires</w:t>
            </w:r>
          </w:p>
        </w:tc>
      </w:tr>
      <w:tr w:rsidR="00903426" w:rsidRPr="00FC62BE" w14:paraId="70D98809" w14:textId="77777777" w:rsidTr="000537E7">
        <w:trPr>
          <w:cantSplit/>
          <w:trHeight w:val="404"/>
        </w:trPr>
        <w:tc>
          <w:tcPr>
            <w:tcW w:w="3851" w:type="dxa"/>
          </w:tcPr>
          <w:p w14:paraId="22C63383"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Hospital Order</w:t>
            </w:r>
          </w:p>
        </w:tc>
        <w:tc>
          <w:tcPr>
            <w:tcW w:w="5755" w:type="dxa"/>
            <w:gridSpan w:val="2"/>
          </w:tcPr>
          <w:p w14:paraId="28B2DD1E"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5 years or 2 years after Order expires – whichever longer</w:t>
            </w:r>
          </w:p>
        </w:tc>
      </w:tr>
      <w:tr w:rsidR="00903426" w:rsidRPr="00FC62BE" w14:paraId="2CFA3F53" w14:textId="77777777" w:rsidTr="000537E7">
        <w:trPr>
          <w:cantSplit/>
          <w:trHeight w:val="341"/>
        </w:trPr>
        <w:tc>
          <w:tcPr>
            <w:tcW w:w="3851" w:type="dxa"/>
          </w:tcPr>
          <w:p w14:paraId="6444ADB0"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Fine or Community Service Order Combination Orders</w:t>
            </w:r>
          </w:p>
        </w:tc>
        <w:tc>
          <w:tcPr>
            <w:tcW w:w="1939" w:type="dxa"/>
          </w:tcPr>
          <w:p w14:paraId="39C832D9"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5 years</w:t>
            </w:r>
          </w:p>
        </w:tc>
        <w:tc>
          <w:tcPr>
            <w:tcW w:w="3816" w:type="dxa"/>
          </w:tcPr>
          <w:p w14:paraId="5053769D"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 xml:space="preserve">2 </w:t>
            </w:r>
            <w:proofErr w:type="gramStart"/>
            <w:r w:rsidRPr="00FC62BE">
              <w:rPr>
                <w:rFonts w:asciiTheme="minorHAnsi" w:hAnsiTheme="minorHAnsi" w:cs="Arial"/>
                <w:i/>
                <w:sz w:val="22"/>
                <w:szCs w:val="22"/>
              </w:rPr>
              <w:t>½  years</w:t>
            </w:r>
            <w:proofErr w:type="gramEnd"/>
          </w:p>
        </w:tc>
      </w:tr>
      <w:tr w:rsidR="00903426" w:rsidRPr="00FC62BE" w14:paraId="7BB2CFC9" w14:textId="77777777" w:rsidTr="000537E7">
        <w:trPr>
          <w:cantSplit/>
          <w:trHeight w:val="606"/>
        </w:trPr>
        <w:tc>
          <w:tcPr>
            <w:tcW w:w="3851" w:type="dxa"/>
          </w:tcPr>
          <w:p w14:paraId="175C2846"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Prison – (immediate or suspended) OR Young Offenders Centre – sentence of 6 months or less</w:t>
            </w:r>
          </w:p>
        </w:tc>
        <w:tc>
          <w:tcPr>
            <w:tcW w:w="1939" w:type="dxa"/>
          </w:tcPr>
          <w:p w14:paraId="4581C618"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7 years</w:t>
            </w:r>
          </w:p>
        </w:tc>
        <w:tc>
          <w:tcPr>
            <w:tcW w:w="3816" w:type="dxa"/>
          </w:tcPr>
          <w:p w14:paraId="1E995732"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 xml:space="preserve">3 </w:t>
            </w:r>
            <w:proofErr w:type="gramStart"/>
            <w:r w:rsidRPr="00FC62BE">
              <w:rPr>
                <w:rFonts w:asciiTheme="minorHAnsi" w:hAnsiTheme="minorHAnsi" w:cs="Arial"/>
                <w:i/>
                <w:sz w:val="22"/>
                <w:szCs w:val="22"/>
              </w:rPr>
              <w:t>½  years</w:t>
            </w:r>
            <w:proofErr w:type="gramEnd"/>
          </w:p>
        </w:tc>
      </w:tr>
      <w:tr w:rsidR="00903426" w:rsidRPr="00FC62BE" w14:paraId="6A86B23C" w14:textId="77777777" w:rsidTr="000537E7">
        <w:trPr>
          <w:cantSplit/>
          <w:trHeight w:val="606"/>
        </w:trPr>
        <w:tc>
          <w:tcPr>
            <w:tcW w:w="3851" w:type="dxa"/>
          </w:tcPr>
          <w:p w14:paraId="15DA3BD2"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 xml:space="preserve">Prison – (immediate or suspended) OR Young Offenders Centre over 6 </w:t>
            </w:r>
            <w:proofErr w:type="gramStart"/>
            <w:r w:rsidRPr="00FC62BE">
              <w:rPr>
                <w:rFonts w:asciiTheme="minorHAnsi" w:hAnsiTheme="minorHAnsi" w:cs="Arial"/>
                <w:i/>
                <w:sz w:val="22"/>
                <w:szCs w:val="22"/>
              </w:rPr>
              <w:t>months  up</w:t>
            </w:r>
            <w:proofErr w:type="gramEnd"/>
            <w:r w:rsidRPr="00FC62BE">
              <w:rPr>
                <w:rFonts w:asciiTheme="minorHAnsi" w:hAnsiTheme="minorHAnsi" w:cs="Arial"/>
                <w:i/>
                <w:sz w:val="22"/>
                <w:szCs w:val="22"/>
              </w:rPr>
              <w:t xml:space="preserve"> to and including 2 ½  years</w:t>
            </w:r>
          </w:p>
        </w:tc>
        <w:tc>
          <w:tcPr>
            <w:tcW w:w="1939" w:type="dxa"/>
          </w:tcPr>
          <w:p w14:paraId="7035AD0B"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10 years</w:t>
            </w:r>
          </w:p>
        </w:tc>
        <w:tc>
          <w:tcPr>
            <w:tcW w:w="3816" w:type="dxa"/>
          </w:tcPr>
          <w:p w14:paraId="563C8352"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5 years</w:t>
            </w:r>
          </w:p>
        </w:tc>
      </w:tr>
      <w:tr w:rsidR="00903426" w:rsidRPr="00FC62BE" w14:paraId="23AB39D0" w14:textId="77777777" w:rsidTr="000537E7">
        <w:trPr>
          <w:cantSplit/>
          <w:trHeight w:val="619"/>
        </w:trPr>
        <w:tc>
          <w:tcPr>
            <w:tcW w:w="3851" w:type="dxa"/>
          </w:tcPr>
          <w:p w14:paraId="4C7092A5"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A period of detention of less than 6 months under Article 45 of the CJ (Children) (NI) Order 1998</w:t>
            </w:r>
          </w:p>
        </w:tc>
        <w:tc>
          <w:tcPr>
            <w:tcW w:w="1939" w:type="dxa"/>
          </w:tcPr>
          <w:p w14:paraId="15B69E88"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N/A</w:t>
            </w:r>
          </w:p>
        </w:tc>
        <w:tc>
          <w:tcPr>
            <w:tcW w:w="3816" w:type="dxa"/>
          </w:tcPr>
          <w:p w14:paraId="19EC920A"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3 years</w:t>
            </w:r>
          </w:p>
        </w:tc>
      </w:tr>
      <w:tr w:rsidR="00903426" w:rsidRPr="00FC62BE" w14:paraId="52955244" w14:textId="77777777" w:rsidTr="000537E7">
        <w:trPr>
          <w:cantSplit/>
          <w:trHeight w:val="606"/>
        </w:trPr>
        <w:tc>
          <w:tcPr>
            <w:tcW w:w="3851" w:type="dxa"/>
          </w:tcPr>
          <w:p w14:paraId="7AD5B288"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A period of detention over 6 months but less than 30 months under Article 45 of the CJ (Children) (NI) Order 1998</w:t>
            </w:r>
          </w:p>
        </w:tc>
        <w:tc>
          <w:tcPr>
            <w:tcW w:w="1939" w:type="dxa"/>
          </w:tcPr>
          <w:p w14:paraId="732F00AB"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N/A</w:t>
            </w:r>
          </w:p>
        </w:tc>
        <w:tc>
          <w:tcPr>
            <w:tcW w:w="3816" w:type="dxa"/>
          </w:tcPr>
          <w:p w14:paraId="6D39844C"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i/>
                <w:sz w:val="22"/>
                <w:szCs w:val="22"/>
              </w:rPr>
              <w:t>5 years</w:t>
            </w:r>
          </w:p>
        </w:tc>
      </w:tr>
      <w:tr w:rsidR="00903426" w:rsidRPr="00FC62BE" w14:paraId="22C35326" w14:textId="77777777" w:rsidTr="000537E7">
        <w:trPr>
          <w:cantSplit/>
          <w:trHeight w:val="404"/>
        </w:trPr>
        <w:tc>
          <w:tcPr>
            <w:tcW w:w="9606" w:type="dxa"/>
            <w:gridSpan w:val="3"/>
          </w:tcPr>
          <w:p w14:paraId="4581E1E1" w14:textId="77777777" w:rsidR="00903426" w:rsidRPr="00FC62BE" w:rsidRDefault="00903426" w:rsidP="000537E7">
            <w:pPr>
              <w:pStyle w:val="BodyText"/>
              <w:rPr>
                <w:rFonts w:asciiTheme="minorHAnsi" w:hAnsiTheme="minorHAnsi" w:cs="Arial"/>
                <w:i/>
                <w:sz w:val="22"/>
                <w:szCs w:val="22"/>
              </w:rPr>
            </w:pPr>
            <w:r w:rsidRPr="00FC62BE">
              <w:rPr>
                <w:rFonts w:asciiTheme="minorHAnsi" w:hAnsiTheme="minorHAnsi" w:cs="Arial"/>
                <w:b/>
                <w:i/>
                <w:sz w:val="22"/>
                <w:szCs w:val="22"/>
              </w:rPr>
              <w:t>NB: CUSTODIAL SENTENCE OF MORE THAN TWO AND A HALF YEARS CAN NEVER BECOME SPENT</w:t>
            </w:r>
          </w:p>
        </w:tc>
      </w:tr>
    </w:tbl>
    <w:p w14:paraId="3A59AD8D" w14:textId="77777777" w:rsidR="00903426" w:rsidRDefault="00903426" w:rsidP="00903426">
      <w:pPr>
        <w:rPr>
          <w:rFonts w:asciiTheme="minorHAnsi" w:hAnsiTheme="minorHAnsi" w:cs="Arial"/>
          <w:b/>
        </w:rPr>
      </w:pPr>
    </w:p>
    <w:p w14:paraId="1D63BE69" w14:textId="77777777" w:rsidR="00903426" w:rsidRDefault="00903426" w:rsidP="00903426">
      <w:pPr>
        <w:rPr>
          <w:rFonts w:asciiTheme="minorHAnsi" w:hAnsiTheme="minorHAnsi" w:cs="Arial"/>
          <w:b/>
        </w:rPr>
      </w:pPr>
      <w:r w:rsidRPr="00FC62BE">
        <w:rPr>
          <w:rFonts w:asciiTheme="minorHAnsi" w:hAnsiTheme="minorHAnsi" w:cs="Arial"/>
          <w:b/>
        </w:rPr>
        <w:t>Please Note:</w:t>
      </w:r>
    </w:p>
    <w:p w14:paraId="168C80DD" w14:textId="77777777" w:rsidR="002746B6" w:rsidRPr="00FC62BE" w:rsidRDefault="002746B6" w:rsidP="00903426">
      <w:pPr>
        <w:rPr>
          <w:rFonts w:asciiTheme="minorHAnsi" w:hAnsiTheme="minorHAnsi" w:cs="Arial"/>
          <w:b/>
        </w:rPr>
      </w:pPr>
    </w:p>
    <w:p w14:paraId="27385309" w14:textId="77777777" w:rsidR="00903426" w:rsidRPr="00FC62BE" w:rsidRDefault="00903426" w:rsidP="00903426">
      <w:pPr>
        <w:numPr>
          <w:ilvl w:val="0"/>
          <w:numId w:val="12"/>
        </w:numPr>
        <w:tabs>
          <w:tab w:val="clear" w:pos="720"/>
          <w:tab w:val="num" w:pos="360"/>
        </w:tabs>
        <w:spacing w:after="0" w:line="240" w:lineRule="auto"/>
        <w:ind w:left="360" w:right="0"/>
        <w:rPr>
          <w:rFonts w:asciiTheme="minorHAnsi" w:hAnsiTheme="minorHAnsi" w:cs="Arial"/>
        </w:rPr>
      </w:pPr>
      <w:r w:rsidRPr="00FC62BE">
        <w:rPr>
          <w:rFonts w:asciiTheme="minorHAnsi" w:hAnsiTheme="minorHAnsi" w:cs="Arial"/>
        </w:rPr>
        <w:t>Consecutive prison sentences count as a single term when calculating the rehabilitation period.</w:t>
      </w:r>
    </w:p>
    <w:p w14:paraId="36D65550" w14:textId="77777777" w:rsidR="00903426" w:rsidRPr="00FC62BE" w:rsidRDefault="00903426" w:rsidP="00903426">
      <w:pPr>
        <w:numPr>
          <w:ilvl w:val="0"/>
          <w:numId w:val="8"/>
        </w:numPr>
        <w:spacing w:after="0" w:line="240" w:lineRule="auto"/>
        <w:ind w:right="0"/>
        <w:rPr>
          <w:rFonts w:asciiTheme="minorHAnsi" w:hAnsiTheme="minorHAnsi" w:cs="Arial"/>
        </w:rPr>
      </w:pPr>
      <w:r w:rsidRPr="00FC62BE">
        <w:rPr>
          <w:rFonts w:asciiTheme="minorHAnsi" w:hAnsiTheme="minorHAnsi" w:cs="Arial"/>
        </w:rPr>
        <w:t>If more than one sentence was imposed for an offence, the longer rehabilitation period applies.</w:t>
      </w:r>
    </w:p>
    <w:p w14:paraId="5793BE1F" w14:textId="77777777" w:rsidR="00903426" w:rsidRPr="00FC62BE" w:rsidRDefault="00903426" w:rsidP="00903426">
      <w:pPr>
        <w:numPr>
          <w:ilvl w:val="0"/>
          <w:numId w:val="8"/>
        </w:numPr>
        <w:spacing w:after="0" w:line="240" w:lineRule="auto"/>
        <w:ind w:right="0"/>
        <w:rPr>
          <w:rFonts w:asciiTheme="minorHAnsi" w:hAnsiTheme="minorHAnsi" w:cs="Arial"/>
        </w:rPr>
      </w:pPr>
      <w:r w:rsidRPr="00FC62BE">
        <w:rPr>
          <w:rFonts w:asciiTheme="minorHAnsi" w:hAnsiTheme="minorHAnsi" w:cs="Arial"/>
        </w:rPr>
        <w:t>If a person receives a new conviction during</w:t>
      </w:r>
      <w:r w:rsidR="00B94D83">
        <w:rPr>
          <w:rFonts w:asciiTheme="minorHAnsi" w:hAnsiTheme="minorHAnsi" w:cs="Arial"/>
        </w:rPr>
        <w:t xml:space="preserve"> the</w:t>
      </w:r>
      <w:r w:rsidRPr="00FC62BE">
        <w:rPr>
          <w:rFonts w:asciiTheme="minorHAnsi" w:hAnsiTheme="minorHAnsi" w:cs="Arial"/>
        </w:rPr>
        <w:t xml:space="preserve"> rehabilitation period:</w:t>
      </w:r>
    </w:p>
    <w:p w14:paraId="59F17FDB" w14:textId="77777777" w:rsidR="00903426" w:rsidRPr="00FC62BE" w:rsidRDefault="00903426" w:rsidP="00903426">
      <w:pPr>
        <w:numPr>
          <w:ilvl w:val="0"/>
          <w:numId w:val="9"/>
        </w:numPr>
        <w:spacing w:after="0" w:line="240" w:lineRule="auto"/>
        <w:ind w:right="0"/>
        <w:rPr>
          <w:rFonts w:asciiTheme="minorHAnsi" w:hAnsiTheme="minorHAnsi" w:cs="Arial"/>
        </w:rPr>
      </w:pPr>
      <w:r w:rsidRPr="00FC62BE">
        <w:rPr>
          <w:rFonts w:asciiTheme="minorHAnsi" w:hAnsiTheme="minorHAnsi" w:cs="Arial"/>
        </w:rPr>
        <w:lastRenderedPageBreak/>
        <w:t>for a summary offence (</w:t>
      </w:r>
      <w:proofErr w:type="gramStart"/>
      <w:r w:rsidRPr="00FC62BE">
        <w:rPr>
          <w:rFonts w:asciiTheme="minorHAnsi" w:hAnsiTheme="minorHAnsi" w:cs="Arial"/>
        </w:rPr>
        <w:t>i.e.</w:t>
      </w:r>
      <w:proofErr w:type="gramEnd"/>
      <w:r w:rsidRPr="00FC62BE">
        <w:rPr>
          <w:rFonts w:asciiTheme="minorHAnsi" w:hAnsiTheme="minorHAnsi" w:cs="Arial"/>
        </w:rPr>
        <w:t xml:space="preserve"> can only be tried at Magistrates Court) both rehabilitation periods expire separately;</w:t>
      </w:r>
    </w:p>
    <w:p w14:paraId="20C2D12C" w14:textId="77777777" w:rsidR="00903426" w:rsidRPr="00FC62BE" w:rsidRDefault="00903426" w:rsidP="00903426">
      <w:pPr>
        <w:numPr>
          <w:ilvl w:val="0"/>
          <w:numId w:val="9"/>
        </w:numPr>
        <w:spacing w:after="0" w:line="240" w:lineRule="auto"/>
        <w:ind w:right="0"/>
        <w:rPr>
          <w:rFonts w:asciiTheme="minorHAnsi" w:hAnsiTheme="minorHAnsi" w:cs="Arial"/>
        </w:rPr>
      </w:pPr>
      <w:r w:rsidRPr="00FC62BE">
        <w:rPr>
          <w:rFonts w:asciiTheme="minorHAnsi" w:hAnsiTheme="minorHAnsi" w:cs="Arial"/>
        </w:rPr>
        <w:t>for a more serious offence (</w:t>
      </w:r>
      <w:proofErr w:type="gramStart"/>
      <w:r w:rsidRPr="00FC62BE">
        <w:rPr>
          <w:rFonts w:asciiTheme="minorHAnsi" w:hAnsiTheme="minorHAnsi" w:cs="Arial"/>
        </w:rPr>
        <w:t>i.e.</w:t>
      </w:r>
      <w:proofErr w:type="gramEnd"/>
      <w:r w:rsidRPr="00FC62BE">
        <w:rPr>
          <w:rFonts w:asciiTheme="minorHAnsi" w:hAnsiTheme="minorHAnsi" w:cs="Arial"/>
        </w:rPr>
        <w:t xml:space="preserve"> which </w:t>
      </w:r>
      <w:r w:rsidRPr="00FC62BE">
        <w:rPr>
          <w:rFonts w:asciiTheme="minorHAnsi" w:hAnsiTheme="minorHAnsi" w:cs="Arial"/>
          <w:b/>
          <w:u w:val="single"/>
        </w:rPr>
        <w:t>could</w:t>
      </w:r>
      <w:r w:rsidRPr="00FC62BE">
        <w:rPr>
          <w:rFonts w:asciiTheme="minorHAnsi" w:hAnsiTheme="minorHAnsi" w:cs="Arial"/>
        </w:rPr>
        <w:t xml:space="preserve"> be tried at the Crown Court) </w:t>
      </w:r>
      <w:r w:rsidRPr="00FC62BE">
        <w:rPr>
          <w:rFonts w:asciiTheme="minorHAnsi" w:hAnsiTheme="minorHAnsi" w:cs="Arial"/>
          <w:b/>
          <w:u w:val="single"/>
        </w:rPr>
        <w:t>neither</w:t>
      </w:r>
      <w:r w:rsidRPr="00FC62BE">
        <w:rPr>
          <w:rFonts w:asciiTheme="minorHAnsi" w:hAnsiTheme="minorHAnsi" w:cs="Arial"/>
        </w:rPr>
        <w:t xml:space="preserve"> conviction will become spent until longest period expires.</w:t>
      </w:r>
    </w:p>
    <w:p w14:paraId="6CDF4BF0" w14:textId="77777777" w:rsidR="00903426" w:rsidRPr="00FC62BE" w:rsidRDefault="00903426" w:rsidP="00903426">
      <w:pPr>
        <w:numPr>
          <w:ilvl w:val="0"/>
          <w:numId w:val="10"/>
        </w:numPr>
        <w:spacing w:after="0" w:line="240" w:lineRule="auto"/>
        <w:ind w:right="0"/>
        <w:jc w:val="left"/>
        <w:rPr>
          <w:rFonts w:asciiTheme="minorHAnsi" w:hAnsiTheme="minorHAnsi" w:cs="Arial"/>
        </w:rPr>
      </w:pPr>
      <w:r w:rsidRPr="00FC62BE">
        <w:rPr>
          <w:rFonts w:asciiTheme="minorHAnsi" w:hAnsiTheme="minorHAnsi" w:cs="Arial"/>
        </w:rPr>
        <w:t xml:space="preserve">Cautions, </w:t>
      </w:r>
      <w:proofErr w:type="gramStart"/>
      <w:r w:rsidRPr="00FC62BE">
        <w:rPr>
          <w:rFonts w:asciiTheme="minorHAnsi" w:hAnsiTheme="minorHAnsi" w:cs="Arial"/>
        </w:rPr>
        <w:t>reprimands</w:t>
      </w:r>
      <w:proofErr w:type="gramEnd"/>
      <w:r w:rsidRPr="00FC62BE">
        <w:rPr>
          <w:rFonts w:asciiTheme="minorHAnsi" w:hAnsiTheme="minorHAnsi" w:cs="Arial"/>
        </w:rPr>
        <w:t xml:space="preserve"> and final warnings are not considered to be convictions and become “spent” immediately unless relevant to exempted posts.</w:t>
      </w:r>
    </w:p>
    <w:p w14:paraId="0B548B40" w14:textId="77777777" w:rsidR="00903426" w:rsidRPr="00FC62BE" w:rsidRDefault="00903426" w:rsidP="00903426">
      <w:pPr>
        <w:rPr>
          <w:rFonts w:asciiTheme="minorHAnsi" w:hAnsiTheme="minorHAnsi" w:cs="Arial"/>
        </w:rPr>
      </w:pPr>
    </w:p>
    <w:p w14:paraId="456EBA5E" w14:textId="79E0E4F9" w:rsidR="00903426" w:rsidRPr="00FC62BE" w:rsidRDefault="00903426" w:rsidP="00903426">
      <w:pPr>
        <w:rPr>
          <w:rFonts w:asciiTheme="minorHAnsi" w:hAnsiTheme="minorHAnsi" w:cs="Arial"/>
        </w:rPr>
      </w:pPr>
      <w:r w:rsidRPr="00FC62BE">
        <w:rPr>
          <w:rFonts w:asciiTheme="minorHAnsi" w:hAnsiTheme="minorHAnsi" w:cs="Arial"/>
          <w:b/>
        </w:rPr>
        <w:t>Non-disclosure of relevant unspent criminal convictions</w:t>
      </w:r>
      <w:r w:rsidR="00B9702B">
        <w:rPr>
          <w:rFonts w:asciiTheme="minorHAnsi" w:hAnsiTheme="minorHAnsi" w:cs="Arial"/>
          <w:b/>
        </w:rPr>
        <w:t xml:space="preserve"> (unfiltered)</w:t>
      </w:r>
    </w:p>
    <w:p w14:paraId="43F070C1" w14:textId="77777777" w:rsidR="00903426" w:rsidRPr="00FC62BE" w:rsidRDefault="00903426" w:rsidP="00903426">
      <w:pPr>
        <w:rPr>
          <w:rFonts w:asciiTheme="minorHAnsi" w:hAnsiTheme="minorHAnsi" w:cs="Arial"/>
        </w:rPr>
      </w:pPr>
      <w:r w:rsidRPr="00FC62BE">
        <w:rPr>
          <w:rFonts w:asciiTheme="minorHAnsi" w:hAnsiTheme="minorHAnsi" w:cs="Arial"/>
        </w:rPr>
        <w:t xml:space="preserve">If the </w:t>
      </w:r>
      <w:r w:rsidR="002746B6">
        <w:rPr>
          <w:rFonts w:asciiTheme="minorHAnsi" w:hAnsiTheme="minorHAnsi" w:cs="Arial"/>
        </w:rPr>
        <w:t>C</w:t>
      </w:r>
      <w:r w:rsidRPr="00FC62BE">
        <w:rPr>
          <w:rFonts w:asciiTheme="minorHAnsi" w:hAnsiTheme="minorHAnsi" w:cs="Arial"/>
        </w:rPr>
        <w:t>ollege becomes aware of a</w:t>
      </w:r>
      <w:r w:rsidR="002746B6">
        <w:rPr>
          <w:rFonts w:asciiTheme="minorHAnsi" w:hAnsiTheme="minorHAnsi" w:cs="Arial"/>
        </w:rPr>
        <w:t>n</w:t>
      </w:r>
      <w:r w:rsidRPr="00FC62BE">
        <w:rPr>
          <w:rFonts w:asciiTheme="minorHAnsi" w:hAnsiTheme="minorHAnsi" w:cs="Arial"/>
        </w:rPr>
        <w:t xml:space="preserve"> offenc</w:t>
      </w:r>
      <w:r>
        <w:rPr>
          <w:rFonts w:asciiTheme="minorHAnsi" w:hAnsiTheme="minorHAnsi" w:cs="Arial"/>
        </w:rPr>
        <w:t>e that has not been disclosed</w:t>
      </w:r>
      <w:r w:rsidR="002746B6">
        <w:rPr>
          <w:rFonts w:asciiTheme="minorHAnsi" w:hAnsiTheme="minorHAnsi" w:cs="Arial"/>
        </w:rPr>
        <w:t>,</w:t>
      </w:r>
      <w:r>
        <w:rPr>
          <w:rFonts w:asciiTheme="minorHAnsi" w:hAnsiTheme="minorHAnsi" w:cs="Arial"/>
        </w:rPr>
        <w:t xml:space="preserve"> t</w:t>
      </w:r>
      <w:r w:rsidRPr="00FC62BE">
        <w:rPr>
          <w:rFonts w:asciiTheme="minorHAnsi" w:hAnsiTheme="minorHAnsi" w:cs="Arial"/>
        </w:rPr>
        <w:t xml:space="preserve">he </w:t>
      </w:r>
      <w:r w:rsidR="002746B6" w:rsidRPr="00FC62BE">
        <w:rPr>
          <w:rFonts w:asciiTheme="minorHAnsi" w:hAnsiTheme="minorHAnsi"/>
        </w:rPr>
        <w:t xml:space="preserve">Designated </w:t>
      </w:r>
      <w:r w:rsidR="002746B6">
        <w:rPr>
          <w:rFonts w:asciiTheme="minorHAnsi" w:hAnsiTheme="minorHAnsi"/>
        </w:rPr>
        <w:t>Student Criminal Disclosure</w:t>
      </w:r>
      <w:r w:rsidR="002746B6" w:rsidRPr="00FC62BE">
        <w:rPr>
          <w:rFonts w:asciiTheme="minorHAnsi" w:hAnsiTheme="minorHAnsi"/>
        </w:rPr>
        <w:t xml:space="preserve"> Team</w:t>
      </w:r>
      <w:r w:rsidRPr="00FC62BE">
        <w:rPr>
          <w:rFonts w:asciiTheme="minorHAnsi" w:hAnsiTheme="minorHAnsi" w:cs="Arial"/>
        </w:rPr>
        <w:t xml:space="preserve"> will review the risk and decide if the student must withdraw from the course (if enrolled) or be prevented from enrolling.</w:t>
      </w:r>
    </w:p>
    <w:p w14:paraId="7A227653" w14:textId="77777777" w:rsidR="00903426" w:rsidRPr="00FC62BE" w:rsidRDefault="00903426" w:rsidP="00903426">
      <w:pPr>
        <w:rPr>
          <w:rFonts w:asciiTheme="minorHAnsi" w:hAnsiTheme="minorHAnsi" w:cs="Arial"/>
        </w:rPr>
      </w:pPr>
    </w:p>
    <w:p w14:paraId="172242AB" w14:textId="77777777" w:rsidR="002746B6" w:rsidRDefault="002746B6" w:rsidP="00903426">
      <w:pPr>
        <w:rPr>
          <w:rFonts w:asciiTheme="minorHAnsi" w:eastAsia="Calibri" w:hAnsiTheme="minorHAnsi"/>
          <w:b/>
          <w:color w:val="0070C0"/>
          <w:sz w:val="28"/>
        </w:rPr>
      </w:pPr>
    </w:p>
    <w:p w14:paraId="18645EFC" w14:textId="57314A12" w:rsidR="00903426" w:rsidRPr="00FC62BE" w:rsidRDefault="00100E0A" w:rsidP="007F7227">
      <w:pPr>
        <w:spacing w:after="0" w:line="240" w:lineRule="auto"/>
        <w:ind w:left="34" w:right="113" w:hanging="11"/>
        <w:rPr>
          <w:rFonts w:asciiTheme="minorHAnsi" w:eastAsia="Calibri" w:hAnsiTheme="minorHAnsi"/>
          <w:b/>
          <w:color w:val="0070C0"/>
          <w:sz w:val="28"/>
        </w:rPr>
      </w:pPr>
      <w:proofErr w:type="gramStart"/>
      <w:r>
        <w:rPr>
          <w:rFonts w:asciiTheme="minorHAnsi" w:eastAsia="Calibri" w:hAnsiTheme="minorHAnsi"/>
          <w:b/>
          <w:color w:val="0070C0"/>
          <w:sz w:val="28"/>
        </w:rPr>
        <w:t xml:space="preserve">4.3  </w:t>
      </w:r>
      <w:proofErr w:type="spellStart"/>
      <w:r w:rsidR="00903426" w:rsidRPr="00FC62BE">
        <w:rPr>
          <w:rFonts w:asciiTheme="minorHAnsi" w:eastAsia="Calibri" w:hAnsiTheme="minorHAnsi"/>
          <w:b/>
          <w:color w:val="0070C0"/>
          <w:sz w:val="28"/>
        </w:rPr>
        <w:t>AccessNI</w:t>
      </w:r>
      <w:proofErr w:type="spellEnd"/>
      <w:proofErr w:type="gramEnd"/>
      <w:r w:rsidR="00903426" w:rsidRPr="00FC62BE">
        <w:rPr>
          <w:rFonts w:asciiTheme="minorHAnsi" w:eastAsia="Calibri" w:hAnsiTheme="minorHAnsi"/>
          <w:b/>
          <w:color w:val="0070C0"/>
          <w:sz w:val="28"/>
        </w:rPr>
        <w:t xml:space="preserve"> Checks</w:t>
      </w:r>
    </w:p>
    <w:p w14:paraId="5D9C9A40" w14:textId="589A4414" w:rsidR="00903426" w:rsidRPr="00FC62BE" w:rsidRDefault="00903426" w:rsidP="007F7227">
      <w:pPr>
        <w:rPr>
          <w:rFonts w:asciiTheme="minorHAnsi" w:hAnsiTheme="minorHAnsi" w:cs="Arial"/>
          <w:bCs/>
        </w:rPr>
      </w:pPr>
      <w:r w:rsidRPr="00FC62BE">
        <w:rPr>
          <w:rFonts w:asciiTheme="minorHAnsi" w:hAnsiTheme="minorHAnsi" w:cs="Arial"/>
        </w:rPr>
        <w:t xml:space="preserve">As a Registered Body of </w:t>
      </w:r>
      <w:proofErr w:type="spellStart"/>
      <w:r w:rsidRPr="00FC62BE">
        <w:rPr>
          <w:rFonts w:asciiTheme="minorHAnsi" w:hAnsiTheme="minorHAnsi" w:cs="Arial"/>
        </w:rPr>
        <w:t>AccessNI</w:t>
      </w:r>
      <w:proofErr w:type="spellEnd"/>
      <w:r w:rsidRPr="00FC62BE">
        <w:rPr>
          <w:rFonts w:asciiTheme="minorHAnsi" w:hAnsiTheme="minorHAnsi" w:cs="Arial"/>
        </w:rPr>
        <w:t xml:space="preserve">, the College will handle </w:t>
      </w:r>
      <w:proofErr w:type="spellStart"/>
      <w:r w:rsidRPr="00FC62BE">
        <w:rPr>
          <w:rFonts w:asciiTheme="minorHAnsi" w:hAnsiTheme="minorHAnsi" w:cs="Arial"/>
        </w:rPr>
        <w:t>AccessNI</w:t>
      </w:r>
      <w:proofErr w:type="spellEnd"/>
      <w:r w:rsidRPr="00FC62BE">
        <w:rPr>
          <w:rFonts w:asciiTheme="minorHAnsi" w:hAnsiTheme="minorHAnsi" w:cs="Arial"/>
        </w:rPr>
        <w:t xml:space="preserve"> Enhanced Disclosures checks securely and will fully comply with the </w:t>
      </w:r>
      <w:proofErr w:type="spellStart"/>
      <w:r w:rsidRPr="00FC62BE">
        <w:rPr>
          <w:rFonts w:asciiTheme="minorHAnsi" w:hAnsiTheme="minorHAnsi" w:cs="Arial"/>
        </w:rPr>
        <w:t>AccessNI</w:t>
      </w:r>
      <w:proofErr w:type="spellEnd"/>
      <w:r w:rsidRPr="00FC62BE">
        <w:rPr>
          <w:rFonts w:asciiTheme="minorHAnsi" w:hAnsiTheme="minorHAnsi" w:cs="Arial"/>
        </w:rPr>
        <w:t xml:space="preserve"> Code of Practice. The College will treat </w:t>
      </w:r>
      <w:r w:rsidR="007F7227">
        <w:rPr>
          <w:rFonts w:asciiTheme="minorHAnsi" w:hAnsiTheme="minorHAnsi" w:cs="Arial"/>
        </w:rPr>
        <w:t>applicants</w:t>
      </w:r>
      <w:r w:rsidRPr="00FC62BE">
        <w:rPr>
          <w:rFonts w:asciiTheme="minorHAnsi" w:hAnsiTheme="minorHAnsi" w:cs="Arial"/>
        </w:rPr>
        <w:t xml:space="preserve"> fairly and will not discriminate </w:t>
      </w:r>
      <w:r w:rsidR="00EB12AC" w:rsidRPr="00FC62BE">
        <w:rPr>
          <w:rFonts w:asciiTheme="minorHAnsi" w:hAnsiTheme="minorHAnsi" w:cs="Arial"/>
        </w:rPr>
        <w:t>based on</w:t>
      </w:r>
      <w:r w:rsidRPr="00FC62BE">
        <w:rPr>
          <w:rFonts w:asciiTheme="minorHAnsi" w:hAnsiTheme="minorHAnsi" w:cs="Arial"/>
        </w:rPr>
        <w:t xml:space="preserve"> information revealed on such disclosure certificates.</w:t>
      </w:r>
      <w:r w:rsidR="007F7227">
        <w:rPr>
          <w:rFonts w:asciiTheme="minorHAnsi" w:hAnsiTheme="minorHAnsi" w:cs="Arial"/>
        </w:rPr>
        <w:t xml:space="preserve">  </w:t>
      </w:r>
      <w:r w:rsidRPr="00FC62BE">
        <w:rPr>
          <w:rFonts w:asciiTheme="minorHAnsi" w:hAnsiTheme="minorHAnsi" w:cs="Arial"/>
        </w:rPr>
        <w:t xml:space="preserve">The College will ensure that all disclosure information is handled sensitively and kept in a confidential, secure manner. </w:t>
      </w:r>
    </w:p>
    <w:p w14:paraId="5BD665A3" w14:textId="77777777" w:rsidR="00903426" w:rsidRDefault="00903426" w:rsidP="007F7227">
      <w:pPr>
        <w:spacing w:line="312" w:lineRule="auto"/>
        <w:ind w:left="34" w:right="113" w:hanging="11"/>
        <w:rPr>
          <w:rFonts w:asciiTheme="minorHAnsi" w:hAnsiTheme="minorHAnsi" w:cs="Arial"/>
          <w:u w:val="single"/>
        </w:rPr>
      </w:pPr>
    </w:p>
    <w:p w14:paraId="4B05F6A1" w14:textId="77777777" w:rsidR="007F7227" w:rsidRPr="00FC62BE" w:rsidRDefault="007F7227" w:rsidP="007F7227">
      <w:pPr>
        <w:spacing w:line="312" w:lineRule="auto"/>
        <w:ind w:left="34" w:right="113" w:hanging="11"/>
        <w:rPr>
          <w:rFonts w:asciiTheme="minorHAnsi" w:hAnsiTheme="minorHAnsi" w:cs="Arial"/>
          <w:u w:val="single"/>
        </w:rPr>
      </w:pPr>
    </w:p>
    <w:p w14:paraId="3ED36537" w14:textId="51038D86" w:rsidR="00903426" w:rsidRPr="00FC62BE" w:rsidRDefault="00214724" w:rsidP="007F7227">
      <w:pPr>
        <w:ind w:left="34" w:right="113" w:hanging="11"/>
        <w:rPr>
          <w:rFonts w:asciiTheme="minorHAnsi" w:eastAsia="Calibri" w:hAnsiTheme="minorHAnsi"/>
          <w:b/>
          <w:color w:val="0070C0"/>
          <w:sz w:val="28"/>
        </w:rPr>
      </w:pPr>
      <w:r>
        <w:rPr>
          <w:rFonts w:asciiTheme="minorHAnsi" w:eastAsia="Calibri" w:hAnsiTheme="minorHAnsi"/>
          <w:b/>
          <w:color w:val="0070C0"/>
          <w:sz w:val="28"/>
        </w:rPr>
        <w:t xml:space="preserve">4.4 </w:t>
      </w:r>
      <w:r w:rsidR="00903426" w:rsidRPr="00FC62BE">
        <w:rPr>
          <w:rFonts w:asciiTheme="minorHAnsi" w:eastAsia="Calibri" w:hAnsiTheme="minorHAnsi"/>
          <w:b/>
          <w:color w:val="0070C0"/>
          <w:sz w:val="28"/>
        </w:rPr>
        <w:t xml:space="preserve">Access NI Enhanced Disclosure </w:t>
      </w:r>
      <w:r w:rsidR="00903426">
        <w:rPr>
          <w:rFonts w:asciiTheme="minorHAnsi" w:eastAsia="Calibri" w:hAnsiTheme="minorHAnsi"/>
          <w:b/>
          <w:color w:val="0070C0"/>
          <w:sz w:val="28"/>
        </w:rPr>
        <w:t xml:space="preserve">Checks – the disclosure of </w:t>
      </w:r>
      <w:r w:rsidR="00903426" w:rsidRPr="00FC62BE">
        <w:rPr>
          <w:rFonts w:asciiTheme="minorHAnsi" w:eastAsia="Calibri" w:hAnsiTheme="minorHAnsi"/>
          <w:b/>
          <w:color w:val="0070C0"/>
          <w:sz w:val="28"/>
        </w:rPr>
        <w:t>spent convictions</w:t>
      </w:r>
      <w:r w:rsidR="00AA1B37">
        <w:rPr>
          <w:rFonts w:asciiTheme="minorHAnsi" w:eastAsia="Calibri" w:hAnsiTheme="minorHAnsi"/>
          <w:b/>
          <w:color w:val="0070C0"/>
          <w:sz w:val="28"/>
        </w:rPr>
        <w:t xml:space="preserve"> unfiltered. </w:t>
      </w:r>
    </w:p>
    <w:p w14:paraId="4EDEC9F1" w14:textId="77777777" w:rsidR="00903426" w:rsidRDefault="00903426" w:rsidP="00903426">
      <w:pPr>
        <w:rPr>
          <w:rFonts w:asciiTheme="minorHAnsi" w:hAnsiTheme="minorHAnsi" w:cs="Arial"/>
        </w:rPr>
      </w:pPr>
      <w:r w:rsidRPr="00FC62BE">
        <w:rPr>
          <w:rFonts w:asciiTheme="minorHAnsi" w:hAnsiTheme="minorHAnsi" w:cs="Arial"/>
        </w:rPr>
        <w:t>For some courses</w:t>
      </w:r>
      <w:r w:rsidR="007F7227">
        <w:rPr>
          <w:rFonts w:asciiTheme="minorHAnsi" w:hAnsiTheme="minorHAnsi" w:cs="Arial"/>
        </w:rPr>
        <w:t>,</w:t>
      </w:r>
      <w:r w:rsidRPr="00FC62BE">
        <w:rPr>
          <w:rFonts w:asciiTheme="minorHAnsi" w:hAnsiTheme="minorHAnsi" w:cs="Arial"/>
        </w:rPr>
        <w:t xml:space="preserve"> </w:t>
      </w:r>
      <w:r w:rsidRPr="007F7227">
        <w:rPr>
          <w:rFonts w:asciiTheme="minorHAnsi" w:hAnsiTheme="minorHAnsi" w:cs="Arial"/>
        </w:rPr>
        <w:t xml:space="preserve">disclosure </w:t>
      </w:r>
      <w:r w:rsidRPr="00FC62BE">
        <w:rPr>
          <w:rFonts w:asciiTheme="minorHAnsi" w:hAnsiTheme="minorHAnsi" w:cs="Arial"/>
        </w:rPr>
        <w:t>is required by law or by an external statutory or regulatory body.</w:t>
      </w:r>
    </w:p>
    <w:p w14:paraId="53F61005" w14:textId="77777777" w:rsidR="00903426" w:rsidRPr="00FC62BE" w:rsidRDefault="00903426" w:rsidP="00903426">
      <w:pPr>
        <w:rPr>
          <w:rFonts w:asciiTheme="minorHAnsi" w:hAnsiTheme="minorHAnsi" w:cs="Arial"/>
        </w:rPr>
      </w:pPr>
    </w:p>
    <w:p w14:paraId="21D1781E" w14:textId="49BFFF92" w:rsidR="00903426" w:rsidRPr="00FC62BE" w:rsidRDefault="00903426" w:rsidP="00903426">
      <w:pPr>
        <w:rPr>
          <w:rFonts w:asciiTheme="minorHAnsi" w:hAnsiTheme="minorHAnsi" w:cs="Arial"/>
        </w:rPr>
      </w:pPr>
      <w:r w:rsidRPr="00FC62BE">
        <w:rPr>
          <w:rFonts w:asciiTheme="minorHAnsi" w:hAnsiTheme="minorHAnsi" w:cs="Arial"/>
        </w:rPr>
        <w:t>Certain types of course require the disclosure of spent</w:t>
      </w:r>
      <w:r w:rsidR="00AA1B37">
        <w:rPr>
          <w:rFonts w:asciiTheme="minorHAnsi" w:hAnsiTheme="minorHAnsi" w:cs="Arial"/>
        </w:rPr>
        <w:t xml:space="preserve"> (With the exception of filtered </w:t>
      </w:r>
      <w:proofErr w:type="gramStart"/>
      <w:r w:rsidR="00AA1B37">
        <w:rPr>
          <w:rFonts w:asciiTheme="minorHAnsi" w:hAnsiTheme="minorHAnsi" w:cs="Arial"/>
        </w:rPr>
        <w:t xml:space="preserve">convictions) </w:t>
      </w:r>
      <w:r w:rsidRPr="00FC62BE">
        <w:rPr>
          <w:rFonts w:asciiTheme="minorHAnsi" w:hAnsiTheme="minorHAnsi" w:cs="Arial"/>
        </w:rPr>
        <w:t xml:space="preserve"> and</w:t>
      </w:r>
      <w:proofErr w:type="gramEnd"/>
      <w:r w:rsidRPr="00FC62BE">
        <w:rPr>
          <w:rFonts w:asciiTheme="minorHAnsi" w:hAnsiTheme="minorHAnsi" w:cs="Arial"/>
        </w:rPr>
        <w:t xml:space="preserve"> unspent convictions</w:t>
      </w:r>
      <w:r w:rsidR="00B94D83">
        <w:rPr>
          <w:rFonts w:asciiTheme="minorHAnsi" w:hAnsiTheme="minorHAnsi" w:cs="Arial"/>
        </w:rPr>
        <w:t xml:space="preserve"> </w:t>
      </w:r>
      <w:r w:rsidR="00CD1F62">
        <w:rPr>
          <w:rFonts w:asciiTheme="minorHAnsi" w:hAnsiTheme="minorHAnsi" w:cs="Arial"/>
        </w:rPr>
        <w:t>and</w:t>
      </w:r>
      <w:r w:rsidRPr="00FC62BE">
        <w:rPr>
          <w:rFonts w:asciiTheme="minorHAnsi" w:hAnsiTheme="minorHAnsi" w:cs="Arial"/>
          <w:b/>
          <w:bCs/>
        </w:rPr>
        <w:t xml:space="preserve"> </w:t>
      </w:r>
      <w:r w:rsidRPr="00FC62BE">
        <w:rPr>
          <w:rFonts w:asciiTheme="minorHAnsi" w:hAnsiTheme="minorHAnsi" w:cs="Arial"/>
          <w:bCs/>
        </w:rPr>
        <w:t>non</w:t>
      </w:r>
      <w:r w:rsidR="00B94D83">
        <w:rPr>
          <w:rFonts w:asciiTheme="minorHAnsi" w:hAnsiTheme="minorHAnsi" w:cs="Arial"/>
          <w:bCs/>
        </w:rPr>
        <w:t>-</w:t>
      </w:r>
      <w:r w:rsidRPr="00FC62BE">
        <w:rPr>
          <w:rFonts w:asciiTheme="minorHAnsi" w:hAnsiTheme="minorHAnsi" w:cs="Arial"/>
          <w:bCs/>
        </w:rPr>
        <w:t xml:space="preserve">conviction information </w:t>
      </w:r>
      <w:r w:rsidR="00CD1F62" w:rsidRPr="00FC62BE">
        <w:rPr>
          <w:rFonts w:asciiTheme="minorHAnsi" w:hAnsiTheme="minorHAnsi" w:cs="Arial"/>
          <w:bCs/>
        </w:rPr>
        <w:t>e.g.,</w:t>
      </w:r>
      <w:r w:rsidRPr="00FC62BE">
        <w:rPr>
          <w:rFonts w:asciiTheme="minorHAnsi" w:hAnsiTheme="minorHAnsi" w:cs="Arial"/>
          <w:bCs/>
        </w:rPr>
        <w:t xml:space="preserve"> formal cautions, informed warnings</w:t>
      </w:r>
      <w:r w:rsidR="00B94D83">
        <w:rPr>
          <w:rFonts w:asciiTheme="minorHAnsi" w:hAnsiTheme="minorHAnsi" w:cs="Arial"/>
          <w:bCs/>
        </w:rPr>
        <w:t xml:space="preserve">, </w:t>
      </w:r>
      <w:r w:rsidRPr="00FC62BE">
        <w:rPr>
          <w:rFonts w:asciiTheme="minorHAnsi" w:hAnsiTheme="minorHAnsi" w:cs="Arial"/>
          <w:bCs/>
        </w:rPr>
        <w:t>non-conviction bind-over orders</w:t>
      </w:r>
      <w:r w:rsidR="00B94D83">
        <w:rPr>
          <w:rFonts w:asciiTheme="minorHAnsi" w:hAnsiTheme="minorHAnsi" w:cs="Arial"/>
          <w:bCs/>
        </w:rPr>
        <w:t xml:space="preserve"> </w:t>
      </w:r>
      <w:r w:rsidRPr="00FC62BE">
        <w:rPr>
          <w:rFonts w:asciiTheme="minorHAnsi" w:hAnsiTheme="minorHAnsi" w:cs="Arial"/>
          <w:bCs/>
        </w:rPr>
        <w:t xml:space="preserve">and diversionary youth conferences. </w:t>
      </w:r>
    </w:p>
    <w:p w14:paraId="7BF9EABD" w14:textId="77777777" w:rsidR="00903426" w:rsidRPr="00FC62BE" w:rsidRDefault="00903426" w:rsidP="00903426">
      <w:pPr>
        <w:rPr>
          <w:rFonts w:asciiTheme="minorHAnsi" w:hAnsiTheme="minorHAnsi" w:cs="Arial"/>
        </w:rPr>
      </w:pPr>
    </w:p>
    <w:p w14:paraId="3DAF5EAE" w14:textId="77777777" w:rsidR="00903426" w:rsidRPr="00FC62BE" w:rsidRDefault="00903426" w:rsidP="00903426">
      <w:pPr>
        <w:rPr>
          <w:rFonts w:asciiTheme="minorHAnsi" w:hAnsiTheme="minorHAnsi" w:cs="Arial"/>
        </w:rPr>
      </w:pPr>
      <w:r w:rsidRPr="00FC62BE">
        <w:rPr>
          <w:rFonts w:asciiTheme="minorHAnsi" w:hAnsiTheme="minorHAnsi" w:cs="Arial"/>
          <w:bCs/>
        </w:rPr>
        <w:t xml:space="preserve">The following occupational areas are defined as “exempt” under the Rehabilitation of Offenders (Exceptions) Order (NI) 1979 and may also be defined as Regulated Activity under the Safeguarding Vulnerable Groups (NI) Order 2007, as </w:t>
      </w:r>
      <w:proofErr w:type="gramStart"/>
      <w:r w:rsidRPr="00FC62BE">
        <w:rPr>
          <w:rFonts w:asciiTheme="minorHAnsi" w:hAnsiTheme="minorHAnsi" w:cs="Arial"/>
          <w:bCs/>
        </w:rPr>
        <w:t xml:space="preserve">amended </w:t>
      </w:r>
      <w:r w:rsidRPr="00FC62BE">
        <w:rPr>
          <w:rFonts w:asciiTheme="minorHAnsi" w:hAnsiTheme="minorHAnsi" w:cs="Arial"/>
        </w:rPr>
        <w:t>:</w:t>
      </w:r>
      <w:proofErr w:type="gramEnd"/>
      <w:r w:rsidRPr="00FC62BE">
        <w:rPr>
          <w:rFonts w:asciiTheme="minorHAnsi" w:hAnsiTheme="minorHAnsi" w:cs="Arial"/>
        </w:rPr>
        <w:t>-</w:t>
      </w:r>
    </w:p>
    <w:p w14:paraId="0BD0032B" w14:textId="77777777" w:rsidR="00903426" w:rsidRPr="007F7227" w:rsidRDefault="00903426" w:rsidP="00903426">
      <w:pPr>
        <w:rPr>
          <w:rFonts w:asciiTheme="minorHAnsi" w:hAnsiTheme="minorHAnsi" w:cs="Arial"/>
          <w:bCs/>
          <w:sz w:val="16"/>
          <w:szCs w:val="16"/>
        </w:rPr>
      </w:pPr>
    </w:p>
    <w:p w14:paraId="461646D0" w14:textId="77777777" w:rsidR="000537E7" w:rsidRDefault="00903426" w:rsidP="000537E7">
      <w:pPr>
        <w:spacing w:line="247" w:lineRule="auto"/>
        <w:ind w:left="691" w:right="680" w:hanging="11"/>
        <w:rPr>
          <w:rFonts w:asciiTheme="minorHAnsi" w:hAnsiTheme="minorHAnsi" w:cs="Arial"/>
        </w:rPr>
      </w:pPr>
      <w:r w:rsidRPr="00FC62BE">
        <w:rPr>
          <w:rFonts w:asciiTheme="minorHAnsi" w:hAnsiTheme="minorHAnsi" w:cs="Arial"/>
          <w:b/>
          <w:bCs/>
        </w:rPr>
        <w:t xml:space="preserve">teaching, health, social work, veterinary medicine, veterinary </w:t>
      </w:r>
      <w:proofErr w:type="gramStart"/>
      <w:r w:rsidRPr="00FC62BE">
        <w:rPr>
          <w:rFonts w:asciiTheme="minorHAnsi" w:hAnsiTheme="minorHAnsi" w:cs="Arial"/>
          <w:b/>
          <w:bCs/>
        </w:rPr>
        <w:t>science</w:t>
      </w:r>
      <w:proofErr w:type="gramEnd"/>
      <w:r w:rsidRPr="00FC62BE">
        <w:rPr>
          <w:rFonts w:asciiTheme="minorHAnsi" w:hAnsiTheme="minorHAnsi" w:cs="Arial"/>
          <w:b/>
          <w:bCs/>
        </w:rPr>
        <w:t xml:space="preserve"> or courses involving work with children or adults</w:t>
      </w:r>
      <w:r w:rsidR="000537E7">
        <w:rPr>
          <w:rFonts w:asciiTheme="minorHAnsi" w:hAnsiTheme="minorHAnsi" w:cs="Arial"/>
          <w:b/>
          <w:bCs/>
        </w:rPr>
        <w:t xml:space="preserve"> at risk</w:t>
      </w:r>
      <w:r w:rsidRPr="00FC62BE">
        <w:rPr>
          <w:rFonts w:asciiTheme="minorHAnsi" w:hAnsiTheme="minorHAnsi" w:cs="Arial"/>
          <w:b/>
          <w:bCs/>
        </w:rPr>
        <w:t>, any criminal convictions, cautions (including verbal cautions), reprimands, final warnings and bind-over orders are exempt from the Rehabilitation of Offenders (Northern Ireland) Order 1978</w:t>
      </w:r>
      <w:r w:rsidRPr="00FC62BE">
        <w:rPr>
          <w:rFonts w:asciiTheme="minorHAnsi" w:hAnsiTheme="minorHAnsi" w:cs="Arial"/>
        </w:rPr>
        <w:t xml:space="preserve">. </w:t>
      </w:r>
    </w:p>
    <w:p w14:paraId="5FA76A42" w14:textId="77777777" w:rsidR="000537E7" w:rsidRPr="007F7227" w:rsidRDefault="000537E7" w:rsidP="00903426">
      <w:pPr>
        <w:rPr>
          <w:rFonts w:asciiTheme="minorHAnsi" w:hAnsiTheme="minorHAnsi" w:cs="Arial"/>
          <w:sz w:val="16"/>
          <w:szCs w:val="16"/>
        </w:rPr>
      </w:pPr>
    </w:p>
    <w:p w14:paraId="34A457DE" w14:textId="77777777" w:rsidR="00903426" w:rsidRPr="00FC62BE" w:rsidRDefault="00903426" w:rsidP="00903426">
      <w:pPr>
        <w:rPr>
          <w:rFonts w:asciiTheme="minorHAnsi" w:hAnsiTheme="minorHAnsi" w:cs="Arial"/>
        </w:rPr>
      </w:pPr>
      <w:r w:rsidRPr="00FC62BE">
        <w:rPr>
          <w:rFonts w:asciiTheme="minorHAnsi" w:hAnsiTheme="minorHAnsi" w:cs="Arial"/>
        </w:rPr>
        <w:t xml:space="preserve">In such circumstances applicants/students will be asked to agree to a criminal record check. </w:t>
      </w:r>
    </w:p>
    <w:p w14:paraId="1FCBBD16" w14:textId="77777777" w:rsidR="00903426" w:rsidRPr="00FC62BE" w:rsidRDefault="00903426" w:rsidP="00903426">
      <w:pPr>
        <w:rPr>
          <w:rFonts w:asciiTheme="minorHAnsi" w:hAnsiTheme="minorHAnsi" w:cs="Arial"/>
        </w:rPr>
      </w:pPr>
    </w:p>
    <w:p w14:paraId="6621BBDF" w14:textId="77777777" w:rsidR="00903426" w:rsidRPr="00FC62BE" w:rsidRDefault="00903426" w:rsidP="00903426">
      <w:pPr>
        <w:rPr>
          <w:rFonts w:asciiTheme="minorHAnsi" w:hAnsiTheme="minorHAnsi" w:cs="Arial"/>
        </w:rPr>
      </w:pPr>
      <w:r w:rsidRPr="00FC62BE">
        <w:rPr>
          <w:rFonts w:asciiTheme="minorHAnsi" w:hAnsiTheme="minorHAnsi" w:cs="Arial"/>
        </w:rPr>
        <w:t xml:space="preserve">Course teams will specify the courses where </w:t>
      </w:r>
      <w:proofErr w:type="spellStart"/>
      <w:r w:rsidRPr="00FC62BE">
        <w:rPr>
          <w:rFonts w:asciiTheme="minorHAnsi" w:hAnsiTheme="minorHAnsi" w:cs="Arial"/>
        </w:rPr>
        <w:t>AccessNI</w:t>
      </w:r>
      <w:proofErr w:type="spellEnd"/>
      <w:r w:rsidRPr="00FC62BE">
        <w:rPr>
          <w:rFonts w:asciiTheme="minorHAnsi" w:hAnsiTheme="minorHAnsi" w:cs="Arial"/>
        </w:rPr>
        <w:t xml:space="preserve"> enhanced checks are required and advise students </w:t>
      </w:r>
      <w:proofErr w:type="gramStart"/>
      <w:r w:rsidRPr="00FC62BE">
        <w:rPr>
          <w:rFonts w:asciiTheme="minorHAnsi" w:hAnsiTheme="minorHAnsi" w:cs="Arial"/>
        </w:rPr>
        <w:t>of</w:t>
      </w:r>
      <w:proofErr w:type="gramEnd"/>
      <w:r w:rsidRPr="00FC62BE">
        <w:rPr>
          <w:rFonts w:asciiTheme="minorHAnsi" w:hAnsiTheme="minorHAnsi" w:cs="Arial"/>
        </w:rPr>
        <w:t xml:space="preserve"> the College’s enhanced disclosure process.</w:t>
      </w:r>
    </w:p>
    <w:p w14:paraId="373153C5" w14:textId="77777777" w:rsidR="00903426" w:rsidRPr="00FC62BE" w:rsidRDefault="00903426" w:rsidP="00903426">
      <w:pPr>
        <w:rPr>
          <w:rFonts w:asciiTheme="minorHAnsi" w:hAnsiTheme="minorHAnsi" w:cs="Arial"/>
        </w:rPr>
      </w:pPr>
    </w:p>
    <w:p w14:paraId="7A678CC5" w14:textId="2B920B4C" w:rsidR="00903426" w:rsidRPr="00FC62BE" w:rsidRDefault="0021589A" w:rsidP="00903426">
      <w:pPr>
        <w:rPr>
          <w:rFonts w:asciiTheme="minorHAnsi" w:hAnsiTheme="minorHAnsi" w:cs="Arial"/>
        </w:rPr>
      </w:pPr>
      <w:r w:rsidRPr="0021589A">
        <w:rPr>
          <w:rFonts w:asciiTheme="minorHAnsi" w:hAnsiTheme="minorHAnsi" w:cs="Arial"/>
          <w:color w:val="auto"/>
        </w:rPr>
        <w:t>If t</w:t>
      </w:r>
      <w:r w:rsidR="00903426" w:rsidRPr="0021589A">
        <w:rPr>
          <w:rFonts w:asciiTheme="minorHAnsi" w:hAnsiTheme="minorHAnsi" w:cs="Arial"/>
          <w:color w:val="auto"/>
        </w:rPr>
        <w:t xml:space="preserve">he </w:t>
      </w:r>
      <w:r w:rsidR="00903426" w:rsidRPr="00FC62BE">
        <w:rPr>
          <w:rFonts w:asciiTheme="minorHAnsi" w:hAnsiTheme="minorHAnsi" w:cs="Arial"/>
        </w:rPr>
        <w:t xml:space="preserve">College </w:t>
      </w:r>
      <w:r w:rsidR="00B94D83">
        <w:rPr>
          <w:rFonts w:asciiTheme="minorHAnsi" w:hAnsiTheme="minorHAnsi" w:cs="Arial"/>
        </w:rPr>
        <w:t xml:space="preserve">decides </w:t>
      </w:r>
      <w:r w:rsidR="00903426" w:rsidRPr="00FC62BE">
        <w:rPr>
          <w:rFonts w:asciiTheme="minorHAnsi" w:hAnsiTheme="minorHAnsi" w:cs="Arial"/>
        </w:rPr>
        <w:t>to admit an applicant to a specific course, the relevant professional bodies or organisations (</w:t>
      </w:r>
      <w:proofErr w:type="gramStart"/>
      <w:r w:rsidR="000537E7">
        <w:rPr>
          <w:rFonts w:asciiTheme="minorHAnsi" w:hAnsiTheme="minorHAnsi" w:cs="Arial"/>
        </w:rPr>
        <w:t>e.g.</w:t>
      </w:r>
      <w:proofErr w:type="gramEnd"/>
      <w:r w:rsidR="000537E7">
        <w:rPr>
          <w:rFonts w:asciiTheme="minorHAnsi" w:hAnsiTheme="minorHAnsi" w:cs="Arial"/>
        </w:rPr>
        <w:t xml:space="preserve"> </w:t>
      </w:r>
      <w:r w:rsidR="00903426" w:rsidRPr="00FC62BE">
        <w:rPr>
          <w:rFonts w:asciiTheme="minorHAnsi" w:hAnsiTheme="minorHAnsi" w:cs="Arial"/>
        </w:rPr>
        <w:t xml:space="preserve">the </w:t>
      </w:r>
      <w:r w:rsidR="00903426" w:rsidRPr="000537E7">
        <w:rPr>
          <w:rFonts w:asciiTheme="minorHAnsi" w:hAnsiTheme="minorHAnsi" w:cs="Arial"/>
        </w:rPr>
        <w:t>General Medical Council or The Training and Development Agency for Schools (TDA))</w:t>
      </w:r>
      <w:r w:rsidR="00903426" w:rsidRPr="00FC62BE">
        <w:rPr>
          <w:rFonts w:asciiTheme="minorHAnsi" w:hAnsiTheme="minorHAnsi" w:cs="Arial"/>
        </w:rPr>
        <w:t xml:space="preserve">, or companies acting on their behalf, may </w:t>
      </w:r>
      <w:r w:rsidR="000537E7">
        <w:rPr>
          <w:rFonts w:asciiTheme="minorHAnsi" w:hAnsiTheme="minorHAnsi" w:cs="Arial"/>
        </w:rPr>
        <w:t>view</w:t>
      </w:r>
      <w:r w:rsidR="00903426" w:rsidRPr="00FC62BE">
        <w:rPr>
          <w:rFonts w:asciiTheme="minorHAnsi" w:hAnsiTheme="minorHAnsi" w:cs="Arial"/>
        </w:rPr>
        <w:t xml:space="preserve"> particular offences </w:t>
      </w:r>
      <w:r w:rsidR="000537E7">
        <w:rPr>
          <w:rFonts w:asciiTheme="minorHAnsi" w:hAnsiTheme="minorHAnsi" w:cs="Arial"/>
        </w:rPr>
        <w:t>as</w:t>
      </w:r>
      <w:r w:rsidR="00903426" w:rsidRPr="00FC62BE">
        <w:rPr>
          <w:rFonts w:asciiTheme="minorHAnsi" w:hAnsiTheme="minorHAnsi" w:cs="Arial"/>
        </w:rPr>
        <w:t xml:space="preserve"> unacceptable.</w:t>
      </w:r>
    </w:p>
    <w:p w14:paraId="71906A75" w14:textId="77777777" w:rsidR="00903426" w:rsidRPr="00FC62BE" w:rsidRDefault="00903426" w:rsidP="00903426">
      <w:pPr>
        <w:rPr>
          <w:rFonts w:asciiTheme="minorHAnsi" w:hAnsiTheme="minorHAnsi" w:cs="Arial"/>
        </w:rPr>
      </w:pPr>
    </w:p>
    <w:p w14:paraId="67275A39" w14:textId="5CADD909" w:rsidR="0021589A" w:rsidRPr="0021589A" w:rsidRDefault="0021589A" w:rsidP="0021589A">
      <w:pPr>
        <w:rPr>
          <w:rFonts w:asciiTheme="minorHAnsi" w:hAnsiTheme="minorHAnsi" w:cstheme="minorHAnsi"/>
        </w:rPr>
      </w:pPr>
      <w:r w:rsidRPr="0021589A">
        <w:rPr>
          <w:rFonts w:asciiTheme="minorHAnsi" w:hAnsiTheme="minorHAnsi" w:cstheme="minorHAnsi"/>
        </w:rPr>
        <w:t>Some statutory or pr</w:t>
      </w:r>
      <w:r>
        <w:rPr>
          <w:rFonts w:asciiTheme="minorHAnsi" w:hAnsiTheme="minorHAnsi" w:cstheme="minorHAnsi"/>
        </w:rPr>
        <w:t>o</w:t>
      </w:r>
      <w:r w:rsidRPr="0021589A">
        <w:rPr>
          <w:rFonts w:asciiTheme="minorHAnsi" w:hAnsiTheme="minorHAnsi" w:cstheme="minorHAnsi"/>
        </w:rPr>
        <w:t>fessional bodies/organisations may not allow a student to practice, based on their criminal disclosures, even after a student’s successful completion of their course.</w:t>
      </w:r>
    </w:p>
    <w:p w14:paraId="5B459CD0" w14:textId="77777777" w:rsidR="00903426" w:rsidRDefault="00903426" w:rsidP="0021589A">
      <w:pPr>
        <w:ind w:left="0" w:firstLine="0"/>
        <w:rPr>
          <w:rFonts w:asciiTheme="minorHAnsi" w:hAnsiTheme="minorHAnsi" w:cs="Arial"/>
          <w:highlight w:val="yellow"/>
        </w:rPr>
      </w:pPr>
    </w:p>
    <w:p w14:paraId="189DADBC" w14:textId="77777777" w:rsidR="007F7227" w:rsidRPr="00FC62BE" w:rsidRDefault="007F7227" w:rsidP="00903426">
      <w:pPr>
        <w:rPr>
          <w:rFonts w:asciiTheme="minorHAnsi" w:hAnsiTheme="minorHAnsi" w:cs="Arial"/>
          <w:highlight w:val="yellow"/>
        </w:rPr>
      </w:pPr>
    </w:p>
    <w:p w14:paraId="741EB46D" w14:textId="6413B854" w:rsidR="00903426" w:rsidRDefault="0082390F" w:rsidP="00903426">
      <w:pPr>
        <w:rPr>
          <w:rFonts w:asciiTheme="minorHAnsi" w:eastAsia="Calibri" w:hAnsiTheme="minorHAnsi"/>
          <w:b/>
          <w:color w:val="0070C0"/>
          <w:sz w:val="28"/>
        </w:rPr>
      </w:pPr>
      <w:r>
        <w:rPr>
          <w:rFonts w:asciiTheme="minorHAnsi" w:eastAsia="Calibri" w:hAnsiTheme="minorHAnsi"/>
          <w:b/>
          <w:color w:val="0070C0"/>
          <w:sz w:val="28"/>
        </w:rPr>
        <w:t xml:space="preserve">4.5    </w:t>
      </w:r>
      <w:r w:rsidR="00903426" w:rsidRPr="00FC62BE">
        <w:rPr>
          <w:rFonts w:asciiTheme="minorHAnsi" w:eastAsia="Calibri" w:hAnsiTheme="minorHAnsi"/>
          <w:b/>
          <w:color w:val="0070C0"/>
          <w:sz w:val="28"/>
        </w:rPr>
        <w:t>Student Placements</w:t>
      </w:r>
    </w:p>
    <w:p w14:paraId="58FC9D1A" w14:textId="797DF505" w:rsidR="00903426" w:rsidRPr="00FC62BE" w:rsidRDefault="000537E7" w:rsidP="00903426">
      <w:pPr>
        <w:rPr>
          <w:rFonts w:asciiTheme="minorHAnsi" w:hAnsiTheme="minorHAnsi" w:cs="Arial"/>
        </w:rPr>
      </w:pPr>
      <w:r>
        <w:rPr>
          <w:rFonts w:asciiTheme="minorHAnsi" w:hAnsiTheme="minorHAnsi" w:cs="Arial"/>
        </w:rPr>
        <w:t>Similarly</w:t>
      </w:r>
      <w:r w:rsidR="00903426" w:rsidRPr="00FC62BE">
        <w:rPr>
          <w:rFonts w:asciiTheme="minorHAnsi" w:hAnsiTheme="minorHAnsi" w:cs="Arial"/>
        </w:rPr>
        <w:t>, although the College may decide to admit a</w:t>
      </w:r>
      <w:r w:rsidR="007F7227">
        <w:rPr>
          <w:rFonts w:asciiTheme="minorHAnsi" w:hAnsiTheme="minorHAnsi" w:cs="Arial"/>
        </w:rPr>
        <w:t xml:space="preserve"> student on</w:t>
      </w:r>
      <w:r w:rsidR="00903426" w:rsidRPr="00FC62BE">
        <w:rPr>
          <w:rFonts w:asciiTheme="minorHAnsi" w:hAnsiTheme="minorHAnsi" w:cs="Arial"/>
        </w:rPr>
        <w:t xml:space="preserve"> to a course following </w:t>
      </w:r>
      <w:r>
        <w:rPr>
          <w:rFonts w:asciiTheme="minorHAnsi" w:hAnsiTheme="minorHAnsi" w:cs="Arial"/>
        </w:rPr>
        <w:t xml:space="preserve">a criminal </w:t>
      </w:r>
      <w:r w:rsidR="00903426" w:rsidRPr="00FC62BE">
        <w:rPr>
          <w:rFonts w:asciiTheme="minorHAnsi" w:hAnsiTheme="minorHAnsi" w:cs="Arial"/>
        </w:rPr>
        <w:t xml:space="preserve">disclosure, a placement provider might decide not to accept </w:t>
      </w:r>
      <w:r w:rsidR="0021589A" w:rsidRPr="0021589A">
        <w:rPr>
          <w:rFonts w:asciiTheme="minorHAnsi" w:hAnsiTheme="minorHAnsi" w:cs="Arial"/>
          <w:color w:val="auto"/>
        </w:rPr>
        <w:t xml:space="preserve">the student </w:t>
      </w:r>
      <w:r>
        <w:rPr>
          <w:rFonts w:asciiTheme="minorHAnsi" w:hAnsiTheme="minorHAnsi" w:cs="Arial"/>
        </w:rPr>
        <w:t>on</w:t>
      </w:r>
      <w:r w:rsidR="00903426" w:rsidRPr="00FC62BE">
        <w:rPr>
          <w:rFonts w:asciiTheme="minorHAnsi" w:hAnsiTheme="minorHAnsi" w:cs="Arial"/>
        </w:rPr>
        <w:t xml:space="preserve"> a placement.  If the placement is an integral part of the course</w:t>
      </w:r>
      <w:r>
        <w:rPr>
          <w:rFonts w:asciiTheme="minorHAnsi" w:hAnsiTheme="minorHAnsi" w:cs="Arial"/>
        </w:rPr>
        <w:t>,</w:t>
      </w:r>
      <w:r w:rsidR="00903426" w:rsidRPr="00FC62BE">
        <w:rPr>
          <w:rFonts w:asciiTheme="minorHAnsi" w:hAnsiTheme="minorHAnsi" w:cs="Arial"/>
        </w:rPr>
        <w:t xml:space="preserve"> it may not be possible for the student to proceed with their studies.</w:t>
      </w:r>
    </w:p>
    <w:p w14:paraId="6F095BB4" w14:textId="77777777" w:rsidR="00B94D83" w:rsidRDefault="00B94D83" w:rsidP="00EA74C5">
      <w:pPr>
        <w:ind w:left="0" w:firstLine="0"/>
        <w:rPr>
          <w:rFonts w:asciiTheme="minorHAnsi" w:hAnsiTheme="minorHAnsi" w:cs="Arial"/>
        </w:rPr>
      </w:pPr>
    </w:p>
    <w:p w14:paraId="55100718" w14:textId="702DA8D0" w:rsidR="00903426" w:rsidRPr="00FC62BE" w:rsidRDefault="00903426" w:rsidP="00903426">
      <w:pPr>
        <w:rPr>
          <w:rFonts w:asciiTheme="minorHAnsi" w:hAnsiTheme="minorHAnsi" w:cs="Arial"/>
        </w:rPr>
      </w:pPr>
      <w:r w:rsidRPr="00FC62BE">
        <w:rPr>
          <w:rFonts w:asciiTheme="minorHAnsi" w:hAnsiTheme="minorHAnsi" w:cs="Arial"/>
        </w:rPr>
        <w:t xml:space="preserve">If the College is concerned that a student may not be able to proceed with the course, or to practise a related occupation at the end of it, </w:t>
      </w:r>
      <w:r w:rsidR="007F7227">
        <w:rPr>
          <w:rFonts w:asciiTheme="minorHAnsi" w:hAnsiTheme="minorHAnsi" w:cs="Arial"/>
        </w:rPr>
        <w:t xml:space="preserve">the </w:t>
      </w:r>
      <w:r w:rsidRPr="00FC62BE">
        <w:rPr>
          <w:rFonts w:asciiTheme="minorHAnsi" w:hAnsiTheme="minorHAnsi" w:cs="Arial"/>
        </w:rPr>
        <w:t xml:space="preserve">applicant </w:t>
      </w:r>
      <w:r w:rsidR="007F7227">
        <w:rPr>
          <w:rFonts w:asciiTheme="minorHAnsi" w:hAnsiTheme="minorHAnsi" w:cs="Arial"/>
        </w:rPr>
        <w:t xml:space="preserve">will be informed </w:t>
      </w:r>
      <w:r w:rsidRPr="00FC62BE">
        <w:rPr>
          <w:rFonts w:asciiTheme="minorHAnsi" w:hAnsiTheme="minorHAnsi" w:cs="Arial"/>
        </w:rPr>
        <w:t xml:space="preserve">of this possibility </w:t>
      </w:r>
      <w:r w:rsidR="007F7227">
        <w:rPr>
          <w:rFonts w:asciiTheme="minorHAnsi" w:hAnsiTheme="minorHAnsi" w:cs="Arial"/>
        </w:rPr>
        <w:t xml:space="preserve">before the course starts, to prevent </w:t>
      </w:r>
      <w:r w:rsidRPr="00FC62BE">
        <w:rPr>
          <w:rFonts w:asciiTheme="minorHAnsi" w:hAnsiTheme="minorHAnsi" w:cs="Arial"/>
        </w:rPr>
        <w:t xml:space="preserve">any misapprehension as to their prospects.  </w:t>
      </w:r>
    </w:p>
    <w:p w14:paraId="39AE1E47" w14:textId="77777777" w:rsidR="007F7227" w:rsidRDefault="007F7227" w:rsidP="00EA74C5">
      <w:pPr>
        <w:ind w:left="0" w:firstLine="0"/>
        <w:rPr>
          <w:rFonts w:asciiTheme="minorHAnsi" w:eastAsia="Calibri" w:hAnsiTheme="minorHAnsi"/>
          <w:b/>
          <w:color w:val="0070C0"/>
          <w:sz w:val="28"/>
        </w:rPr>
      </w:pPr>
    </w:p>
    <w:p w14:paraId="67CC4C67" w14:textId="36AA4B9F" w:rsidR="00903426" w:rsidRDefault="0002195E" w:rsidP="00903426">
      <w:pPr>
        <w:rPr>
          <w:rFonts w:asciiTheme="minorHAnsi" w:eastAsia="Calibri" w:hAnsiTheme="minorHAnsi"/>
          <w:b/>
          <w:color w:val="0070C0"/>
          <w:sz w:val="28"/>
        </w:rPr>
      </w:pPr>
      <w:r>
        <w:rPr>
          <w:rFonts w:asciiTheme="minorHAnsi" w:eastAsia="Calibri" w:hAnsiTheme="minorHAnsi"/>
          <w:b/>
          <w:color w:val="0070C0"/>
          <w:sz w:val="28"/>
        </w:rPr>
        <w:t xml:space="preserve">4.6   </w:t>
      </w:r>
      <w:r w:rsidR="00903426" w:rsidRPr="00FC62BE">
        <w:rPr>
          <w:rFonts w:asciiTheme="minorHAnsi" w:eastAsia="Calibri" w:hAnsiTheme="minorHAnsi"/>
          <w:b/>
          <w:color w:val="0070C0"/>
          <w:sz w:val="28"/>
        </w:rPr>
        <w:t>Convictions after the commencement of a course</w:t>
      </w:r>
    </w:p>
    <w:p w14:paraId="239BF79E" w14:textId="77777777" w:rsidR="00903426" w:rsidRDefault="00903426" w:rsidP="00903426">
      <w:pPr>
        <w:rPr>
          <w:rFonts w:asciiTheme="minorHAnsi" w:hAnsiTheme="minorHAnsi" w:cs="Arial"/>
          <w:bCs/>
        </w:rPr>
      </w:pPr>
      <w:r w:rsidRPr="00FC62BE">
        <w:rPr>
          <w:rFonts w:asciiTheme="minorHAnsi" w:hAnsiTheme="minorHAnsi" w:cs="Arial"/>
          <w:bCs/>
        </w:rPr>
        <w:t>If a student is convicted of a criminal offence after he/she has applied or started the course</w:t>
      </w:r>
      <w:r w:rsidR="007F7227">
        <w:rPr>
          <w:rFonts w:asciiTheme="minorHAnsi" w:hAnsiTheme="minorHAnsi" w:cs="Arial"/>
          <w:bCs/>
        </w:rPr>
        <w:t>,</w:t>
      </w:r>
      <w:r w:rsidRPr="00FC62BE">
        <w:rPr>
          <w:rFonts w:asciiTheme="minorHAnsi" w:hAnsiTheme="minorHAnsi" w:cs="Arial"/>
          <w:bCs/>
        </w:rPr>
        <w:t xml:space="preserve"> he/she must inform the Head of Student Support immediately. All information will be treated confidentially and in line with data protection</w:t>
      </w:r>
      <w:r w:rsidR="007F7227">
        <w:rPr>
          <w:rFonts w:asciiTheme="minorHAnsi" w:hAnsiTheme="minorHAnsi" w:cs="Arial"/>
          <w:bCs/>
        </w:rPr>
        <w:t xml:space="preserve"> principles.</w:t>
      </w:r>
    </w:p>
    <w:p w14:paraId="317726F7" w14:textId="77777777" w:rsidR="007F7227" w:rsidRPr="00FC62BE" w:rsidRDefault="007F7227" w:rsidP="00903426">
      <w:pPr>
        <w:rPr>
          <w:rFonts w:asciiTheme="minorHAnsi" w:hAnsiTheme="minorHAnsi" w:cs="Arial"/>
          <w:bCs/>
        </w:rPr>
      </w:pPr>
    </w:p>
    <w:p w14:paraId="08C30792" w14:textId="1B8C9B77" w:rsidR="009D36AB" w:rsidRPr="007A5F24" w:rsidRDefault="00903426" w:rsidP="007A5F24">
      <w:pPr>
        <w:pStyle w:val="BodyText"/>
        <w:rPr>
          <w:rFonts w:asciiTheme="minorHAnsi" w:hAnsiTheme="minorHAnsi"/>
          <w:sz w:val="22"/>
          <w:szCs w:val="22"/>
        </w:rPr>
      </w:pPr>
      <w:r w:rsidRPr="00FC62BE">
        <w:rPr>
          <w:rFonts w:asciiTheme="minorHAnsi" w:hAnsiTheme="minorHAnsi"/>
          <w:sz w:val="22"/>
          <w:szCs w:val="22"/>
        </w:rPr>
        <w:t xml:space="preserve">It is important to note that </w:t>
      </w:r>
      <w:r w:rsidR="007F7227" w:rsidRPr="00FC62BE">
        <w:rPr>
          <w:rFonts w:asciiTheme="minorHAnsi" w:hAnsiTheme="minorHAnsi"/>
          <w:sz w:val="22"/>
          <w:szCs w:val="22"/>
        </w:rPr>
        <w:t xml:space="preserve">an individual’s circumstances may change </w:t>
      </w:r>
      <w:r w:rsidRPr="00FC62BE">
        <w:rPr>
          <w:rFonts w:asciiTheme="minorHAnsi" w:hAnsiTheme="minorHAnsi"/>
          <w:sz w:val="22"/>
          <w:szCs w:val="22"/>
        </w:rPr>
        <w:t xml:space="preserve">during </w:t>
      </w:r>
      <w:r w:rsidR="007F7227">
        <w:rPr>
          <w:rFonts w:asciiTheme="minorHAnsi" w:hAnsiTheme="minorHAnsi"/>
          <w:sz w:val="22"/>
          <w:szCs w:val="22"/>
        </w:rPr>
        <w:t>their</w:t>
      </w:r>
      <w:r w:rsidRPr="00FC62BE">
        <w:rPr>
          <w:rFonts w:asciiTheme="minorHAnsi" w:hAnsiTheme="minorHAnsi"/>
          <w:sz w:val="22"/>
          <w:szCs w:val="22"/>
        </w:rPr>
        <w:t xml:space="preserve"> course of study.  The College reserves the right </w:t>
      </w:r>
      <w:r>
        <w:rPr>
          <w:rFonts w:asciiTheme="minorHAnsi" w:hAnsiTheme="minorHAnsi"/>
          <w:sz w:val="22"/>
          <w:szCs w:val="22"/>
        </w:rPr>
        <w:t xml:space="preserve">to conduct a </w:t>
      </w:r>
      <w:r w:rsidR="00C6503E">
        <w:rPr>
          <w:rFonts w:asciiTheme="minorHAnsi" w:hAnsiTheme="minorHAnsi"/>
          <w:sz w:val="22"/>
          <w:szCs w:val="22"/>
        </w:rPr>
        <w:t>r</w:t>
      </w:r>
      <w:r>
        <w:rPr>
          <w:rFonts w:asciiTheme="minorHAnsi" w:hAnsiTheme="minorHAnsi"/>
          <w:sz w:val="22"/>
          <w:szCs w:val="22"/>
        </w:rPr>
        <w:t xml:space="preserve">isk </w:t>
      </w:r>
      <w:r w:rsidR="00C6503E">
        <w:rPr>
          <w:rFonts w:asciiTheme="minorHAnsi" w:hAnsiTheme="minorHAnsi"/>
          <w:sz w:val="22"/>
          <w:szCs w:val="22"/>
        </w:rPr>
        <w:t>a</w:t>
      </w:r>
      <w:r>
        <w:rPr>
          <w:rFonts w:asciiTheme="minorHAnsi" w:hAnsiTheme="minorHAnsi"/>
          <w:sz w:val="22"/>
          <w:szCs w:val="22"/>
        </w:rPr>
        <w:t xml:space="preserve">ssessment on </w:t>
      </w:r>
      <w:r w:rsidRPr="00FC62BE">
        <w:rPr>
          <w:rFonts w:asciiTheme="minorHAnsi" w:hAnsiTheme="minorHAnsi"/>
          <w:sz w:val="22"/>
          <w:szCs w:val="22"/>
        </w:rPr>
        <w:t xml:space="preserve">any student at any time if </w:t>
      </w:r>
      <w:r w:rsidR="00C6503E" w:rsidRPr="00FC62BE">
        <w:rPr>
          <w:rFonts w:asciiTheme="minorHAnsi" w:hAnsiTheme="minorHAnsi"/>
          <w:sz w:val="22"/>
          <w:szCs w:val="22"/>
        </w:rPr>
        <w:t>the student</w:t>
      </w:r>
      <w:r w:rsidRPr="00FC62BE">
        <w:rPr>
          <w:rFonts w:asciiTheme="minorHAnsi" w:hAnsiTheme="minorHAnsi"/>
          <w:sz w:val="22"/>
          <w:szCs w:val="22"/>
        </w:rPr>
        <w:t xml:space="preserve"> is found </w:t>
      </w:r>
      <w:r w:rsidR="00C6503E">
        <w:rPr>
          <w:rFonts w:asciiTheme="minorHAnsi" w:hAnsiTheme="minorHAnsi"/>
          <w:sz w:val="22"/>
          <w:szCs w:val="22"/>
        </w:rPr>
        <w:t>to have</w:t>
      </w:r>
      <w:r w:rsidRPr="00FC62BE">
        <w:rPr>
          <w:rFonts w:asciiTheme="minorHAnsi" w:hAnsiTheme="minorHAnsi"/>
          <w:sz w:val="22"/>
          <w:szCs w:val="22"/>
        </w:rPr>
        <w:t xml:space="preserve"> previ</w:t>
      </w:r>
      <w:r w:rsidR="00C6503E">
        <w:rPr>
          <w:rFonts w:asciiTheme="minorHAnsi" w:hAnsiTheme="minorHAnsi"/>
          <w:sz w:val="22"/>
          <w:szCs w:val="22"/>
        </w:rPr>
        <w:t xml:space="preserve">ous or current </w:t>
      </w:r>
      <w:r w:rsidRPr="00FC62BE">
        <w:rPr>
          <w:rFonts w:asciiTheme="minorHAnsi" w:hAnsiTheme="minorHAnsi"/>
          <w:sz w:val="22"/>
          <w:szCs w:val="22"/>
        </w:rPr>
        <w:t xml:space="preserve">convictions </w:t>
      </w:r>
      <w:r w:rsidR="00C6503E">
        <w:rPr>
          <w:rFonts w:asciiTheme="minorHAnsi" w:hAnsiTheme="minorHAnsi"/>
          <w:sz w:val="22"/>
          <w:szCs w:val="22"/>
        </w:rPr>
        <w:t xml:space="preserve">which </w:t>
      </w:r>
      <w:r w:rsidRPr="00FC62BE">
        <w:rPr>
          <w:rFonts w:asciiTheme="minorHAnsi" w:hAnsiTheme="minorHAnsi"/>
          <w:sz w:val="22"/>
          <w:szCs w:val="22"/>
        </w:rPr>
        <w:t xml:space="preserve">they have failed to disclose. </w:t>
      </w:r>
    </w:p>
    <w:p w14:paraId="3D0624FC" w14:textId="77777777" w:rsidR="009D36AB" w:rsidRDefault="009D36AB" w:rsidP="009D36AB">
      <w:pPr>
        <w:rPr>
          <w:rFonts w:asciiTheme="minorHAnsi" w:hAnsiTheme="minorHAnsi" w:cstheme="minorHAnsi"/>
          <w:b/>
          <w:sz w:val="28"/>
        </w:rPr>
      </w:pPr>
    </w:p>
    <w:p w14:paraId="2FC5B32F" w14:textId="3A97CD3F" w:rsidR="00903426" w:rsidRPr="009D36AB" w:rsidRDefault="009670A8" w:rsidP="009D36AB">
      <w:pPr>
        <w:rPr>
          <w:rFonts w:asciiTheme="minorHAnsi" w:hAnsiTheme="minorHAnsi" w:cstheme="minorHAnsi"/>
          <w:b/>
          <w:color w:val="0070C0"/>
          <w:sz w:val="28"/>
          <w:szCs w:val="28"/>
        </w:rPr>
      </w:pPr>
      <w:r>
        <w:rPr>
          <w:rFonts w:asciiTheme="minorHAnsi" w:hAnsiTheme="minorHAnsi" w:cstheme="minorHAnsi"/>
          <w:b/>
          <w:color w:val="0070C0"/>
          <w:sz w:val="28"/>
          <w:szCs w:val="28"/>
        </w:rPr>
        <w:t xml:space="preserve">4.7   </w:t>
      </w:r>
      <w:r w:rsidR="00903426" w:rsidRPr="009D36AB">
        <w:rPr>
          <w:rFonts w:asciiTheme="minorHAnsi" w:hAnsiTheme="minorHAnsi" w:cstheme="minorHAnsi"/>
          <w:b/>
          <w:color w:val="0070C0"/>
          <w:sz w:val="28"/>
          <w:szCs w:val="28"/>
        </w:rPr>
        <w:t>Schools Partnerships</w:t>
      </w:r>
    </w:p>
    <w:p w14:paraId="4E77F188" w14:textId="2582558E" w:rsidR="00C6503E" w:rsidRDefault="00903426" w:rsidP="00903426">
      <w:pPr>
        <w:pStyle w:val="BodyText"/>
        <w:tabs>
          <w:tab w:val="left" w:pos="720"/>
        </w:tabs>
        <w:rPr>
          <w:rFonts w:asciiTheme="minorHAnsi" w:hAnsiTheme="minorHAnsi"/>
          <w:sz w:val="22"/>
          <w:szCs w:val="22"/>
        </w:rPr>
      </w:pPr>
      <w:r>
        <w:rPr>
          <w:rFonts w:asciiTheme="minorHAnsi" w:hAnsiTheme="minorHAnsi"/>
          <w:sz w:val="22"/>
          <w:szCs w:val="22"/>
        </w:rPr>
        <w:t xml:space="preserve">The schools who work with the </w:t>
      </w:r>
      <w:r w:rsidR="00C6503E">
        <w:rPr>
          <w:rFonts w:asciiTheme="minorHAnsi" w:hAnsiTheme="minorHAnsi"/>
          <w:sz w:val="22"/>
          <w:szCs w:val="22"/>
        </w:rPr>
        <w:t>C</w:t>
      </w:r>
      <w:r>
        <w:rPr>
          <w:rFonts w:asciiTheme="minorHAnsi" w:hAnsiTheme="minorHAnsi"/>
          <w:sz w:val="22"/>
          <w:szCs w:val="22"/>
        </w:rPr>
        <w:t xml:space="preserve">ollege </w:t>
      </w:r>
      <w:r w:rsidR="00C6503E">
        <w:rPr>
          <w:rFonts w:asciiTheme="minorHAnsi" w:hAnsiTheme="minorHAnsi"/>
          <w:sz w:val="22"/>
          <w:szCs w:val="22"/>
        </w:rPr>
        <w:t xml:space="preserve">to facilitate the </w:t>
      </w:r>
      <w:r>
        <w:rPr>
          <w:rFonts w:asciiTheme="minorHAnsi" w:hAnsiTheme="minorHAnsi"/>
          <w:sz w:val="22"/>
          <w:szCs w:val="22"/>
        </w:rPr>
        <w:t xml:space="preserve">attendance of under </w:t>
      </w:r>
      <w:r w:rsidR="007A5F24">
        <w:rPr>
          <w:rFonts w:asciiTheme="minorHAnsi" w:hAnsiTheme="minorHAnsi"/>
          <w:sz w:val="22"/>
          <w:szCs w:val="22"/>
        </w:rPr>
        <w:t>16-year-olds</w:t>
      </w:r>
      <w:r>
        <w:rPr>
          <w:rFonts w:asciiTheme="minorHAnsi" w:hAnsiTheme="minorHAnsi"/>
          <w:sz w:val="22"/>
          <w:szCs w:val="22"/>
        </w:rPr>
        <w:t xml:space="preserve"> through the</w:t>
      </w:r>
      <w:r w:rsidRPr="00FC62BE">
        <w:rPr>
          <w:rFonts w:asciiTheme="minorHAnsi" w:hAnsiTheme="minorHAnsi"/>
          <w:sz w:val="22"/>
          <w:szCs w:val="22"/>
        </w:rPr>
        <w:t xml:space="preserve"> School </w:t>
      </w:r>
      <w:r>
        <w:rPr>
          <w:rFonts w:asciiTheme="minorHAnsi" w:hAnsiTheme="minorHAnsi"/>
          <w:sz w:val="22"/>
          <w:szCs w:val="22"/>
        </w:rPr>
        <w:t>Partnership</w:t>
      </w:r>
      <w:r w:rsidRPr="00FC62BE">
        <w:rPr>
          <w:rFonts w:asciiTheme="minorHAnsi" w:hAnsiTheme="minorHAnsi"/>
          <w:sz w:val="22"/>
          <w:szCs w:val="22"/>
        </w:rPr>
        <w:t xml:space="preserve"> Programme are required to </w:t>
      </w:r>
      <w:r>
        <w:rPr>
          <w:rFonts w:asciiTheme="minorHAnsi" w:hAnsiTheme="minorHAnsi"/>
          <w:sz w:val="22"/>
          <w:szCs w:val="22"/>
        </w:rPr>
        <w:t xml:space="preserve">alert the </w:t>
      </w:r>
      <w:r w:rsidR="00C6503E">
        <w:rPr>
          <w:rFonts w:asciiTheme="minorHAnsi" w:hAnsiTheme="minorHAnsi"/>
          <w:sz w:val="22"/>
          <w:szCs w:val="22"/>
        </w:rPr>
        <w:t>C</w:t>
      </w:r>
      <w:r>
        <w:rPr>
          <w:rFonts w:asciiTheme="minorHAnsi" w:hAnsiTheme="minorHAnsi"/>
          <w:sz w:val="22"/>
          <w:szCs w:val="22"/>
        </w:rPr>
        <w:t xml:space="preserve">ollege to any students who have unspent criminal convictions, and in </w:t>
      </w:r>
      <w:r w:rsidR="00C6503E">
        <w:rPr>
          <w:rFonts w:asciiTheme="minorHAnsi" w:hAnsiTheme="minorHAnsi"/>
          <w:sz w:val="22"/>
          <w:szCs w:val="22"/>
        </w:rPr>
        <w:t>case</w:t>
      </w:r>
      <w:r>
        <w:rPr>
          <w:rFonts w:asciiTheme="minorHAnsi" w:hAnsiTheme="minorHAnsi"/>
          <w:sz w:val="22"/>
          <w:szCs w:val="22"/>
        </w:rPr>
        <w:t xml:space="preserve"> of certain courses</w:t>
      </w:r>
      <w:r w:rsidR="00C6503E">
        <w:rPr>
          <w:rFonts w:asciiTheme="minorHAnsi" w:hAnsiTheme="minorHAnsi"/>
          <w:sz w:val="22"/>
          <w:szCs w:val="22"/>
        </w:rPr>
        <w:t>,</w:t>
      </w:r>
      <w:r>
        <w:rPr>
          <w:rFonts w:asciiTheme="minorHAnsi" w:hAnsiTheme="minorHAnsi"/>
          <w:sz w:val="22"/>
          <w:szCs w:val="22"/>
        </w:rPr>
        <w:t xml:space="preserve"> all </w:t>
      </w:r>
      <w:r w:rsidR="007A5F24">
        <w:rPr>
          <w:rFonts w:asciiTheme="minorHAnsi" w:hAnsiTheme="minorHAnsi"/>
          <w:sz w:val="22"/>
          <w:szCs w:val="22"/>
        </w:rPr>
        <w:t xml:space="preserve">unfiltered </w:t>
      </w:r>
      <w:r>
        <w:rPr>
          <w:rFonts w:asciiTheme="minorHAnsi" w:hAnsiTheme="minorHAnsi"/>
          <w:sz w:val="22"/>
          <w:szCs w:val="22"/>
        </w:rPr>
        <w:t xml:space="preserve">convictions. </w:t>
      </w:r>
    </w:p>
    <w:p w14:paraId="6A79D7FA" w14:textId="77777777" w:rsidR="00C6503E" w:rsidRDefault="00C6503E" w:rsidP="00903426">
      <w:pPr>
        <w:pStyle w:val="BodyText"/>
        <w:tabs>
          <w:tab w:val="left" w:pos="720"/>
        </w:tabs>
        <w:rPr>
          <w:rFonts w:asciiTheme="minorHAnsi" w:hAnsiTheme="minorHAnsi"/>
          <w:sz w:val="22"/>
          <w:szCs w:val="22"/>
        </w:rPr>
      </w:pPr>
    </w:p>
    <w:p w14:paraId="5F5F8F66" w14:textId="68F4FE49" w:rsidR="00903426" w:rsidRPr="00FC62BE" w:rsidRDefault="00903426" w:rsidP="00903426">
      <w:pPr>
        <w:pStyle w:val="BodyText"/>
        <w:tabs>
          <w:tab w:val="left" w:pos="720"/>
        </w:tabs>
        <w:rPr>
          <w:rFonts w:asciiTheme="minorHAnsi" w:hAnsiTheme="minorHAnsi"/>
          <w:sz w:val="22"/>
          <w:szCs w:val="22"/>
        </w:rPr>
      </w:pPr>
      <w:r>
        <w:rPr>
          <w:rFonts w:asciiTheme="minorHAnsi" w:hAnsiTheme="minorHAnsi"/>
          <w:sz w:val="22"/>
          <w:szCs w:val="22"/>
        </w:rPr>
        <w:t>P</w:t>
      </w:r>
      <w:r w:rsidRPr="00FC62BE">
        <w:rPr>
          <w:rFonts w:asciiTheme="minorHAnsi" w:hAnsiTheme="minorHAnsi"/>
          <w:sz w:val="22"/>
          <w:szCs w:val="22"/>
        </w:rPr>
        <w:t xml:space="preserve">rospective school </w:t>
      </w:r>
      <w:r>
        <w:rPr>
          <w:rFonts w:asciiTheme="minorHAnsi" w:hAnsiTheme="minorHAnsi"/>
          <w:sz w:val="22"/>
          <w:szCs w:val="22"/>
        </w:rPr>
        <w:t>partnership</w:t>
      </w:r>
      <w:r w:rsidRPr="00FC62BE">
        <w:rPr>
          <w:rFonts w:asciiTheme="minorHAnsi" w:hAnsiTheme="minorHAnsi"/>
          <w:sz w:val="22"/>
          <w:szCs w:val="22"/>
        </w:rPr>
        <w:t xml:space="preserve"> </w:t>
      </w:r>
      <w:r w:rsidRPr="0021589A">
        <w:rPr>
          <w:rFonts w:asciiTheme="minorHAnsi" w:hAnsiTheme="minorHAnsi"/>
          <w:sz w:val="22"/>
          <w:szCs w:val="22"/>
        </w:rPr>
        <w:t>students</w:t>
      </w:r>
      <w:r w:rsidR="00430D99" w:rsidRPr="0021589A">
        <w:rPr>
          <w:rFonts w:asciiTheme="minorHAnsi" w:hAnsiTheme="minorHAnsi"/>
          <w:sz w:val="22"/>
          <w:szCs w:val="22"/>
        </w:rPr>
        <w:t>,</w:t>
      </w:r>
      <w:r w:rsidRPr="0021589A">
        <w:rPr>
          <w:rFonts w:asciiTheme="minorHAnsi" w:hAnsiTheme="minorHAnsi"/>
          <w:sz w:val="22"/>
          <w:szCs w:val="22"/>
        </w:rPr>
        <w:t xml:space="preserve"> in such a position</w:t>
      </w:r>
      <w:r w:rsidR="00430D99" w:rsidRPr="0021589A">
        <w:rPr>
          <w:rFonts w:asciiTheme="minorHAnsi" w:hAnsiTheme="minorHAnsi"/>
          <w:sz w:val="22"/>
          <w:szCs w:val="22"/>
        </w:rPr>
        <w:t>,</w:t>
      </w:r>
      <w:r w:rsidRPr="0021589A">
        <w:rPr>
          <w:rFonts w:asciiTheme="minorHAnsi" w:hAnsiTheme="minorHAnsi"/>
          <w:sz w:val="22"/>
          <w:szCs w:val="22"/>
        </w:rPr>
        <w:t xml:space="preserve"> </w:t>
      </w:r>
      <w:r w:rsidR="00C6503E">
        <w:rPr>
          <w:rFonts w:asciiTheme="minorHAnsi" w:hAnsiTheme="minorHAnsi"/>
          <w:sz w:val="22"/>
          <w:szCs w:val="22"/>
        </w:rPr>
        <w:t>will need to</w:t>
      </w:r>
      <w:r>
        <w:rPr>
          <w:rFonts w:asciiTheme="minorHAnsi" w:hAnsiTheme="minorHAnsi"/>
          <w:sz w:val="22"/>
          <w:szCs w:val="22"/>
        </w:rPr>
        <w:t xml:space="preserve"> complete the </w:t>
      </w:r>
      <w:r w:rsidR="00C6503E">
        <w:rPr>
          <w:rFonts w:asciiTheme="minorHAnsi" w:hAnsiTheme="minorHAnsi"/>
          <w:sz w:val="22"/>
          <w:szCs w:val="22"/>
        </w:rPr>
        <w:t>C</w:t>
      </w:r>
      <w:r>
        <w:rPr>
          <w:rFonts w:asciiTheme="minorHAnsi" w:hAnsiTheme="minorHAnsi"/>
          <w:sz w:val="22"/>
          <w:szCs w:val="22"/>
        </w:rPr>
        <w:t xml:space="preserve">ollege’s criminal </w:t>
      </w:r>
      <w:r w:rsidR="00C6503E">
        <w:rPr>
          <w:rFonts w:asciiTheme="minorHAnsi" w:hAnsiTheme="minorHAnsi"/>
          <w:sz w:val="22"/>
          <w:szCs w:val="22"/>
        </w:rPr>
        <w:t xml:space="preserve">convictions </w:t>
      </w:r>
      <w:r>
        <w:rPr>
          <w:rFonts w:asciiTheme="minorHAnsi" w:hAnsiTheme="minorHAnsi"/>
          <w:sz w:val="22"/>
          <w:szCs w:val="22"/>
        </w:rPr>
        <w:t xml:space="preserve">disclosure/enhanced </w:t>
      </w:r>
      <w:r w:rsidR="00C6503E">
        <w:rPr>
          <w:rFonts w:asciiTheme="minorHAnsi" w:hAnsiTheme="minorHAnsi"/>
          <w:sz w:val="22"/>
          <w:szCs w:val="22"/>
        </w:rPr>
        <w:t xml:space="preserve">criminal convictions </w:t>
      </w:r>
      <w:r>
        <w:rPr>
          <w:rFonts w:asciiTheme="minorHAnsi" w:hAnsiTheme="minorHAnsi"/>
          <w:sz w:val="22"/>
          <w:szCs w:val="22"/>
        </w:rPr>
        <w:t xml:space="preserve">disclosure form. </w:t>
      </w:r>
      <w:r w:rsidRPr="00FC62BE">
        <w:rPr>
          <w:rFonts w:asciiTheme="minorHAnsi" w:hAnsiTheme="minorHAnsi"/>
          <w:sz w:val="22"/>
          <w:szCs w:val="22"/>
        </w:rPr>
        <w:t xml:space="preserve">If a </w:t>
      </w:r>
      <w:r w:rsidR="00C6503E">
        <w:rPr>
          <w:rFonts w:asciiTheme="minorHAnsi" w:hAnsiTheme="minorHAnsi"/>
          <w:sz w:val="22"/>
          <w:szCs w:val="22"/>
        </w:rPr>
        <w:t>r</w:t>
      </w:r>
      <w:r w:rsidRPr="00FC62BE">
        <w:rPr>
          <w:rFonts w:asciiTheme="minorHAnsi" w:hAnsiTheme="minorHAnsi"/>
          <w:sz w:val="22"/>
          <w:szCs w:val="22"/>
        </w:rPr>
        <w:t xml:space="preserve">isk </w:t>
      </w:r>
      <w:r w:rsidR="00C6503E">
        <w:rPr>
          <w:rFonts w:asciiTheme="minorHAnsi" w:hAnsiTheme="minorHAnsi"/>
          <w:sz w:val="22"/>
          <w:szCs w:val="22"/>
        </w:rPr>
        <w:t>a</w:t>
      </w:r>
      <w:r w:rsidRPr="00FC62BE">
        <w:rPr>
          <w:rFonts w:asciiTheme="minorHAnsi" w:hAnsiTheme="minorHAnsi"/>
          <w:sz w:val="22"/>
          <w:szCs w:val="22"/>
        </w:rPr>
        <w:t xml:space="preserve">ssessment is required, the student and their </w:t>
      </w:r>
      <w:r w:rsidR="00C6503E">
        <w:rPr>
          <w:rFonts w:asciiTheme="minorHAnsi" w:hAnsiTheme="minorHAnsi"/>
          <w:sz w:val="22"/>
          <w:szCs w:val="22"/>
        </w:rPr>
        <w:t>p</w:t>
      </w:r>
      <w:r w:rsidRPr="00FC62BE">
        <w:rPr>
          <w:rFonts w:asciiTheme="minorHAnsi" w:hAnsiTheme="minorHAnsi"/>
          <w:sz w:val="22"/>
          <w:szCs w:val="22"/>
        </w:rPr>
        <w:t>arents/</w:t>
      </w:r>
      <w:r w:rsidR="00C6503E">
        <w:rPr>
          <w:rFonts w:asciiTheme="minorHAnsi" w:hAnsiTheme="minorHAnsi"/>
          <w:sz w:val="22"/>
          <w:szCs w:val="22"/>
        </w:rPr>
        <w:t>g</w:t>
      </w:r>
      <w:r w:rsidRPr="00FC62BE">
        <w:rPr>
          <w:rFonts w:asciiTheme="minorHAnsi" w:hAnsiTheme="minorHAnsi"/>
          <w:sz w:val="22"/>
          <w:szCs w:val="22"/>
        </w:rPr>
        <w:t>uardian/</w:t>
      </w:r>
      <w:r w:rsidR="00C6503E">
        <w:rPr>
          <w:rFonts w:asciiTheme="minorHAnsi" w:hAnsiTheme="minorHAnsi"/>
          <w:sz w:val="22"/>
          <w:szCs w:val="22"/>
        </w:rPr>
        <w:t>c</w:t>
      </w:r>
      <w:r w:rsidRPr="00FC62BE">
        <w:rPr>
          <w:rFonts w:asciiTheme="minorHAnsi" w:hAnsiTheme="minorHAnsi"/>
          <w:sz w:val="22"/>
          <w:szCs w:val="22"/>
        </w:rPr>
        <w:t xml:space="preserve">arer will be </w:t>
      </w:r>
      <w:r>
        <w:rPr>
          <w:rFonts w:asciiTheme="minorHAnsi" w:hAnsiTheme="minorHAnsi"/>
          <w:sz w:val="22"/>
          <w:szCs w:val="22"/>
        </w:rPr>
        <w:t>advise</w:t>
      </w:r>
      <w:r w:rsidR="00C6503E">
        <w:rPr>
          <w:rFonts w:asciiTheme="minorHAnsi" w:hAnsiTheme="minorHAnsi"/>
          <w:sz w:val="22"/>
          <w:szCs w:val="22"/>
        </w:rPr>
        <w:t>d</w:t>
      </w:r>
      <w:r>
        <w:rPr>
          <w:rFonts w:asciiTheme="minorHAnsi" w:hAnsiTheme="minorHAnsi"/>
          <w:sz w:val="22"/>
          <w:szCs w:val="22"/>
        </w:rPr>
        <w:t xml:space="preserve"> of the </w:t>
      </w:r>
      <w:r w:rsidR="00C6503E">
        <w:rPr>
          <w:rFonts w:asciiTheme="minorHAnsi" w:hAnsiTheme="minorHAnsi"/>
          <w:sz w:val="22"/>
          <w:szCs w:val="22"/>
        </w:rPr>
        <w:t xml:space="preserve">need </w:t>
      </w:r>
      <w:r>
        <w:rPr>
          <w:rFonts w:asciiTheme="minorHAnsi" w:hAnsiTheme="minorHAnsi"/>
          <w:sz w:val="22"/>
          <w:szCs w:val="22"/>
        </w:rPr>
        <w:t xml:space="preserve">to conduct a risk assessment and </w:t>
      </w:r>
      <w:r w:rsidR="00C6503E">
        <w:rPr>
          <w:rFonts w:asciiTheme="minorHAnsi" w:hAnsiTheme="minorHAnsi"/>
          <w:sz w:val="22"/>
          <w:szCs w:val="22"/>
        </w:rPr>
        <w:t xml:space="preserve">of </w:t>
      </w:r>
      <w:r>
        <w:rPr>
          <w:rFonts w:asciiTheme="minorHAnsi" w:hAnsiTheme="minorHAnsi"/>
          <w:sz w:val="22"/>
          <w:szCs w:val="22"/>
        </w:rPr>
        <w:t xml:space="preserve">the associated </w:t>
      </w:r>
      <w:r w:rsidR="00C6503E">
        <w:rPr>
          <w:rFonts w:asciiTheme="minorHAnsi" w:hAnsiTheme="minorHAnsi"/>
          <w:sz w:val="22"/>
          <w:szCs w:val="22"/>
        </w:rPr>
        <w:t>C</w:t>
      </w:r>
      <w:r>
        <w:rPr>
          <w:rFonts w:asciiTheme="minorHAnsi" w:hAnsiTheme="minorHAnsi"/>
          <w:sz w:val="22"/>
          <w:szCs w:val="22"/>
        </w:rPr>
        <w:t xml:space="preserve">ollege procedures. </w:t>
      </w:r>
    </w:p>
    <w:p w14:paraId="700D2660" w14:textId="77777777" w:rsidR="00903426" w:rsidRDefault="00903426" w:rsidP="00903426">
      <w:pPr>
        <w:pStyle w:val="BodyText"/>
        <w:tabs>
          <w:tab w:val="left" w:pos="720"/>
        </w:tabs>
        <w:rPr>
          <w:rFonts w:asciiTheme="minorHAnsi" w:hAnsiTheme="minorHAnsi"/>
          <w:sz w:val="22"/>
          <w:szCs w:val="22"/>
        </w:rPr>
      </w:pPr>
    </w:p>
    <w:p w14:paraId="43862769" w14:textId="77777777" w:rsidR="00C6503E" w:rsidRDefault="00C6503E" w:rsidP="00903426">
      <w:pPr>
        <w:pStyle w:val="BodyText"/>
        <w:tabs>
          <w:tab w:val="left" w:pos="720"/>
        </w:tabs>
        <w:rPr>
          <w:rFonts w:asciiTheme="minorHAnsi" w:hAnsiTheme="minorHAnsi"/>
          <w:sz w:val="22"/>
          <w:szCs w:val="22"/>
        </w:rPr>
      </w:pPr>
    </w:p>
    <w:p w14:paraId="0CA2CEC6" w14:textId="77777777" w:rsidR="009D36AB" w:rsidRDefault="009D36AB">
      <w:pPr>
        <w:spacing w:after="160" w:line="259" w:lineRule="auto"/>
        <w:ind w:left="0" w:right="0" w:firstLine="0"/>
        <w:jc w:val="left"/>
        <w:rPr>
          <w:rFonts w:asciiTheme="minorHAnsi" w:eastAsia="Times New Roman" w:hAnsiTheme="minorHAnsi" w:cs="Times New Roman"/>
          <w:b/>
          <w:color w:val="5B9BD5" w:themeColor="accent1"/>
          <w:sz w:val="28"/>
          <w:szCs w:val="28"/>
          <w:lang w:eastAsia="en-US"/>
        </w:rPr>
      </w:pPr>
      <w:r>
        <w:rPr>
          <w:rFonts w:asciiTheme="minorHAnsi" w:hAnsiTheme="minorHAnsi"/>
          <w:b/>
          <w:color w:val="5B9BD5" w:themeColor="accent1"/>
          <w:sz w:val="28"/>
          <w:szCs w:val="28"/>
        </w:rPr>
        <w:br w:type="page"/>
      </w:r>
    </w:p>
    <w:p w14:paraId="5CE33D6C" w14:textId="28463E29" w:rsidR="00903426" w:rsidRDefault="00BE287F" w:rsidP="00BE287F">
      <w:pPr>
        <w:pStyle w:val="Heading1"/>
        <w:numPr>
          <w:ilvl w:val="0"/>
          <w:numId w:val="15"/>
        </w:numPr>
      </w:pPr>
      <w:bookmarkStart w:id="10" w:name="_Toc80172050"/>
      <w:r>
        <w:lastRenderedPageBreak/>
        <w:t xml:space="preserve">  </w:t>
      </w:r>
      <w:bookmarkStart w:id="11" w:name="_Toc103862033"/>
      <w:r w:rsidR="00903426" w:rsidRPr="0027056C">
        <w:t>Responsibilities</w:t>
      </w:r>
      <w:bookmarkEnd w:id="10"/>
      <w:bookmarkEnd w:id="11"/>
    </w:p>
    <w:p w14:paraId="14B83A9E" w14:textId="77777777" w:rsidR="009D36AB" w:rsidRDefault="009D36AB" w:rsidP="00903426">
      <w:pPr>
        <w:rPr>
          <w:rFonts w:asciiTheme="minorHAnsi" w:hAnsiTheme="minorHAnsi"/>
          <w:b/>
          <w:color w:val="0070C0"/>
          <w:sz w:val="28"/>
        </w:rPr>
      </w:pPr>
    </w:p>
    <w:p w14:paraId="7AAD85D4" w14:textId="2CF50C5B" w:rsidR="00903426" w:rsidRPr="00435EB4" w:rsidRDefault="00BE287F" w:rsidP="00903426">
      <w:pPr>
        <w:rPr>
          <w:rFonts w:asciiTheme="minorHAnsi" w:hAnsiTheme="minorHAnsi"/>
          <w:b/>
          <w:color w:val="0070C0"/>
          <w:sz w:val="28"/>
        </w:rPr>
      </w:pPr>
      <w:r>
        <w:rPr>
          <w:rFonts w:asciiTheme="minorHAnsi" w:hAnsiTheme="minorHAnsi"/>
          <w:b/>
          <w:color w:val="0070C0"/>
          <w:sz w:val="28"/>
        </w:rPr>
        <w:t xml:space="preserve">5.1   </w:t>
      </w:r>
      <w:r w:rsidR="00903426" w:rsidRPr="00435EB4">
        <w:rPr>
          <w:rFonts w:asciiTheme="minorHAnsi" w:hAnsiTheme="minorHAnsi"/>
          <w:b/>
          <w:color w:val="0070C0"/>
          <w:sz w:val="28"/>
        </w:rPr>
        <w:t>Designated Safeguarding Panel/ Criminal Disclosures Panel</w:t>
      </w:r>
    </w:p>
    <w:p w14:paraId="6DF40C53" w14:textId="77777777" w:rsidR="00903426" w:rsidRDefault="00C6503E" w:rsidP="00903426">
      <w:pPr>
        <w:rPr>
          <w:rFonts w:asciiTheme="minorHAnsi" w:hAnsiTheme="minorHAnsi"/>
        </w:rPr>
      </w:pPr>
      <w:r>
        <w:rPr>
          <w:rFonts w:asciiTheme="minorHAnsi" w:hAnsiTheme="minorHAnsi"/>
        </w:rPr>
        <w:t>The College’s De</w:t>
      </w:r>
      <w:r w:rsidR="00903426">
        <w:rPr>
          <w:rFonts w:asciiTheme="minorHAnsi" w:hAnsiTheme="minorHAnsi"/>
        </w:rPr>
        <w:t>signated Safeguarding P</w:t>
      </w:r>
      <w:r w:rsidR="00903426" w:rsidRPr="00D238D6">
        <w:rPr>
          <w:rFonts w:asciiTheme="minorHAnsi" w:hAnsiTheme="minorHAnsi"/>
        </w:rPr>
        <w:t>anel</w:t>
      </w:r>
      <w:r w:rsidR="00903426">
        <w:rPr>
          <w:rFonts w:asciiTheme="minorHAnsi" w:hAnsiTheme="minorHAnsi"/>
        </w:rPr>
        <w:t>/Criminal Disclosure Panel</w:t>
      </w:r>
      <w:r w:rsidR="00903426" w:rsidRPr="00D238D6">
        <w:rPr>
          <w:rFonts w:asciiTheme="minorHAnsi" w:hAnsiTheme="minorHAnsi"/>
        </w:rPr>
        <w:t xml:space="preserve"> </w:t>
      </w:r>
      <w:r>
        <w:rPr>
          <w:rFonts w:asciiTheme="minorHAnsi" w:hAnsiTheme="minorHAnsi"/>
        </w:rPr>
        <w:t xml:space="preserve">is </w:t>
      </w:r>
      <w:r w:rsidR="00B74C31">
        <w:rPr>
          <w:rFonts w:asciiTheme="minorHAnsi" w:hAnsiTheme="minorHAnsi"/>
        </w:rPr>
        <w:t>made up</w:t>
      </w:r>
      <w:r w:rsidR="00903426" w:rsidRPr="00D238D6">
        <w:rPr>
          <w:rFonts w:asciiTheme="minorHAnsi" w:hAnsiTheme="minorHAnsi"/>
        </w:rPr>
        <w:t xml:space="preserve"> of </w:t>
      </w:r>
      <w:r>
        <w:rPr>
          <w:rFonts w:asciiTheme="minorHAnsi" w:hAnsiTheme="minorHAnsi"/>
        </w:rPr>
        <w:t xml:space="preserve">the following </w:t>
      </w:r>
      <w:r w:rsidR="00903426">
        <w:rPr>
          <w:rFonts w:asciiTheme="minorHAnsi" w:hAnsiTheme="minorHAnsi"/>
        </w:rPr>
        <w:t xml:space="preserve">five </w:t>
      </w:r>
      <w:r w:rsidR="00903426" w:rsidRPr="00D238D6">
        <w:rPr>
          <w:rFonts w:asciiTheme="minorHAnsi" w:hAnsiTheme="minorHAnsi"/>
        </w:rPr>
        <w:t>man</w:t>
      </w:r>
      <w:r>
        <w:rPr>
          <w:rFonts w:asciiTheme="minorHAnsi" w:hAnsiTheme="minorHAnsi"/>
        </w:rPr>
        <w:t>a</w:t>
      </w:r>
      <w:r w:rsidR="00903426" w:rsidRPr="00D238D6">
        <w:rPr>
          <w:rFonts w:asciiTheme="minorHAnsi" w:hAnsiTheme="minorHAnsi"/>
        </w:rPr>
        <w:t>gers:</w:t>
      </w:r>
    </w:p>
    <w:p w14:paraId="4689C529" w14:textId="77777777" w:rsidR="00B74C31" w:rsidRPr="00D238D6" w:rsidRDefault="00B74C31" w:rsidP="00903426">
      <w:pPr>
        <w:rPr>
          <w:rFonts w:asciiTheme="minorHAnsi" w:hAnsiTheme="minorHAnsi"/>
        </w:rPr>
      </w:pPr>
    </w:p>
    <w:p w14:paraId="2E5D9D39" w14:textId="77777777" w:rsidR="00C6503E" w:rsidRPr="00B74C31" w:rsidRDefault="00C6503E" w:rsidP="00B74C31">
      <w:pPr>
        <w:pStyle w:val="ListParagraph"/>
        <w:numPr>
          <w:ilvl w:val="0"/>
          <w:numId w:val="13"/>
        </w:numPr>
        <w:rPr>
          <w:rFonts w:asciiTheme="minorHAnsi" w:hAnsiTheme="minorHAnsi"/>
        </w:rPr>
      </w:pPr>
      <w:r w:rsidRPr="00B74C31">
        <w:rPr>
          <w:rFonts w:asciiTheme="minorHAnsi" w:hAnsiTheme="minorHAnsi"/>
        </w:rPr>
        <w:t>Head of Learner Success</w:t>
      </w:r>
    </w:p>
    <w:p w14:paraId="586559B0" w14:textId="77777777" w:rsidR="00903426" w:rsidRPr="00B74C31" w:rsidRDefault="00903426" w:rsidP="00B74C31">
      <w:pPr>
        <w:pStyle w:val="ListParagraph"/>
        <w:numPr>
          <w:ilvl w:val="0"/>
          <w:numId w:val="13"/>
        </w:numPr>
        <w:rPr>
          <w:rFonts w:asciiTheme="minorHAnsi" w:hAnsiTheme="minorHAnsi"/>
        </w:rPr>
      </w:pPr>
      <w:r w:rsidRPr="00B74C31">
        <w:rPr>
          <w:rFonts w:asciiTheme="minorHAnsi" w:hAnsiTheme="minorHAnsi"/>
        </w:rPr>
        <w:t>Head of Student Support</w:t>
      </w:r>
    </w:p>
    <w:p w14:paraId="432EA7CD" w14:textId="77777777" w:rsidR="00903426" w:rsidRPr="00B74C31" w:rsidRDefault="00903426" w:rsidP="00B74C31">
      <w:pPr>
        <w:pStyle w:val="ListParagraph"/>
        <w:numPr>
          <w:ilvl w:val="0"/>
          <w:numId w:val="13"/>
        </w:numPr>
        <w:rPr>
          <w:rFonts w:asciiTheme="minorHAnsi" w:hAnsiTheme="minorHAnsi"/>
        </w:rPr>
      </w:pPr>
      <w:r w:rsidRPr="00B74C31">
        <w:rPr>
          <w:rFonts w:asciiTheme="minorHAnsi" w:hAnsiTheme="minorHAnsi"/>
        </w:rPr>
        <w:t xml:space="preserve">Offender Learning and Skills Manager </w:t>
      </w:r>
    </w:p>
    <w:p w14:paraId="6FE84EC4" w14:textId="77777777" w:rsidR="00903426" w:rsidRPr="00B74C31" w:rsidRDefault="00903426" w:rsidP="00B74C31">
      <w:pPr>
        <w:pStyle w:val="ListParagraph"/>
        <w:numPr>
          <w:ilvl w:val="0"/>
          <w:numId w:val="13"/>
        </w:numPr>
        <w:rPr>
          <w:rFonts w:asciiTheme="minorHAnsi" w:hAnsiTheme="minorHAnsi"/>
        </w:rPr>
      </w:pPr>
      <w:r w:rsidRPr="00B74C31">
        <w:rPr>
          <w:rFonts w:asciiTheme="minorHAnsi" w:hAnsiTheme="minorHAnsi"/>
        </w:rPr>
        <w:t>Centre Manager for Learner Services</w:t>
      </w:r>
    </w:p>
    <w:p w14:paraId="3E22B99A" w14:textId="77777777" w:rsidR="00903426" w:rsidRPr="00B74C31" w:rsidRDefault="00903426" w:rsidP="00B74C31">
      <w:pPr>
        <w:pStyle w:val="ListParagraph"/>
        <w:numPr>
          <w:ilvl w:val="0"/>
          <w:numId w:val="13"/>
        </w:numPr>
        <w:rPr>
          <w:rFonts w:asciiTheme="minorHAnsi" w:hAnsiTheme="minorHAnsi"/>
        </w:rPr>
      </w:pPr>
      <w:r w:rsidRPr="00B74C31">
        <w:rPr>
          <w:rFonts w:asciiTheme="minorHAnsi" w:hAnsiTheme="minorHAnsi"/>
        </w:rPr>
        <w:t>Centre Manager for Student Wellbeing</w:t>
      </w:r>
    </w:p>
    <w:p w14:paraId="55372149" w14:textId="02EA5883" w:rsidR="00903426" w:rsidRPr="0021589A" w:rsidRDefault="00903426" w:rsidP="00903426">
      <w:pPr>
        <w:rPr>
          <w:rFonts w:asciiTheme="minorHAnsi" w:hAnsiTheme="minorHAnsi"/>
          <w:b/>
          <w:bCs/>
          <w:color w:val="auto"/>
        </w:rPr>
      </w:pPr>
      <w:r w:rsidRPr="00D238D6">
        <w:rPr>
          <w:rFonts w:asciiTheme="minorHAnsi" w:hAnsiTheme="minorHAnsi"/>
        </w:rPr>
        <w:t xml:space="preserve">The role of the </w:t>
      </w:r>
      <w:r>
        <w:rPr>
          <w:rFonts w:asciiTheme="minorHAnsi" w:hAnsiTheme="minorHAnsi"/>
        </w:rPr>
        <w:t>Panel</w:t>
      </w:r>
      <w:r w:rsidRPr="00D238D6">
        <w:rPr>
          <w:rFonts w:asciiTheme="minorHAnsi" w:hAnsiTheme="minorHAnsi"/>
        </w:rPr>
        <w:t xml:space="preserve"> is to </w:t>
      </w:r>
      <w:r w:rsidR="00E54165">
        <w:rPr>
          <w:rFonts w:asciiTheme="minorHAnsi" w:hAnsiTheme="minorHAnsi"/>
        </w:rPr>
        <w:t>assess,</w:t>
      </w:r>
      <w:r w:rsidRPr="00D238D6">
        <w:rPr>
          <w:rFonts w:asciiTheme="minorHAnsi" w:hAnsiTheme="minorHAnsi"/>
        </w:rPr>
        <w:t xml:space="preserve"> in conjunction with external professionals (</w:t>
      </w:r>
      <w:proofErr w:type="gramStart"/>
      <w:r w:rsidR="00B74C31">
        <w:rPr>
          <w:rFonts w:asciiTheme="minorHAnsi" w:hAnsiTheme="minorHAnsi"/>
        </w:rPr>
        <w:t>e.g.</w:t>
      </w:r>
      <w:proofErr w:type="gramEnd"/>
      <w:r w:rsidR="00B74C31">
        <w:rPr>
          <w:rFonts w:asciiTheme="minorHAnsi" w:hAnsiTheme="minorHAnsi"/>
        </w:rPr>
        <w:t xml:space="preserve"> </w:t>
      </w:r>
      <w:r w:rsidRPr="00D238D6">
        <w:rPr>
          <w:rFonts w:asciiTheme="minorHAnsi" w:hAnsiTheme="minorHAnsi"/>
        </w:rPr>
        <w:t>PSNI, NIACRO, PBNI</w:t>
      </w:r>
      <w:r w:rsidR="00E54165">
        <w:rPr>
          <w:rFonts w:asciiTheme="minorHAnsi" w:hAnsiTheme="minorHAnsi"/>
        </w:rPr>
        <w:t xml:space="preserve">) </w:t>
      </w:r>
      <w:r w:rsidRPr="00D238D6">
        <w:rPr>
          <w:rFonts w:asciiTheme="minorHAnsi" w:hAnsiTheme="minorHAnsi"/>
        </w:rPr>
        <w:t xml:space="preserve">any risk associated with applications from students </w:t>
      </w:r>
      <w:r w:rsidR="00E54165">
        <w:rPr>
          <w:rFonts w:asciiTheme="minorHAnsi" w:hAnsiTheme="minorHAnsi"/>
        </w:rPr>
        <w:t>who have made a criminal convictions disclosure</w:t>
      </w:r>
      <w:r w:rsidRPr="00D238D6">
        <w:rPr>
          <w:rFonts w:asciiTheme="minorHAnsi" w:hAnsiTheme="minorHAnsi"/>
        </w:rPr>
        <w:t xml:space="preserve">. </w:t>
      </w:r>
      <w:r w:rsidRPr="0021589A">
        <w:rPr>
          <w:rFonts w:asciiTheme="minorHAnsi" w:hAnsiTheme="minorHAnsi"/>
          <w:color w:val="auto"/>
        </w:rPr>
        <w:t>The panel then determine</w:t>
      </w:r>
      <w:r w:rsidR="00E54165" w:rsidRPr="0021589A">
        <w:rPr>
          <w:rFonts w:asciiTheme="minorHAnsi" w:hAnsiTheme="minorHAnsi"/>
          <w:color w:val="auto"/>
        </w:rPr>
        <w:t>s</w:t>
      </w:r>
      <w:r w:rsidRPr="0021589A">
        <w:rPr>
          <w:rFonts w:asciiTheme="minorHAnsi" w:hAnsiTheme="minorHAnsi"/>
          <w:color w:val="auto"/>
        </w:rPr>
        <w:t xml:space="preserve"> whether the associated risk can safely </w:t>
      </w:r>
      <w:r w:rsidR="00E54165" w:rsidRPr="0021589A">
        <w:rPr>
          <w:rFonts w:asciiTheme="minorHAnsi" w:hAnsiTheme="minorHAnsi"/>
          <w:color w:val="auto"/>
        </w:rPr>
        <w:t xml:space="preserve">be </w:t>
      </w:r>
      <w:r w:rsidRPr="0021589A">
        <w:rPr>
          <w:rFonts w:asciiTheme="minorHAnsi" w:hAnsiTheme="minorHAnsi"/>
          <w:color w:val="auto"/>
        </w:rPr>
        <w:t xml:space="preserve">managed, </w:t>
      </w:r>
      <w:r w:rsidR="0021589A" w:rsidRPr="0021589A">
        <w:rPr>
          <w:rFonts w:asciiTheme="minorHAnsi" w:hAnsiTheme="minorHAnsi"/>
          <w:color w:val="auto"/>
        </w:rPr>
        <w:t xml:space="preserve">and that their disclosure will have no impact on their professional careers upon the successful completion of their programme of study. A decision is then taken as to whether </w:t>
      </w:r>
      <w:r w:rsidRPr="0021589A">
        <w:rPr>
          <w:rFonts w:asciiTheme="minorHAnsi" w:hAnsiTheme="minorHAnsi"/>
          <w:color w:val="auto"/>
        </w:rPr>
        <w:t xml:space="preserve">the applicant is approved for the admissions and enrolment process. </w:t>
      </w:r>
    </w:p>
    <w:p w14:paraId="3643FBE1" w14:textId="77777777" w:rsidR="00B74C31" w:rsidRPr="00B74C31" w:rsidRDefault="00B74C31" w:rsidP="00A6461F">
      <w:pPr>
        <w:ind w:left="0" w:firstLine="0"/>
      </w:pPr>
    </w:p>
    <w:p w14:paraId="6922AD78" w14:textId="7AA78ACE" w:rsidR="00903426" w:rsidRPr="00E54165" w:rsidRDefault="00903426" w:rsidP="004B42EA">
      <w:pPr>
        <w:pStyle w:val="Heading1"/>
        <w:numPr>
          <w:ilvl w:val="0"/>
          <w:numId w:val="15"/>
        </w:numPr>
      </w:pPr>
      <w:bookmarkStart w:id="12" w:name="_Toc80172051"/>
      <w:bookmarkStart w:id="13" w:name="_Toc103862034"/>
      <w:r w:rsidRPr="00E54165">
        <w:t>Confidentiality</w:t>
      </w:r>
      <w:bookmarkEnd w:id="12"/>
      <w:bookmarkEnd w:id="13"/>
    </w:p>
    <w:p w14:paraId="7265C06A" w14:textId="77777777" w:rsidR="00903426" w:rsidRPr="00FC62BE" w:rsidRDefault="00903426" w:rsidP="00903426">
      <w:pPr>
        <w:pStyle w:val="BodyText"/>
        <w:rPr>
          <w:rFonts w:asciiTheme="minorHAnsi" w:hAnsiTheme="minorHAnsi"/>
          <w:sz w:val="22"/>
          <w:szCs w:val="22"/>
        </w:rPr>
      </w:pPr>
    </w:p>
    <w:p w14:paraId="44938AF5" w14:textId="77777777" w:rsidR="00903426" w:rsidRPr="00FC62BE" w:rsidRDefault="00903426" w:rsidP="00903426">
      <w:pPr>
        <w:pStyle w:val="BodyText"/>
        <w:rPr>
          <w:rFonts w:asciiTheme="minorHAnsi" w:hAnsiTheme="minorHAnsi"/>
          <w:sz w:val="22"/>
          <w:szCs w:val="22"/>
        </w:rPr>
      </w:pPr>
      <w:r w:rsidRPr="00FC62BE">
        <w:rPr>
          <w:rFonts w:asciiTheme="minorHAnsi" w:hAnsiTheme="minorHAnsi"/>
          <w:sz w:val="22"/>
          <w:szCs w:val="22"/>
        </w:rPr>
        <w:t xml:space="preserve">The information collected during the </w:t>
      </w:r>
      <w:r w:rsidR="00E54165">
        <w:rPr>
          <w:rFonts w:asciiTheme="minorHAnsi" w:hAnsiTheme="minorHAnsi"/>
          <w:sz w:val="22"/>
          <w:szCs w:val="22"/>
        </w:rPr>
        <w:t>r</w:t>
      </w:r>
      <w:r w:rsidRPr="00FC62BE">
        <w:rPr>
          <w:rFonts w:asciiTheme="minorHAnsi" w:hAnsiTheme="minorHAnsi"/>
          <w:sz w:val="22"/>
          <w:szCs w:val="22"/>
        </w:rPr>
        <w:t xml:space="preserve">isk </w:t>
      </w:r>
      <w:r w:rsidR="00E54165">
        <w:rPr>
          <w:rFonts w:asciiTheme="minorHAnsi" w:hAnsiTheme="minorHAnsi"/>
          <w:sz w:val="22"/>
          <w:szCs w:val="22"/>
        </w:rPr>
        <w:t>a</w:t>
      </w:r>
      <w:r w:rsidRPr="00FC62BE">
        <w:rPr>
          <w:rFonts w:asciiTheme="minorHAnsi" w:hAnsiTheme="minorHAnsi"/>
          <w:sz w:val="22"/>
          <w:szCs w:val="22"/>
        </w:rPr>
        <w:t xml:space="preserve">ssessment process will be made available to staff on a </w:t>
      </w:r>
      <w:proofErr w:type="gramStart"/>
      <w:r w:rsidRPr="00FC62BE">
        <w:rPr>
          <w:rFonts w:asciiTheme="minorHAnsi" w:hAnsiTheme="minorHAnsi"/>
          <w:sz w:val="22"/>
          <w:szCs w:val="22"/>
        </w:rPr>
        <w:t>need to know</w:t>
      </w:r>
      <w:proofErr w:type="gramEnd"/>
      <w:r w:rsidRPr="00FC62BE">
        <w:rPr>
          <w:rFonts w:asciiTheme="minorHAnsi" w:hAnsiTheme="minorHAnsi"/>
          <w:sz w:val="22"/>
          <w:szCs w:val="22"/>
        </w:rPr>
        <w:t xml:space="preserve"> basis only. </w:t>
      </w:r>
    </w:p>
    <w:p w14:paraId="6B46BAEF" w14:textId="77777777" w:rsidR="00903426" w:rsidRPr="00FC62BE" w:rsidRDefault="00903426" w:rsidP="00E54165">
      <w:pPr>
        <w:pStyle w:val="BodyText"/>
        <w:rPr>
          <w:rFonts w:asciiTheme="minorHAnsi" w:hAnsiTheme="minorHAnsi"/>
          <w:sz w:val="22"/>
          <w:szCs w:val="22"/>
        </w:rPr>
      </w:pPr>
    </w:p>
    <w:p w14:paraId="137E4C2D" w14:textId="77777777" w:rsidR="00903426" w:rsidRPr="00FC62BE" w:rsidRDefault="00903426" w:rsidP="00903426">
      <w:pPr>
        <w:pStyle w:val="BodyText"/>
        <w:rPr>
          <w:rFonts w:asciiTheme="minorHAnsi" w:hAnsiTheme="minorHAnsi"/>
          <w:sz w:val="22"/>
          <w:szCs w:val="22"/>
        </w:rPr>
      </w:pPr>
      <w:r w:rsidRPr="00FC62BE">
        <w:rPr>
          <w:rFonts w:asciiTheme="minorHAnsi" w:hAnsiTheme="minorHAnsi"/>
          <w:sz w:val="22"/>
          <w:szCs w:val="22"/>
        </w:rPr>
        <w:t xml:space="preserve">The information will be </w:t>
      </w:r>
      <w:proofErr w:type="gramStart"/>
      <w:r w:rsidRPr="00FC62BE">
        <w:rPr>
          <w:rFonts w:asciiTheme="minorHAnsi" w:hAnsiTheme="minorHAnsi"/>
          <w:sz w:val="22"/>
          <w:szCs w:val="22"/>
        </w:rPr>
        <w:t>stored securel</w:t>
      </w:r>
      <w:r w:rsidR="00B74C31">
        <w:rPr>
          <w:rFonts w:asciiTheme="minorHAnsi" w:hAnsiTheme="minorHAnsi"/>
          <w:sz w:val="22"/>
          <w:szCs w:val="22"/>
        </w:rPr>
        <w:t>y at all times</w:t>
      </w:r>
      <w:proofErr w:type="gramEnd"/>
      <w:r w:rsidR="00B74C31">
        <w:rPr>
          <w:rFonts w:asciiTheme="minorHAnsi" w:hAnsiTheme="minorHAnsi"/>
          <w:sz w:val="22"/>
          <w:szCs w:val="22"/>
        </w:rPr>
        <w:t xml:space="preserve"> in line with the </w:t>
      </w:r>
      <w:r w:rsidR="00E54165">
        <w:rPr>
          <w:rFonts w:asciiTheme="minorHAnsi" w:hAnsiTheme="minorHAnsi"/>
          <w:sz w:val="22"/>
          <w:szCs w:val="22"/>
        </w:rPr>
        <w:t>prevailing d</w:t>
      </w:r>
      <w:r w:rsidRPr="00FC62BE">
        <w:rPr>
          <w:rFonts w:asciiTheme="minorHAnsi" w:hAnsiTheme="minorHAnsi"/>
          <w:sz w:val="22"/>
          <w:szCs w:val="22"/>
        </w:rPr>
        <w:t xml:space="preserve">ata </w:t>
      </w:r>
      <w:r w:rsidR="00E54165">
        <w:rPr>
          <w:rFonts w:asciiTheme="minorHAnsi" w:hAnsiTheme="minorHAnsi"/>
          <w:sz w:val="22"/>
          <w:szCs w:val="22"/>
        </w:rPr>
        <w:t>p</w:t>
      </w:r>
      <w:r w:rsidRPr="00FC62BE">
        <w:rPr>
          <w:rFonts w:asciiTheme="minorHAnsi" w:hAnsiTheme="minorHAnsi"/>
          <w:sz w:val="22"/>
          <w:szCs w:val="22"/>
        </w:rPr>
        <w:t xml:space="preserve">rotection </w:t>
      </w:r>
      <w:r w:rsidR="00E54165">
        <w:rPr>
          <w:rFonts w:asciiTheme="minorHAnsi" w:hAnsiTheme="minorHAnsi"/>
          <w:sz w:val="22"/>
          <w:szCs w:val="22"/>
        </w:rPr>
        <w:t xml:space="preserve">legislation.  </w:t>
      </w:r>
      <w:r w:rsidRPr="00FC62BE">
        <w:rPr>
          <w:rFonts w:asciiTheme="minorHAnsi" w:hAnsiTheme="minorHAnsi"/>
          <w:sz w:val="22"/>
          <w:szCs w:val="22"/>
        </w:rPr>
        <w:t>Generally</w:t>
      </w:r>
      <w:r w:rsidR="00B74C31">
        <w:rPr>
          <w:rFonts w:asciiTheme="minorHAnsi" w:hAnsiTheme="minorHAnsi"/>
          <w:sz w:val="22"/>
          <w:szCs w:val="22"/>
        </w:rPr>
        <w:t>,</w:t>
      </w:r>
      <w:r w:rsidRPr="00FC62BE">
        <w:rPr>
          <w:rFonts w:asciiTheme="minorHAnsi" w:hAnsiTheme="minorHAnsi"/>
          <w:sz w:val="22"/>
          <w:szCs w:val="22"/>
        </w:rPr>
        <w:t xml:space="preserve"> the following staff will require access to </w:t>
      </w:r>
      <w:r w:rsidR="00E54165">
        <w:rPr>
          <w:rFonts w:asciiTheme="minorHAnsi" w:hAnsiTheme="minorHAnsi"/>
          <w:sz w:val="22"/>
          <w:szCs w:val="22"/>
        </w:rPr>
        <w:t>r</w:t>
      </w:r>
      <w:r w:rsidRPr="00FC62BE">
        <w:rPr>
          <w:rFonts w:asciiTheme="minorHAnsi" w:hAnsiTheme="minorHAnsi"/>
          <w:sz w:val="22"/>
          <w:szCs w:val="22"/>
        </w:rPr>
        <w:t xml:space="preserve">isk </w:t>
      </w:r>
      <w:r w:rsidR="00E54165">
        <w:rPr>
          <w:rFonts w:asciiTheme="minorHAnsi" w:hAnsiTheme="minorHAnsi"/>
          <w:sz w:val="22"/>
          <w:szCs w:val="22"/>
        </w:rPr>
        <w:t>a</w:t>
      </w:r>
      <w:r w:rsidRPr="00FC62BE">
        <w:rPr>
          <w:rFonts w:asciiTheme="minorHAnsi" w:hAnsiTheme="minorHAnsi"/>
          <w:sz w:val="22"/>
          <w:szCs w:val="22"/>
        </w:rPr>
        <w:t>ssessments in the execution of their duties.</w:t>
      </w:r>
    </w:p>
    <w:p w14:paraId="6F3D1CCE" w14:textId="77777777" w:rsidR="00903426" w:rsidRPr="00FC62BE" w:rsidRDefault="00903426" w:rsidP="00903426">
      <w:pPr>
        <w:pStyle w:val="BodyText"/>
        <w:rPr>
          <w:rFonts w:asciiTheme="minorHAnsi" w:hAnsiTheme="minorHAnsi"/>
          <w:sz w:val="22"/>
          <w:szCs w:val="22"/>
        </w:rPr>
      </w:pPr>
    </w:p>
    <w:p w14:paraId="16870F76" w14:textId="4862404E" w:rsidR="00B74C31" w:rsidRPr="00FC62BE" w:rsidRDefault="00AD0775" w:rsidP="00B74C31">
      <w:pPr>
        <w:pStyle w:val="BodyText"/>
        <w:numPr>
          <w:ilvl w:val="0"/>
          <w:numId w:val="6"/>
        </w:numPr>
        <w:rPr>
          <w:rFonts w:asciiTheme="minorHAnsi" w:hAnsiTheme="minorHAnsi"/>
          <w:sz w:val="22"/>
          <w:szCs w:val="22"/>
        </w:rPr>
      </w:pPr>
      <w:r>
        <w:rPr>
          <w:rFonts w:asciiTheme="minorHAnsi" w:hAnsiTheme="minorHAnsi" w:cs="Arial"/>
          <w:sz w:val="22"/>
          <w:szCs w:val="22"/>
        </w:rPr>
        <w:t>Deputy Chief Executive (</w:t>
      </w:r>
      <w:r w:rsidR="00B74C31" w:rsidRPr="00FC62BE">
        <w:rPr>
          <w:rFonts w:asciiTheme="minorHAnsi" w:hAnsiTheme="minorHAnsi" w:cs="Arial"/>
          <w:sz w:val="22"/>
          <w:szCs w:val="22"/>
        </w:rPr>
        <w:t>Curriculum</w:t>
      </w:r>
      <w:r w:rsidR="00B74C31">
        <w:rPr>
          <w:rFonts w:asciiTheme="minorHAnsi" w:hAnsiTheme="minorHAnsi" w:cs="Arial"/>
          <w:sz w:val="22"/>
          <w:szCs w:val="22"/>
        </w:rPr>
        <w:t xml:space="preserve"> and </w:t>
      </w:r>
      <w:r>
        <w:rPr>
          <w:rFonts w:asciiTheme="minorHAnsi" w:hAnsiTheme="minorHAnsi" w:cs="Arial"/>
          <w:sz w:val="22"/>
          <w:szCs w:val="22"/>
        </w:rPr>
        <w:t>Partnerships)</w:t>
      </w:r>
    </w:p>
    <w:p w14:paraId="5668E8D3" w14:textId="77777777" w:rsidR="00B74C31" w:rsidRPr="00FC62BE" w:rsidRDefault="00B74C31" w:rsidP="00B74C31">
      <w:pPr>
        <w:pStyle w:val="BodyText"/>
        <w:numPr>
          <w:ilvl w:val="0"/>
          <w:numId w:val="6"/>
        </w:numPr>
        <w:rPr>
          <w:rFonts w:asciiTheme="minorHAnsi" w:hAnsiTheme="minorHAnsi"/>
          <w:sz w:val="22"/>
          <w:szCs w:val="22"/>
        </w:rPr>
      </w:pPr>
      <w:r w:rsidRPr="00FC62BE">
        <w:rPr>
          <w:rFonts w:asciiTheme="minorHAnsi" w:hAnsiTheme="minorHAnsi"/>
          <w:sz w:val="22"/>
          <w:szCs w:val="22"/>
        </w:rPr>
        <w:t>Head of Learner Success</w:t>
      </w:r>
    </w:p>
    <w:p w14:paraId="11B8C105" w14:textId="77777777" w:rsidR="00B74C31" w:rsidRPr="00FC62BE" w:rsidRDefault="00B74C31" w:rsidP="00B74C31">
      <w:pPr>
        <w:pStyle w:val="BodyText"/>
        <w:numPr>
          <w:ilvl w:val="0"/>
          <w:numId w:val="6"/>
        </w:numPr>
        <w:rPr>
          <w:rFonts w:asciiTheme="minorHAnsi" w:hAnsiTheme="minorHAnsi"/>
          <w:sz w:val="22"/>
          <w:szCs w:val="22"/>
        </w:rPr>
      </w:pPr>
      <w:r w:rsidRPr="00FC62BE">
        <w:rPr>
          <w:rFonts w:asciiTheme="minorHAnsi" w:hAnsiTheme="minorHAnsi"/>
          <w:sz w:val="22"/>
          <w:szCs w:val="22"/>
        </w:rPr>
        <w:t>Head of Student Support</w:t>
      </w:r>
    </w:p>
    <w:p w14:paraId="77D19289" w14:textId="77777777" w:rsidR="00B74C31" w:rsidRPr="00FC62BE" w:rsidRDefault="00B74C31" w:rsidP="00B74C31">
      <w:pPr>
        <w:pStyle w:val="BodyText"/>
        <w:numPr>
          <w:ilvl w:val="0"/>
          <w:numId w:val="6"/>
        </w:numPr>
        <w:rPr>
          <w:rFonts w:asciiTheme="minorHAnsi" w:hAnsiTheme="minorHAnsi"/>
          <w:sz w:val="22"/>
          <w:szCs w:val="22"/>
        </w:rPr>
      </w:pPr>
      <w:r w:rsidRPr="00FC62BE">
        <w:rPr>
          <w:rFonts w:asciiTheme="minorHAnsi" w:hAnsiTheme="minorHAnsi"/>
          <w:sz w:val="22"/>
          <w:szCs w:val="22"/>
        </w:rPr>
        <w:t>Offender Learning and Skills Manager</w:t>
      </w:r>
    </w:p>
    <w:p w14:paraId="3DEF9B0A" w14:textId="77777777" w:rsidR="00B74C31" w:rsidRDefault="00B74C31" w:rsidP="00B74C31">
      <w:pPr>
        <w:pStyle w:val="BodyText"/>
        <w:numPr>
          <w:ilvl w:val="0"/>
          <w:numId w:val="6"/>
        </w:numPr>
        <w:rPr>
          <w:rFonts w:asciiTheme="minorHAnsi" w:hAnsiTheme="minorHAnsi"/>
          <w:sz w:val="22"/>
          <w:szCs w:val="22"/>
        </w:rPr>
      </w:pPr>
      <w:r w:rsidRPr="00FC62BE">
        <w:rPr>
          <w:rFonts w:asciiTheme="minorHAnsi" w:hAnsiTheme="minorHAnsi"/>
          <w:sz w:val="22"/>
          <w:szCs w:val="22"/>
        </w:rPr>
        <w:t>Centre Manager for Learner Services</w:t>
      </w:r>
    </w:p>
    <w:p w14:paraId="2C1B9F7B" w14:textId="77777777" w:rsidR="00B74C31" w:rsidRPr="00FC62BE" w:rsidRDefault="00B74C31" w:rsidP="00B74C31">
      <w:pPr>
        <w:pStyle w:val="BodyText"/>
        <w:numPr>
          <w:ilvl w:val="0"/>
          <w:numId w:val="6"/>
        </w:numPr>
        <w:rPr>
          <w:rFonts w:asciiTheme="minorHAnsi" w:hAnsiTheme="minorHAnsi"/>
          <w:sz w:val="22"/>
          <w:szCs w:val="22"/>
        </w:rPr>
      </w:pPr>
      <w:r>
        <w:rPr>
          <w:rFonts w:asciiTheme="minorHAnsi" w:hAnsiTheme="minorHAnsi"/>
          <w:sz w:val="22"/>
          <w:szCs w:val="22"/>
        </w:rPr>
        <w:t>Centre Manager for Student Wellbeing</w:t>
      </w:r>
    </w:p>
    <w:p w14:paraId="3AC20B26" w14:textId="77777777" w:rsidR="00903426" w:rsidRDefault="00903426" w:rsidP="00903426">
      <w:pPr>
        <w:pStyle w:val="BodyText"/>
        <w:numPr>
          <w:ilvl w:val="0"/>
          <w:numId w:val="6"/>
        </w:numPr>
        <w:rPr>
          <w:rFonts w:asciiTheme="minorHAnsi" w:hAnsiTheme="minorHAnsi"/>
          <w:sz w:val="22"/>
          <w:szCs w:val="22"/>
        </w:rPr>
      </w:pPr>
      <w:r w:rsidRPr="00FC62BE">
        <w:rPr>
          <w:rFonts w:asciiTheme="minorHAnsi" w:hAnsiTheme="minorHAnsi"/>
          <w:sz w:val="22"/>
          <w:szCs w:val="22"/>
        </w:rPr>
        <w:t>Designated Safeguarding Officers</w:t>
      </w:r>
    </w:p>
    <w:p w14:paraId="41328600" w14:textId="77777777" w:rsidR="00B74C31" w:rsidRPr="00FC62BE" w:rsidRDefault="00B74C31" w:rsidP="00B74C31">
      <w:pPr>
        <w:pStyle w:val="BodyText"/>
        <w:numPr>
          <w:ilvl w:val="0"/>
          <w:numId w:val="6"/>
        </w:numPr>
        <w:rPr>
          <w:rFonts w:asciiTheme="minorHAnsi" w:hAnsiTheme="minorHAnsi"/>
          <w:sz w:val="22"/>
          <w:szCs w:val="22"/>
        </w:rPr>
      </w:pPr>
      <w:r w:rsidRPr="00FC62BE">
        <w:rPr>
          <w:rFonts w:asciiTheme="minorHAnsi" w:hAnsiTheme="minorHAnsi"/>
          <w:sz w:val="22"/>
          <w:szCs w:val="22"/>
        </w:rPr>
        <w:t xml:space="preserve">Designated Safeguarding </w:t>
      </w:r>
      <w:r>
        <w:rPr>
          <w:rFonts w:asciiTheme="minorHAnsi" w:hAnsiTheme="minorHAnsi"/>
          <w:sz w:val="22"/>
          <w:szCs w:val="22"/>
        </w:rPr>
        <w:t>Panel</w:t>
      </w:r>
      <w:r w:rsidRPr="00FC62BE">
        <w:rPr>
          <w:rFonts w:asciiTheme="minorHAnsi" w:hAnsiTheme="minorHAnsi"/>
          <w:sz w:val="22"/>
          <w:szCs w:val="22"/>
        </w:rPr>
        <w:t xml:space="preserve"> Administrato</w:t>
      </w:r>
      <w:r>
        <w:rPr>
          <w:rFonts w:asciiTheme="minorHAnsi" w:hAnsiTheme="minorHAnsi"/>
          <w:sz w:val="22"/>
          <w:szCs w:val="22"/>
        </w:rPr>
        <w:t>r</w:t>
      </w:r>
    </w:p>
    <w:p w14:paraId="4A4B75A2" w14:textId="77777777" w:rsidR="00903426" w:rsidRPr="00FC62BE" w:rsidRDefault="00903426" w:rsidP="00903426">
      <w:pPr>
        <w:pStyle w:val="BodyText"/>
        <w:rPr>
          <w:rFonts w:asciiTheme="minorHAnsi" w:hAnsiTheme="minorHAnsi"/>
          <w:sz w:val="22"/>
          <w:szCs w:val="22"/>
        </w:rPr>
      </w:pPr>
    </w:p>
    <w:p w14:paraId="4BEC9434" w14:textId="77777777" w:rsidR="00903426" w:rsidRPr="00FC62BE" w:rsidRDefault="00E54165" w:rsidP="00903426">
      <w:pPr>
        <w:pStyle w:val="BodyText"/>
        <w:rPr>
          <w:rFonts w:asciiTheme="minorHAnsi" w:hAnsiTheme="minorHAnsi"/>
          <w:sz w:val="22"/>
          <w:szCs w:val="22"/>
        </w:rPr>
      </w:pPr>
      <w:r>
        <w:rPr>
          <w:rFonts w:asciiTheme="minorHAnsi" w:hAnsiTheme="minorHAnsi"/>
          <w:sz w:val="22"/>
          <w:szCs w:val="22"/>
        </w:rPr>
        <w:t>R</w:t>
      </w:r>
      <w:r w:rsidR="00903426" w:rsidRPr="00FC62BE">
        <w:rPr>
          <w:rFonts w:asciiTheme="minorHAnsi" w:hAnsiTheme="minorHAnsi"/>
          <w:sz w:val="22"/>
          <w:szCs w:val="22"/>
        </w:rPr>
        <w:t xml:space="preserve">elevant information </w:t>
      </w:r>
      <w:r>
        <w:rPr>
          <w:rFonts w:asciiTheme="minorHAnsi" w:hAnsiTheme="minorHAnsi"/>
          <w:sz w:val="22"/>
          <w:szCs w:val="22"/>
        </w:rPr>
        <w:t>about</w:t>
      </w:r>
      <w:r w:rsidR="00903426" w:rsidRPr="00FC62BE">
        <w:rPr>
          <w:rFonts w:asciiTheme="minorHAnsi" w:hAnsiTheme="minorHAnsi"/>
          <w:sz w:val="22"/>
          <w:szCs w:val="22"/>
        </w:rPr>
        <w:t xml:space="preserve"> conviction</w:t>
      </w:r>
      <w:r>
        <w:rPr>
          <w:rFonts w:asciiTheme="minorHAnsi" w:hAnsiTheme="minorHAnsi"/>
          <w:sz w:val="22"/>
          <w:szCs w:val="22"/>
        </w:rPr>
        <w:t xml:space="preserve">s may </w:t>
      </w:r>
      <w:r w:rsidR="00903426" w:rsidRPr="00FC62BE">
        <w:rPr>
          <w:rFonts w:asciiTheme="minorHAnsi" w:hAnsiTheme="minorHAnsi"/>
          <w:sz w:val="22"/>
          <w:szCs w:val="22"/>
        </w:rPr>
        <w:t xml:space="preserve">be made available to specific </w:t>
      </w:r>
      <w:r>
        <w:rPr>
          <w:rFonts w:asciiTheme="minorHAnsi" w:hAnsiTheme="minorHAnsi"/>
          <w:sz w:val="22"/>
          <w:szCs w:val="22"/>
        </w:rPr>
        <w:t xml:space="preserve">College </w:t>
      </w:r>
      <w:r w:rsidR="00903426" w:rsidRPr="00FC62BE">
        <w:rPr>
          <w:rFonts w:asciiTheme="minorHAnsi" w:hAnsiTheme="minorHAnsi"/>
          <w:sz w:val="22"/>
          <w:szCs w:val="22"/>
        </w:rPr>
        <w:t xml:space="preserve">staff and work placement providers on a </w:t>
      </w:r>
      <w:proofErr w:type="gramStart"/>
      <w:r w:rsidR="00903426" w:rsidRPr="00FC62BE">
        <w:rPr>
          <w:rFonts w:asciiTheme="minorHAnsi" w:hAnsiTheme="minorHAnsi"/>
          <w:sz w:val="22"/>
          <w:szCs w:val="22"/>
        </w:rPr>
        <w:t>need to know</w:t>
      </w:r>
      <w:proofErr w:type="gramEnd"/>
      <w:r w:rsidR="00903426" w:rsidRPr="00FC62BE">
        <w:rPr>
          <w:rFonts w:asciiTheme="minorHAnsi" w:hAnsiTheme="minorHAnsi"/>
          <w:sz w:val="22"/>
          <w:szCs w:val="22"/>
        </w:rPr>
        <w:t xml:space="preserve"> basis. </w:t>
      </w:r>
    </w:p>
    <w:p w14:paraId="4DFE6C40" w14:textId="77777777" w:rsidR="00903426" w:rsidRDefault="00903426" w:rsidP="00E54165">
      <w:pPr>
        <w:pStyle w:val="BodyText"/>
        <w:rPr>
          <w:rFonts w:asciiTheme="minorHAnsi" w:hAnsiTheme="minorHAnsi"/>
          <w:sz w:val="22"/>
          <w:szCs w:val="22"/>
        </w:rPr>
      </w:pPr>
    </w:p>
    <w:p w14:paraId="348BB987" w14:textId="77777777" w:rsidR="009D36AB" w:rsidRDefault="009D36AB" w:rsidP="00E54165">
      <w:pPr>
        <w:pStyle w:val="BodyText"/>
        <w:rPr>
          <w:rFonts w:asciiTheme="minorHAnsi" w:hAnsiTheme="minorHAnsi"/>
          <w:sz w:val="22"/>
          <w:szCs w:val="22"/>
        </w:rPr>
      </w:pPr>
    </w:p>
    <w:p w14:paraId="6F59478F" w14:textId="63D070E9" w:rsidR="009D36AB" w:rsidRPr="004B42EA" w:rsidRDefault="009D36AB" w:rsidP="004B42EA">
      <w:pPr>
        <w:pStyle w:val="ListParagraph"/>
        <w:numPr>
          <w:ilvl w:val="0"/>
          <w:numId w:val="15"/>
        </w:numPr>
        <w:rPr>
          <w:rFonts w:asciiTheme="minorHAnsi" w:hAnsiTheme="minorHAnsi" w:cstheme="minorHAnsi"/>
          <w:b/>
          <w:color w:val="0070C0"/>
          <w:sz w:val="28"/>
          <w:szCs w:val="28"/>
        </w:rPr>
      </w:pPr>
      <w:r w:rsidRPr="004B42EA">
        <w:rPr>
          <w:rFonts w:asciiTheme="minorHAnsi" w:hAnsiTheme="minorHAnsi" w:cstheme="minorHAnsi"/>
          <w:b/>
          <w:color w:val="0070C0"/>
          <w:sz w:val="28"/>
          <w:szCs w:val="28"/>
        </w:rPr>
        <w:t>Retention and disposal of data</w:t>
      </w:r>
    </w:p>
    <w:p w14:paraId="4F1B18C8" w14:textId="7D1E8D65" w:rsidR="009D36AB" w:rsidRPr="00B85024" w:rsidRDefault="009D36AB" w:rsidP="009D36AB">
      <w:pPr>
        <w:pStyle w:val="BodyText"/>
        <w:rPr>
          <w:rFonts w:asciiTheme="minorHAnsi" w:hAnsiTheme="minorHAnsi" w:cs="Arial"/>
        </w:rPr>
      </w:pPr>
      <w:r w:rsidRPr="00FC62BE">
        <w:rPr>
          <w:rFonts w:asciiTheme="minorHAnsi" w:hAnsiTheme="minorHAnsi"/>
          <w:sz w:val="22"/>
          <w:szCs w:val="22"/>
        </w:rPr>
        <w:t xml:space="preserve">In line with </w:t>
      </w:r>
      <w:r>
        <w:rPr>
          <w:rFonts w:asciiTheme="minorHAnsi" w:hAnsiTheme="minorHAnsi"/>
          <w:sz w:val="22"/>
          <w:szCs w:val="22"/>
        </w:rPr>
        <w:t>the C</w:t>
      </w:r>
      <w:r w:rsidRPr="00FC62BE">
        <w:rPr>
          <w:rFonts w:asciiTheme="minorHAnsi" w:hAnsiTheme="minorHAnsi"/>
          <w:sz w:val="22"/>
          <w:szCs w:val="22"/>
        </w:rPr>
        <w:t>ollege</w:t>
      </w:r>
      <w:r>
        <w:rPr>
          <w:rFonts w:asciiTheme="minorHAnsi" w:hAnsiTheme="minorHAnsi"/>
          <w:sz w:val="22"/>
          <w:szCs w:val="22"/>
        </w:rPr>
        <w:t>’s Retention and Disposal Schedule</w:t>
      </w:r>
      <w:r w:rsidRPr="00FC62BE">
        <w:rPr>
          <w:rFonts w:asciiTheme="minorHAnsi" w:hAnsiTheme="minorHAnsi"/>
          <w:sz w:val="22"/>
          <w:szCs w:val="22"/>
        </w:rPr>
        <w:t xml:space="preserve">, all </w:t>
      </w:r>
      <w:r>
        <w:rPr>
          <w:rFonts w:asciiTheme="minorHAnsi" w:hAnsiTheme="minorHAnsi"/>
          <w:sz w:val="22"/>
          <w:szCs w:val="22"/>
        </w:rPr>
        <w:t>student criminal convictions disclosure forms and r</w:t>
      </w:r>
      <w:r w:rsidRPr="00FC62BE">
        <w:rPr>
          <w:rFonts w:asciiTheme="minorHAnsi" w:hAnsiTheme="minorHAnsi"/>
          <w:sz w:val="22"/>
          <w:szCs w:val="22"/>
        </w:rPr>
        <w:t xml:space="preserve">isk </w:t>
      </w:r>
      <w:r>
        <w:rPr>
          <w:rFonts w:asciiTheme="minorHAnsi" w:hAnsiTheme="minorHAnsi"/>
          <w:sz w:val="22"/>
          <w:szCs w:val="22"/>
        </w:rPr>
        <w:t>a</w:t>
      </w:r>
      <w:r w:rsidRPr="00FC62BE">
        <w:rPr>
          <w:rFonts w:asciiTheme="minorHAnsi" w:hAnsiTheme="minorHAnsi"/>
          <w:sz w:val="22"/>
          <w:szCs w:val="22"/>
        </w:rPr>
        <w:t>ssessment</w:t>
      </w:r>
      <w:r>
        <w:rPr>
          <w:rFonts w:asciiTheme="minorHAnsi" w:hAnsiTheme="minorHAnsi"/>
          <w:sz w:val="22"/>
          <w:szCs w:val="22"/>
        </w:rPr>
        <w:t>s</w:t>
      </w:r>
      <w:r w:rsidRPr="00FC62BE">
        <w:rPr>
          <w:rFonts w:asciiTheme="minorHAnsi" w:hAnsiTheme="minorHAnsi"/>
          <w:sz w:val="22"/>
          <w:szCs w:val="22"/>
        </w:rPr>
        <w:t xml:space="preserve"> </w:t>
      </w:r>
      <w:r>
        <w:rPr>
          <w:rFonts w:asciiTheme="minorHAnsi" w:hAnsiTheme="minorHAnsi"/>
          <w:sz w:val="22"/>
          <w:szCs w:val="22"/>
        </w:rPr>
        <w:t>ar</w:t>
      </w:r>
      <w:r w:rsidRPr="00FC62BE">
        <w:rPr>
          <w:rFonts w:asciiTheme="minorHAnsi" w:hAnsiTheme="minorHAnsi"/>
          <w:sz w:val="22"/>
          <w:szCs w:val="22"/>
        </w:rPr>
        <w:t xml:space="preserve">e kept on file for </w:t>
      </w:r>
      <w:r>
        <w:rPr>
          <w:rFonts w:asciiTheme="minorHAnsi" w:hAnsiTheme="minorHAnsi"/>
          <w:sz w:val="22"/>
          <w:szCs w:val="22"/>
        </w:rPr>
        <w:t>6</w:t>
      </w:r>
      <w:r w:rsidRPr="00FC62BE">
        <w:rPr>
          <w:rFonts w:asciiTheme="minorHAnsi" w:hAnsiTheme="minorHAnsi"/>
          <w:sz w:val="22"/>
          <w:szCs w:val="22"/>
        </w:rPr>
        <w:t xml:space="preserve"> years. </w:t>
      </w:r>
      <w:r>
        <w:rPr>
          <w:rFonts w:asciiTheme="minorHAnsi" w:hAnsiTheme="minorHAnsi"/>
          <w:sz w:val="22"/>
          <w:szCs w:val="22"/>
        </w:rPr>
        <w:t xml:space="preserve">As these records are </w:t>
      </w:r>
      <w:r w:rsidRPr="00FC62BE">
        <w:rPr>
          <w:rFonts w:asciiTheme="minorHAnsi" w:hAnsiTheme="minorHAnsi"/>
          <w:sz w:val="22"/>
          <w:szCs w:val="22"/>
        </w:rPr>
        <w:t>classed as sensitive</w:t>
      </w:r>
      <w:r>
        <w:rPr>
          <w:rFonts w:asciiTheme="minorHAnsi" w:hAnsiTheme="minorHAnsi"/>
          <w:sz w:val="22"/>
          <w:szCs w:val="22"/>
        </w:rPr>
        <w:t xml:space="preserve"> personal</w:t>
      </w:r>
      <w:r w:rsidRPr="00FC62BE">
        <w:rPr>
          <w:rFonts w:asciiTheme="minorHAnsi" w:hAnsiTheme="minorHAnsi"/>
          <w:sz w:val="22"/>
          <w:szCs w:val="22"/>
        </w:rPr>
        <w:t xml:space="preserve"> data, the files </w:t>
      </w:r>
      <w:r>
        <w:rPr>
          <w:rFonts w:asciiTheme="minorHAnsi" w:hAnsiTheme="minorHAnsi"/>
          <w:sz w:val="22"/>
          <w:szCs w:val="22"/>
        </w:rPr>
        <w:t>ar</w:t>
      </w:r>
      <w:r w:rsidRPr="00FC62BE">
        <w:rPr>
          <w:rFonts w:asciiTheme="minorHAnsi" w:hAnsiTheme="minorHAnsi"/>
          <w:sz w:val="22"/>
          <w:szCs w:val="22"/>
        </w:rPr>
        <w:t xml:space="preserve">e </w:t>
      </w:r>
      <w:r>
        <w:rPr>
          <w:rFonts w:asciiTheme="minorHAnsi" w:hAnsiTheme="minorHAnsi"/>
          <w:sz w:val="22"/>
          <w:szCs w:val="22"/>
        </w:rPr>
        <w:t>maintained by</w:t>
      </w:r>
      <w:r w:rsidRPr="00FC62BE">
        <w:rPr>
          <w:rFonts w:asciiTheme="minorHAnsi" w:hAnsiTheme="minorHAnsi"/>
          <w:sz w:val="22"/>
          <w:szCs w:val="22"/>
        </w:rPr>
        <w:t xml:space="preserve"> the Designated Safeguarding </w:t>
      </w:r>
      <w:r>
        <w:rPr>
          <w:rFonts w:asciiTheme="minorHAnsi" w:hAnsiTheme="minorHAnsi"/>
          <w:sz w:val="22"/>
          <w:szCs w:val="22"/>
        </w:rPr>
        <w:t>Panel</w:t>
      </w:r>
      <w:r w:rsidRPr="00FC62BE">
        <w:rPr>
          <w:rFonts w:asciiTheme="minorHAnsi" w:hAnsiTheme="minorHAnsi"/>
          <w:sz w:val="22"/>
          <w:szCs w:val="22"/>
        </w:rPr>
        <w:t xml:space="preserve"> Administrato</w:t>
      </w:r>
      <w:r>
        <w:rPr>
          <w:rFonts w:asciiTheme="minorHAnsi" w:hAnsiTheme="minorHAnsi"/>
          <w:sz w:val="22"/>
          <w:szCs w:val="22"/>
        </w:rPr>
        <w:t>r</w:t>
      </w:r>
      <w:r w:rsidR="005B132E">
        <w:rPr>
          <w:rFonts w:asciiTheme="minorHAnsi" w:hAnsiTheme="minorHAnsi"/>
          <w:sz w:val="22"/>
          <w:szCs w:val="22"/>
        </w:rPr>
        <w:t xml:space="preserve">. </w:t>
      </w:r>
    </w:p>
    <w:p w14:paraId="5D9296C8" w14:textId="77777777" w:rsidR="00E54165" w:rsidRPr="00FC62BE" w:rsidRDefault="00E54165" w:rsidP="00E54165">
      <w:pPr>
        <w:pStyle w:val="BodyText"/>
        <w:rPr>
          <w:rFonts w:asciiTheme="minorHAnsi" w:hAnsiTheme="minorHAnsi"/>
          <w:sz w:val="22"/>
          <w:szCs w:val="22"/>
        </w:rPr>
      </w:pPr>
    </w:p>
    <w:p w14:paraId="5BAF6699" w14:textId="6700AF55" w:rsidR="00903426" w:rsidRPr="00E54165" w:rsidRDefault="00E54165" w:rsidP="004B42EA">
      <w:pPr>
        <w:pStyle w:val="Heading1"/>
        <w:numPr>
          <w:ilvl w:val="0"/>
          <w:numId w:val="15"/>
        </w:numPr>
      </w:pPr>
      <w:bookmarkStart w:id="14" w:name="_Toc80172052"/>
      <w:bookmarkStart w:id="15" w:name="_Toc103862035"/>
      <w:r>
        <w:lastRenderedPageBreak/>
        <w:t>Appeals</w:t>
      </w:r>
      <w:bookmarkEnd w:id="14"/>
      <w:bookmarkEnd w:id="15"/>
    </w:p>
    <w:p w14:paraId="72FFE3A8" w14:textId="40FE1B37" w:rsidR="009D36AB" w:rsidRDefault="00903426" w:rsidP="009D36AB">
      <w:pPr>
        <w:pStyle w:val="BodyText"/>
        <w:rPr>
          <w:rFonts w:asciiTheme="minorHAnsi" w:hAnsiTheme="minorHAnsi"/>
          <w:sz w:val="22"/>
          <w:szCs w:val="22"/>
        </w:rPr>
      </w:pPr>
      <w:r w:rsidRPr="00FC62BE">
        <w:rPr>
          <w:rFonts w:asciiTheme="minorHAnsi" w:hAnsiTheme="minorHAnsi"/>
          <w:sz w:val="22"/>
          <w:szCs w:val="22"/>
        </w:rPr>
        <w:t xml:space="preserve">Applicants who have been refused a place at </w:t>
      </w:r>
      <w:proofErr w:type="gramStart"/>
      <w:r w:rsidRPr="00FC62BE">
        <w:rPr>
          <w:rFonts w:asciiTheme="minorHAnsi" w:hAnsiTheme="minorHAnsi"/>
          <w:sz w:val="22"/>
          <w:szCs w:val="22"/>
        </w:rPr>
        <w:t>College</w:t>
      </w:r>
      <w:proofErr w:type="gramEnd"/>
      <w:r w:rsidRPr="00FC62BE">
        <w:rPr>
          <w:rFonts w:asciiTheme="minorHAnsi" w:hAnsiTheme="minorHAnsi"/>
          <w:sz w:val="22"/>
          <w:szCs w:val="22"/>
        </w:rPr>
        <w:t xml:space="preserve"> </w:t>
      </w:r>
      <w:r w:rsidR="00E54165">
        <w:rPr>
          <w:rFonts w:asciiTheme="minorHAnsi" w:hAnsiTheme="minorHAnsi"/>
          <w:sz w:val="22"/>
          <w:szCs w:val="22"/>
        </w:rPr>
        <w:t>following</w:t>
      </w:r>
      <w:r w:rsidRPr="00FC62BE">
        <w:rPr>
          <w:rFonts w:asciiTheme="minorHAnsi" w:hAnsiTheme="minorHAnsi"/>
          <w:sz w:val="22"/>
          <w:szCs w:val="22"/>
        </w:rPr>
        <w:t xml:space="preserve"> a </w:t>
      </w:r>
      <w:r w:rsidR="00E54165">
        <w:rPr>
          <w:rFonts w:asciiTheme="minorHAnsi" w:hAnsiTheme="minorHAnsi"/>
          <w:sz w:val="22"/>
          <w:szCs w:val="22"/>
        </w:rPr>
        <w:t>r</w:t>
      </w:r>
      <w:r w:rsidRPr="00FC62BE">
        <w:rPr>
          <w:rFonts w:asciiTheme="minorHAnsi" w:hAnsiTheme="minorHAnsi"/>
          <w:sz w:val="22"/>
          <w:szCs w:val="22"/>
        </w:rPr>
        <w:t xml:space="preserve">isk </w:t>
      </w:r>
      <w:r w:rsidR="00E54165">
        <w:rPr>
          <w:rFonts w:asciiTheme="minorHAnsi" w:hAnsiTheme="minorHAnsi"/>
          <w:sz w:val="22"/>
          <w:szCs w:val="22"/>
        </w:rPr>
        <w:t>a</w:t>
      </w:r>
      <w:r w:rsidRPr="00FC62BE">
        <w:rPr>
          <w:rFonts w:asciiTheme="minorHAnsi" w:hAnsiTheme="minorHAnsi"/>
          <w:sz w:val="22"/>
          <w:szCs w:val="22"/>
        </w:rPr>
        <w:t xml:space="preserve">ssessment may </w:t>
      </w:r>
      <w:r w:rsidR="00E54165">
        <w:rPr>
          <w:rFonts w:asciiTheme="minorHAnsi" w:hAnsiTheme="minorHAnsi"/>
          <w:sz w:val="22"/>
          <w:szCs w:val="22"/>
        </w:rPr>
        <w:t>submit a</w:t>
      </w:r>
      <w:r w:rsidR="00E57765">
        <w:rPr>
          <w:rFonts w:asciiTheme="minorHAnsi" w:hAnsiTheme="minorHAnsi"/>
          <w:sz w:val="22"/>
          <w:szCs w:val="22"/>
        </w:rPr>
        <w:t xml:space="preserve"> letter of </w:t>
      </w:r>
      <w:r w:rsidRPr="00FC62BE">
        <w:rPr>
          <w:rFonts w:asciiTheme="minorHAnsi" w:hAnsiTheme="minorHAnsi"/>
          <w:sz w:val="22"/>
          <w:szCs w:val="22"/>
        </w:rPr>
        <w:t xml:space="preserve">appeal </w:t>
      </w:r>
      <w:r w:rsidR="00E57765" w:rsidRPr="00FC62BE">
        <w:rPr>
          <w:rFonts w:asciiTheme="minorHAnsi" w:hAnsiTheme="minorHAnsi"/>
          <w:sz w:val="22"/>
          <w:szCs w:val="22"/>
        </w:rPr>
        <w:t xml:space="preserve">to the </w:t>
      </w:r>
      <w:r w:rsidR="00D96C87">
        <w:rPr>
          <w:rFonts w:asciiTheme="minorHAnsi" w:hAnsiTheme="minorHAnsi"/>
          <w:sz w:val="22"/>
          <w:szCs w:val="22"/>
        </w:rPr>
        <w:t>Deputy Chief Executive (</w:t>
      </w:r>
      <w:r w:rsidR="00E57765" w:rsidRPr="00FC62BE">
        <w:rPr>
          <w:rFonts w:asciiTheme="minorHAnsi" w:hAnsiTheme="minorHAnsi" w:cs="Arial"/>
          <w:sz w:val="22"/>
          <w:szCs w:val="22"/>
        </w:rPr>
        <w:t>Curriculum</w:t>
      </w:r>
      <w:r w:rsidR="00E57765">
        <w:rPr>
          <w:rFonts w:asciiTheme="minorHAnsi" w:hAnsiTheme="minorHAnsi" w:cs="Arial"/>
          <w:sz w:val="22"/>
          <w:szCs w:val="22"/>
        </w:rPr>
        <w:t xml:space="preserve"> and </w:t>
      </w:r>
      <w:r w:rsidR="00D96C87">
        <w:rPr>
          <w:rFonts w:asciiTheme="minorHAnsi" w:hAnsiTheme="minorHAnsi" w:cs="Arial"/>
          <w:sz w:val="22"/>
          <w:szCs w:val="22"/>
        </w:rPr>
        <w:t xml:space="preserve">Partnerships) </w:t>
      </w:r>
      <w:r w:rsidRPr="00FC62BE">
        <w:rPr>
          <w:rFonts w:asciiTheme="minorHAnsi" w:hAnsiTheme="minorHAnsi"/>
          <w:sz w:val="22"/>
          <w:szCs w:val="22"/>
        </w:rPr>
        <w:t xml:space="preserve">within 14 days </w:t>
      </w:r>
      <w:r w:rsidR="00E54165">
        <w:rPr>
          <w:rFonts w:asciiTheme="minorHAnsi" w:hAnsiTheme="minorHAnsi"/>
          <w:sz w:val="22"/>
          <w:szCs w:val="22"/>
        </w:rPr>
        <w:t>of</w:t>
      </w:r>
      <w:r w:rsidRPr="00FC62BE">
        <w:rPr>
          <w:rFonts w:asciiTheme="minorHAnsi" w:hAnsiTheme="minorHAnsi"/>
          <w:sz w:val="22"/>
          <w:szCs w:val="22"/>
        </w:rPr>
        <w:t xml:space="preserve"> the date o</w:t>
      </w:r>
      <w:r w:rsidR="00E54165">
        <w:rPr>
          <w:rFonts w:asciiTheme="minorHAnsi" w:hAnsiTheme="minorHAnsi"/>
          <w:sz w:val="22"/>
          <w:szCs w:val="22"/>
        </w:rPr>
        <w:t>f</w:t>
      </w:r>
      <w:r w:rsidRPr="00FC62BE">
        <w:rPr>
          <w:rFonts w:asciiTheme="minorHAnsi" w:hAnsiTheme="minorHAnsi"/>
          <w:sz w:val="22"/>
          <w:szCs w:val="22"/>
        </w:rPr>
        <w:t xml:space="preserve"> the </w:t>
      </w:r>
      <w:r w:rsidR="00E57765">
        <w:rPr>
          <w:rFonts w:asciiTheme="minorHAnsi" w:hAnsiTheme="minorHAnsi"/>
          <w:sz w:val="22"/>
          <w:szCs w:val="22"/>
        </w:rPr>
        <w:t xml:space="preserve">decision </w:t>
      </w:r>
      <w:r w:rsidRPr="00FC62BE">
        <w:rPr>
          <w:rFonts w:asciiTheme="minorHAnsi" w:hAnsiTheme="minorHAnsi"/>
          <w:sz w:val="22"/>
          <w:szCs w:val="22"/>
        </w:rPr>
        <w:t xml:space="preserve">letter.  The </w:t>
      </w:r>
      <w:r w:rsidR="00D96C87">
        <w:rPr>
          <w:rFonts w:asciiTheme="minorHAnsi" w:hAnsiTheme="minorHAnsi"/>
          <w:sz w:val="22"/>
          <w:szCs w:val="22"/>
        </w:rPr>
        <w:t>Deputy Chief Executive (</w:t>
      </w:r>
      <w:r w:rsidRPr="00FC62BE">
        <w:rPr>
          <w:rFonts w:asciiTheme="minorHAnsi" w:hAnsiTheme="minorHAnsi" w:cs="Arial"/>
          <w:sz w:val="22"/>
          <w:szCs w:val="22"/>
        </w:rPr>
        <w:t xml:space="preserve">Curriculum </w:t>
      </w:r>
      <w:r>
        <w:rPr>
          <w:rFonts w:asciiTheme="minorHAnsi" w:hAnsiTheme="minorHAnsi" w:cs="Arial"/>
          <w:sz w:val="22"/>
          <w:szCs w:val="22"/>
        </w:rPr>
        <w:t xml:space="preserve">and </w:t>
      </w:r>
      <w:r w:rsidR="00D96C87">
        <w:rPr>
          <w:rFonts w:asciiTheme="minorHAnsi" w:hAnsiTheme="minorHAnsi" w:cs="Arial"/>
          <w:sz w:val="22"/>
          <w:szCs w:val="22"/>
        </w:rPr>
        <w:t xml:space="preserve">Partnerships) </w:t>
      </w:r>
      <w:r w:rsidRPr="00FC62BE">
        <w:rPr>
          <w:rFonts w:asciiTheme="minorHAnsi" w:hAnsiTheme="minorHAnsi"/>
          <w:sz w:val="22"/>
          <w:szCs w:val="22"/>
        </w:rPr>
        <w:t xml:space="preserve">will consider </w:t>
      </w:r>
      <w:r w:rsidR="00E54165">
        <w:rPr>
          <w:rFonts w:asciiTheme="minorHAnsi" w:hAnsiTheme="minorHAnsi"/>
          <w:sz w:val="22"/>
          <w:szCs w:val="22"/>
        </w:rPr>
        <w:t xml:space="preserve">the case </w:t>
      </w:r>
      <w:r w:rsidRPr="00FC62BE">
        <w:rPr>
          <w:rFonts w:asciiTheme="minorHAnsi" w:hAnsiTheme="minorHAnsi"/>
          <w:sz w:val="22"/>
          <w:szCs w:val="22"/>
        </w:rPr>
        <w:t xml:space="preserve">and </w:t>
      </w:r>
      <w:r w:rsidR="00E54165">
        <w:rPr>
          <w:rFonts w:asciiTheme="minorHAnsi" w:hAnsiTheme="minorHAnsi"/>
          <w:sz w:val="22"/>
          <w:szCs w:val="22"/>
        </w:rPr>
        <w:t>will inform the applicant of the appeal</w:t>
      </w:r>
      <w:r w:rsidR="00E54165" w:rsidRPr="00FC62BE">
        <w:rPr>
          <w:rFonts w:asciiTheme="minorHAnsi" w:hAnsiTheme="minorHAnsi"/>
          <w:sz w:val="22"/>
          <w:szCs w:val="22"/>
        </w:rPr>
        <w:t xml:space="preserve"> </w:t>
      </w:r>
      <w:r w:rsidR="00E54165">
        <w:rPr>
          <w:rFonts w:asciiTheme="minorHAnsi" w:hAnsiTheme="minorHAnsi"/>
          <w:sz w:val="22"/>
          <w:szCs w:val="22"/>
        </w:rPr>
        <w:t xml:space="preserve">outcome </w:t>
      </w:r>
      <w:r w:rsidRPr="00FC62BE">
        <w:rPr>
          <w:rFonts w:asciiTheme="minorHAnsi" w:hAnsiTheme="minorHAnsi"/>
          <w:sz w:val="22"/>
          <w:szCs w:val="22"/>
        </w:rPr>
        <w:t>in writing.</w:t>
      </w:r>
    </w:p>
    <w:p w14:paraId="5DCD8955" w14:textId="77777777" w:rsidR="009D36AB" w:rsidRDefault="009D36AB" w:rsidP="009D36AB">
      <w:pPr>
        <w:pStyle w:val="BodyText"/>
        <w:rPr>
          <w:rFonts w:asciiTheme="minorHAnsi" w:hAnsiTheme="minorHAnsi"/>
          <w:sz w:val="22"/>
          <w:szCs w:val="22"/>
        </w:rPr>
      </w:pPr>
    </w:p>
    <w:p w14:paraId="311A71E6" w14:textId="77777777" w:rsidR="009D36AB" w:rsidRDefault="009D36AB" w:rsidP="009D36AB">
      <w:pPr>
        <w:pStyle w:val="BodyText"/>
        <w:rPr>
          <w:rFonts w:asciiTheme="minorHAnsi" w:hAnsiTheme="minorHAnsi"/>
          <w:sz w:val="22"/>
          <w:szCs w:val="22"/>
        </w:rPr>
      </w:pPr>
    </w:p>
    <w:p w14:paraId="5E904D3C" w14:textId="7A3186C6" w:rsidR="009D36AB" w:rsidRPr="009D36AB" w:rsidRDefault="009D36AB" w:rsidP="004B42EA">
      <w:pPr>
        <w:pStyle w:val="Heading1"/>
        <w:numPr>
          <w:ilvl w:val="0"/>
          <w:numId w:val="15"/>
        </w:numPr>
      </w:pPr>
      <w:bookmarkStart w:id="16" w:name="_Toc274608"/>
      <w:bookmarkStart w:id="17" w:name="_Toc80172053"/>
      <w:bookmarkStart w:id="18" w:name="_Toc103862036"/>
      <w:r w:rsidRPr="009D36AB">
        <w:t>Complaints</w:t>
      </w:r>
      <w:bookmarkEnd w:id="16"/>
      <w:bookmarkEnd w:id="17"/>
      <w:bookmarkEnd w:id="18"/>
      <w:r w:rsidR="006A7F38">
        <w:t xml:space="preserve"> </w:t>
      </w:r>
    </w:p>
    <w:p w14:paraId="60EFD7FA" w14:textId="3B0487EF" w:rsidR="009D36AB" w:rsidRPr="009D36AB" w:rsidRDefault="009D36AB" w:rsidP="009D36AB">
      <w:pPr>
        <w:spacing w:after="0" w:line="259" w:lineRule="auto"/>
        <w:ind w:firstLine="0"/>
        <w:rPr>
          <w:rFonts w:asciiTheme="minorHAnsi" w:eastAsia="Times New Roman" w:hAnsiTheme="minorHAnsi" w:cstheme="minorHAnsi"/>
          <w:color w:val="auto"/>
        </w:rPr>
      </w:pPr>
      <w:r w:rsidRPr="009D36AB">
        <w:rPr>
          <w:rFonts w:asciiTheme="minorHAnsi" w:eastAsia="Times New Roman" w:hAnsiTheme="minorHAnsi" w:cstheme="minorHAnsi"/>
          <w:color w:val="auto"/>
        </w:rPr>
        <w:t xml:space="preserve">It is hoped that we will be able to resolve any complaint through the </w:t>
      </w:r>
      <w:r w:rsidR="0007183B" w:rsidRPr="009D36AB">
        <w:rPr>
          <w:rFonts w:asciiTheme="minorHAnsi" w:eastAsia="Times New Roman" w:hAnsiTheme="minorHAnsi" w:cstheme="minorHAnsi"/>
          <w:color w:val="auto"/>
        </w:rPr>
        <w:t>complaint’s</w:t>
      </w:r>
      <w:r w:rsidRPr="009D36AB">
        <w:rPr>
          <w:rFonts w:asciiTheme="minorHAnsi" w:eastAsia="Times New Roman" w:hAnsiTheme="minorHAnsi" w:cstheme="minorHAnsi"/>
          <w:color w:val="auto"/>
        </w:rPr>
        <w:t xml:space="preserve"> procedure.  If the </w:t>
      </w:r>
      <w:r w:rsidRPr="0021589A">
        <w:rPr>
          <w:rFonts w:asciiTheme="minorHAnsi" w:eastAsia="Times New Roman" w:hAnsiTheme="minorHAnsi" w:cstheme="minorHAnsi"/>
          <w:color w:val="auto"/>
        </w:rPr>
        <w:t xml:space="preserve">customer </w:t>
      </w:r>
      <w:r w:rsidRPr="009D36AB">
        <w:rPr>
          <w:rFonts w:asciiTheme="minorHAnsi" w:eastAsia="Times New Roman" w:hAnsiTheme="minorHAnsi" w:cstheme="minorHAnsi"/>
          <w:color w:val="auto"/>
        </w:rPr>
        <w:t xml:space="preserve">remains dissatisfied with the </w:t>
      </w:r>
      <w:r w:rsidR="0007183B" w:rsidRPr="009D36AB">
        <w:rPr>
          <w:rFonts w:asciiTheme="minorHAnsi" w:eastAsia="Times New Roman" w:hAnsiTheme="minorHAnsi" w:cstheme="minorHAnsi"/>
          <w:color w:val="auto"/>
        </w:rPr>
        <w:t>outcome,</w:t>
      </w:r>
      <w:r w:rsidRPr="009D36AB">
        <w:rPr>
          <w:rFonts w:asciiTheme="minorHAnsi" w:eastAsia="Times New Roman" w:hAnsiTheme="minorHAnsi" w:cstheme="minorHAnsi"/>
          <w:color w:val="auto"/>
        </w:rPr>
        <w:t xml:space="preserve"> they have the right to raise the matter with the Northern Ireland Ombudsman’s Office (in his/her role as Commissioner for Complaints). </w:t>
      </w:r>
    </w:p>
    <w:p w14:paraId="6C3D8236" w14:textId="77777777" w:rsidR="009D36AB" w:rsidRPr="009D36AB" w:rsidRDefault="009D36AB" w:rsidP="009D36AB">
      <w:pPr>
        <w:spacing w:after="0" w:line="240" w:lineRule="auto"/>
        <w:ind w:left="357" w:firstLine="0"/>
        <w:rPr>
          <w:rFonts w:asciiTheme="minorHAnsi" w:eastAsia="Times New Roman" w:hAnsiTheme="minorHAnsi" w:cstheme="minorHAnsi"/>
          <w:color w:val="auto"/>
        </w:rPr>
      </w:pPr>
    </w:p>
    <w:p w14:paraId="0EB93D25" w14:textId="77777777" w:rsidR="009D36AB" w:rsidRPr="009D36AB" w:rsidRDefault="009D36AB" w:rsidP="009D36AB">
      <w:pPr>
        <w:spacing w:after="0" w:line="240" w:lineRule="auto"/>
        <w:rPr>
          <w:rFonts w:asciiTheme="minorHAnsi" w:eastAsia="Times New Roman" w:hAnsiTheme="minorHAnsi" w:cstheme="minorHAnsi"/>
          <w:color w:val="auto"/>
        </w:rPr>
      </w:pPr>
      <w:r w:rsidRPr="009D36AB">
        <w:rPr>
          <w:rFonts w:asciiTheme="minorHAnsi" w:eastAsia="Times New Roman" w:hAnsiTheme="minorHAnsi" w:cstheme="minorHAnsi"/>
          <w:color w:val="auto"/>
        </w:rPr>
        <w:t xml:space="preserve">The </w:t>
      </w:r>
      <w:r w:rsidRPr="0021589A">
        <w:rPr>
          <w:rFonts w:asciiTheme="minorHAnsi" w:eastAsia="Times New Roman" w:hAnsiTheme="minorHAnsi" w:cstheme="minorHAnsi"/>
          <w:color w:val="auto"/>
        </w:rPr>
        <w:t>customer</w:t>
      </w:r>
      <w:r w:rsidRPr="009D36AB">
        <w:rPr>
          <w:rFonts w:asciiTheme="minorHAnsi" w:eastAsia="Times New Roman" w:hAnsiTheme="minorHAnsi" w:cstheme="minorHAnsi"/>
          <w:color w:val="auto"/>
        </w:rPr>
        <w:t xml:space="preserve"> can complain to the Ombudsman; however, the Ombudsman will normally only consider a complaint after it has been managed in accordance with the College’s Customer Complaints Policy.  </w:t>
      </w:r>
    </w:p>
    <w:p w14:paraId="736B5ABA" w14:textId="77777777" w:rsidR="009D36AB" w:rsidRPr="009D36AB" w:rsidRDefault="009D36AB" w:rsidP="009D36AB">
      <w:pPr>
        <w:spacing w:after="0" w:line="240" w:lineRule="auto"/>
        <w:rPr>
          <w:rFonts w:asciiTheme="minorHAnsi" w:eastAsia="Times New Roman" w:hAnsiTheme="minorHAnsi" w:cstheme="minorHAnsi"/>
          <w:color w:val="auto"/>
        </w:rPr>
      </w:pPr>
    </w:p>
    <w:p w14:paraId="78848ACD" w14:textId="77777777" w:rsidR="009D36AB" w:rsidRPr="009D36AB" w:rsidRDefault="009D36AB" w:rsidP="009D36AB">
      <w:pPr>
        <w:spacing w:after="0" w:line="240" w:lineRule="auto"/>
        <w:rPr>
          <w:rFonts w:asciiTheme="minorHAnsi" w:eastAsia="Times New Roman" w:hAnsiTheme="minorHAnsi" w:cstheme="minorHAnsi"/>
          <w:color w:val="auto"/>
        </w:rPr>
      </w:pPr>
      <w:r w:rsidRPr="009D36AB">
        <w:rPr>
          <w:rFonts w:asciiTheme="minorHAnsi" w:eastAsia="Times New Roman" w:hAnsiTheme="minorHAnsi" w:cstheme="minorHAnsi"/>
          <w:color w:val="auto"/>
        </w:rPr>
        <w:t>Contact details for the Ombudsman are:</w:t>
      </w:r>
    </w:p>
    <w:p w14:paraId="0FCDD6C8" w14:textId="77777777" w:rsidR="009D36AB" w:rsidRPr="009D36AB" w:rsidRDefault="009D36AB" w:rsidP="009D36AB">
      <w:pPr>
        <w:spacing w:after="0" w:line="240" w:lineRule="auto"/>
        <w:ind w:left="357" w:firstLine="0"/>
        <w:rPr>
          <w:rFonts w:asciiTheme="minorHAnsi" w:eastAsia="Times New Roman" w:hAnsiTheme="minorHAnsi" w:cstheme="minorHAnsi"/>
          <w:color w:val="auto"/>
        </w:rPr>
      </w:pPr>
    </w:p>
    <w:p w14:paraId="66B57751" w14:textId="77777777" w:rsidR="009D36AB" w:rsidRPr="009D36AB" w:rsidRDefault="009D36AB" w:rsidP="009D36AB">
      <w:pPr>
        <w:spacing w:after="0" w:line="240" w:lineRule="auto"/>
        <w:rPr>
          <w:rFonts w:asciiTheme="minorHAnsi" w:eastAsia="Times New Roman" w:hAnsiTheme="minorHAnsi" w:cstheme="minorHAnsi"/>
          <w:color w:val="auto"/>
        </w:rPr>
      </w:pPr>
      <w:r w:rsidRPr="009D36AB">
        <w:rPr>
          <w:rFonts w:asciiTheme="minorHAnsi" w:eastAsia="Times New Roman" w:hAnsiTheme="minorHAnsi" w:cstheme="minorHAnsi"/>
          <w:b/>
          <w:bCs/>
          <w:color w:val="auto"/>
        </w:rPr>
        <w:t>Northern Ireland Public Services Ombudsman</w:t>
      </w:r>
    </w:p>
    <w:p w14:paraId="5AAF5543" w14:textId="77777777" w:rsidR="009D36AB" w:rsidRPr="009D36AB" w:rsidRDefault="009D36AB" w:rsidP="009D36AB">
      <w:pPr>
        <w:spacing w:after="0" w:line="240" w:lineRule="auto"/>
        <w:rPr>
          <w:rFonts w:asciiTheme="minorHAnsi" w:eastAsia="Times New Roman" w:hAnsiTheme="minorHAnsi" w:cstheme="minorHAnsi"/>
          <w:color w:val="auto"/>
        </w:rPr>
      </w:pPr>
      <w:r w:rsidRPr="009D36AB">
        <w:rPr>
          <w:rFonts w:asciiTheme="minorHAnsi" w:eastAsia="Times New Roman" w:hAnsiTheme="minorHAnsi" w:cstheme="minorHAnsi"/>
          <w:color w:val="auto"/>
        </w:rPr>
        <w:t>Progressive House</w:t>
      </w:r>
    </w:p>
    <w:p w14:paraId="1366C854" w14:textId="77777777" w:rsidR="009D36AB" w:rsidRPr="009D36AB" w:rsidRDefault="009D36AB" w:rsidP="009D36AB">
      <w:pPr>
        <w:spacing w:after="0" w:line="240" w:lineRule="auto"/>
        <w:rPr>
          <w:rFonts w:asciiTheme="minorHAnsi" w:eastAsia="Times New Roman" w:hAnsiTheme="minorHAnsi" w:cstheme="minorHAnsi"/>
          <w:color w:val="auto"/>
        </w:rPr>
      </w:pPr>
      <w:r w:rsidRPr="009D36AB">
        <w:rPr>
          <w:rFonts w:asciiTheme="minorHAnsi" w:eastAsia="Times New Roman" w:hAnsiTheme="minorHAnsi" w:cstheme="minorHAnsi"/>
          <w:color w:val="auto"/>
        </w:rPr>
        <w:t>33 Wellington Place</w:t>
      </w:r>
    </w:p>
    <w:p w14:paraId="692001F3" w14:textId="77777777" w:rsidR="009D36AB" w:rsidRPr="009D36AB" w:rsidRDefault="009D36AB" w:rsidP="009D36AB">
      <w:pPr>
        <w:spacing w:after="0" w:line="240" w:lineRule="auto"/>
        <w:rPr>
          <w:rFonts w:asciiTheme="minorHAnsi" w:eastAsia="Times New Roman" w:hAnsiTheme="minorHAnsi" w:cstheme="minorHAnsi"/>
          <w:color w:val="auto"/>
        </w:rPr>
      </w:pPr>
      <w:r w:rsidRPr="009D36AB">
        <w:rPr>
          <w:rFonts w:asciiTheme="minorHAnsi" w:eastAsia="Times New Roman" w:hAnsiTheme="minorHAnsi" w:cstheme="minorHAnsi"/>
          <w:color w:val="auto"/>
        </w:rPr>
        <w:t xml:space="preserve">Belfast </w:t>
      </w:r>
    </w:p>
    <w:p w14:paraId="0BF7B367" w14:textId="77777777" w:rsidR="009D36AB" w:rsidRPr="009D36AB" w:rsidRDefault="009D36AB" w:rsidP="009D36AB">
      <w:pPr>
        <w:spacing w:after="0" w:line="240" w:lineRule="auto"/>
        <w:rPr>
          <w:rFonts w:asciiTheme="minorHAnsi" w:hAnsiTheme="minorHAnsi" w:cstheme="minorHAnsi"/>
        </w:rPr>
      </w:pPr>
      <w:r w:rsidRPr="009D36AB">
        <w:rPr>
          <w:rFonts w:asciiTheme="minorHAnsi" w:eastAsia="Times New Roman" w:hAnsiTheme="minorHAnsi" w:cstheme="minorHAnsi"/>
          <w:color w:val="auto"/>
        </w:rPr>
        <w:t>BT1 6HN</w:t>
      </w:r>
    </w:p>
    <w:p w14:paraId="38AA2E04" w14:textId="77777777" w:rsidR="009D36AB" w:rsidRPr="009D36AB" w:rsidRDefault="009D36AB" w:rsidP="009D36AB">
      <w:pPr>
        <w:pStyle w:val="BodyText"/>
        <w:rPr>
          <w:rFonts w:asciiTheme="minorHAnsi" w:hAnsiTheme="minorHAnsi"/>
          <w:sz w:val="22"/>
          <w:szCs w:val="22"/>
        </w:rPr>
      </w:pPr>
    </w:p>
    <w:p w14:paraId="3C9DABF7" w14:textId="3AA5159E" w:rsidR="000150DC" w:rsidRDefault="000150DC" w:rsidP="000150DC">
      <w:pPr>
        <w:pStyle w:val="Heading1"/>
        <w:numPr>
          <w:ilvl w:val="0"/>
          <w:numId w:val="15"/>
        </w:numPr>
        <w:tabs>
          <w:tab w:val="left" w:pos="548"/>
        </w:tabs>
      </w:pPr>
      <w:r>
        <w:rPr>
          <w:color w:val="2D74B5"/>
        </w:rPr>
        <w:t xml:space="preserve">  </w:t>
      </w:r>
      <w:bookmarkStart w:id="19" w:name="_Toc103862037"/>
      <w:r>
        <w:rPr>
          <w:color w:val="2D74B5"/>
        </w:rPr>
        <w:t>Review</w:t>
      </w:r>
      <w:bookmarkEnd w:id="19"/>
    </w:p>
    <w:p w14:paraId="07DAE532" w14:textId="77777777" w:rsidR="000150DC" w:rsidRPr="00F13A90" w:rsidRDefault="000150DC" w:rsidP="000150DC">
      <w:pPr>
        <w:pStyle w:val="BodyText"/>
        <w:spacing w:before="7"/>
        <w:rPr>
          <w:b/>
          <w:sz w:val="22"/>
          <w:szCs w:val="22"/>
        </w:rPr>
      </w:pPr>
    </w:p>
    <w:p w14:paraId="7397670F" w14:textId="2971490E" w:rsidR="000150DC" w:rsidRPr="00F13A90" w:rsidRDefault="000150DC" w:rsidP="00F13A90">
      <w:pPr>
        <w:pStyle w:val="BodyText"/>
        <w:spacing w:before="1"/>
        <w:rPr>
          <w:rFonts w:asciiTheme="minorHAnsi" w:hAnsiTheme="minorHAnsi" w:cstheme="minorHAnsi"/>
          <w:sz w:val="22"/>
          <w:szCs w:val="22"/>
        </w:rPr>
      </w:pPr>
      <w:r w:rsidRPr="00F13A90">
        <w:rPr>
          <w:rFonts w:asciiTheme="minorHAnsi" w:hAnsiTheme="minorHAnsi" w:cstheme="minorHAnsi"/>
          <w:sz w:val="22"/>
          <w:szCs w:val="22"/>
        </w:rPr>
        <w:t xml:space="preserve">This policy will be reviewed </w:t>
      </w:r>
      <w:r w:rsidR="0007183B">
        <w:rPr>
          <w:rFonts w:asciiTheme="minorHAnsi" w:hAnsiTheme="minorHAnsi" w:cstheme="minorHAnsi"/>
          <w:sz w:val="22"/>
          <w:szCs w:val="22"/>
        </w:rPr>
        <w:t xml:space="preserve">by August 2024. </w:t>
      </w:r>
    </w:p>
    <w:p w14:paraId="73B420BF" w14:textId="4772388D" w:rsidR="009D36AB" w:rsidRPr="00B85024" w:rsidRDefault="009D36AB" w:rsidP="006A7F38">
      <w:pPr>
        <w:pStyle w:val="BodyText"/>
        <w:rPr>
          <w:rFonts w:asciiTheme="minorHAnsi" w:hAnsiTheme="minorHAnsi" w:cs="Arial"/>
        </w:rPr>
      </w:pPr>
    </w:p>
    <w:sectPr w:rsidR="009D36AB" w:rsidRPr="00B85024" w:rsidSect="008C2737">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8B34E" w14:textId="77777777" w:rsidR="007B7786" w:rsidRDefault="007B7786" w:rsidP="008C2737">
      <w:pPr>
        <w:spacing w:after="0" w:line="240" w:lineRule="auto"/>
      </w:pPr>
      <w:r>
        <w:separator/>
      </w:r>
    </w:p>
  </w:endnote>
  <w:endnote w:type="continuationSeparator" w:id="0">
    <w:p w14:paraId="1DE8C088" w14:textId="77777777" w:rsidR="007B7786" w:rsidRDefault="007B7786" w:rsidP="008C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75">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773738"/>
      <w:docPartObj>
        <w:docPartGallery w:val="Page Numbers (Bottom of Page)"/>
        <w:docPartUnique/>
      </w:docPartObj>
    </w:sdtPr>
    <w:sdtEndPr>
      <w:rPr>
        <w:noProof/>
      </w:rPr>
    </w:sdtEndPr>
    <w:sdtContent>
      <w:p w14:paraId="104F81E9" w14:textId="0767B670" w:rsidR="000440B1" w:rsidRDefault="000440B1">
        <w:pPr>
          <w:pStyle w:val="Footer"/>
          <w:jc w:val="right"/>
        </w:pPr>
        <w:r w:rsidRPr="008E68BE">
          <w:rPr>
            <w:b/>
            <w:bCs/>
            <w:noProof/>
          </w:rPr>
          <w:drawing>
            <wp:anchor distT="0" distB="0" distL="114300" distR="114300" simplePos="0" relativeHeight="251659264" behindDoc="0" locked="0" layoutInCell="1" allowOverlap="1" wp14:anchorId="30CEA6FA" wp14:editId="1D91302D">
              <wp:simplePos x="0" y="0"/>
              <wp:positionH relativeFrom="margin">
                <wp:posOffset>-593767</wp:posOffset>
              </wp:positionH>
              <wp:positionV relativeFrom="paragraph">
                <wp:posOffset>-101576</wp:posOffset>
              </wp:positionV>
              <wp:extent cx="989937" cy="875030"/>
              <wp:effectExtent l="0" t="0" r="1270" b="1270"/>
              <wp:wrapNone/>
              <wp:docPr id="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pic:nvPicPr>
                    <pic:blipFill>
                      <a:blip r:embed="rId1" cstate="print">
                        <a:duotone>
                          <a:schemeClr val="accent1">
                            <a:shade val="45000"/>
                            <a:satMod val="135000"/>
                          </a:schemeClr>
                          <a:prstClr val="white"/>
                        </a:duotone>
                      </a:blip>
                      <a:stretch>
                        <a:fillRect/>
                      </a:stretch>
                    </pic:blipFill>
                    <pic:spPr>
                      <a:xfrm>
                        <a:off x="0" y="0"/>
                        <a:ext cx="989937" cy="87503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2B44EE8" w14:textId="77777777" w:rsidR="000537E7" w:rsidRDefault="00053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9DBB" w14:textId="77777777" w:rsidR="007B7786" w:rsidRDefault="007B7786" w:rsidP="008C2737">
      <w:pPr>
        <w:spacing w:after="0" w:line="240" w:lineRule="auto"/>
      </w:pPr>
      <w:r>
        <w:separator/>
      </w:r>
    </w:p>
  </w:footnote>
  <w:footnote w:type="continuationSeparator" w:id="0">
    <w:p w14:paraId="23D7C57E" w14:textId="77777777" w:rsidR="007B7786" w:rsidRDefault="007B7786" w:rsidP="008C2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9BC" w14:textId="5F6669EF" w:rsidR="001F3915" w:rsidRPr="001F3915" w:rsidRDefault="001F3915" w:rsidP="001F3915">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9F274"/>
    <w:multiLevelType w:val="hybridMultilevel"/>
    <w:tmpl w:val="F8425D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5F0E89"/>
    <w:multiLevelType w:val="hybridMultilevel"/>
    <w:tmpl w:val="8F5C2F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8509A3"/>
    <w:multiLevelType w:val="hybridMultilevel"/>
    <w:tmpl w:val="6172BC04"/>
    <w:lvl w:ilvl="0" w:tplc="90D4BAA6">
      <w:start w:val="1"/>
      <w:numFmt w:val="bullet"/>
      <w:lvlText w:val=""/>
      <w:lvlJc w:val="left"/>
      <w:pPr>
        <w:ind w:left="720" w:hanging="360"/>
      </w:pPr>
      <w:rPr>
        <w:rFonts w:ascii="Wingdings" w:eastAsia="Wingdings" w:hAnsi="Wingdings" w:cs="Wingdings" w:hint="default"/>
        <w:b w:val="0"/>
        <w:i w:val="0"/>
        <w:strike w:val="0"/>
        <w:dstrike w:val="0"/>
        <w:color w:val="00BCE4"/>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23A3C"/>
    <w:multiLevelType w:val="hybridMultilevel"/>
    <w:tmpl w:val="45843F58"/>
    <w:lvl w:ilvl="0" w:tplc="FFFFFFFF">
      <w:start w:val="1"/>
      <w:numFmt w:val="lowerRoman"/>
      <w:lvlText w:val="(%1)"/>
      <w:lvlJc w:val="left"/>
      <w:pPr>
        <w:tabs>
          <w:tab w:val="num" w:pos="1440"/>
        </w:tabs>
        <w:ind w:left="1440" w:hanging="720"/>
      </w:pPr>
      <w:rPr>
        <w:rFonts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2"/>
      <w:numFmt w:val="decimal"/>
      <w:lvlText w:val="%3."/>
      <w:lvlJc w:val="left"/>
      <w:pPr>
        <w:tabs>
          <w:tab w:val="num" w:pos="2700"/>
        </w:tabs>
        <w:ind w:left="2700" w:hanging="360"/>
      </w:pPr>
      <w:rPr>
        <w:rFonts w:hint="default"/>
      </w:rPr>
    </w:lvl>
    <w:lvl w:ilvl="3" w:tplc="FFFFFFFF">
      <w:start w:val="1"/>
      <w:numFmt w:val="decimal"/>
      <w:lvlText w:val="%4."/>
      <w:lvlJc w:val="left"/>
      <w:pPr>
        <w:tabs>
          <w:tab w:val="num" w:pos="3240"/>
        </w:tabs>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12684600"/>
    <w:multiLevelType w:val="hybridMultilevel"/>
    <w:tmpl w:val="74264840"/>
    <w:lvl w:ilvl="0" w:tplc="119CF370">
      <w:start w:val="1"/>
      <w:numFmt w:val="bullet"/>
      <w:lvlText w:val="n"/>
      <w:lvlJc w:val="left"/>
      <w:pPr>
        <w:ind w:left="1110" w:hanging="360"/>
      </w:pPr>
      <w:rPr>
        <w:rFonts w:ascii="Wingdings" w:hAnsi="Wingdings" w:hint="default"/>
        <w:color w:val="00BCE4"/>
        <w:sz w:val="20"/>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5" w15:restartNumberingAfterBreak="0">
    <w:nsid w:val="17BE17BE"/>
    <w:multiLevelType w:val="hybridMultilevel"/>
    <w:tmpl w:val="3B00EE20"/>
    <w:lvl w:ilvl="0" w:tplc="119CF370">
      <w:start w:val="1"/>
      <w:numFmt w:val="bullet"/>
      <w:lvlText w:val="n"/>
      <w:lvlJc w:val="left"/>
      <w:pPr>
        <w:tabs>
          <w:tab w:val="num" w:pos="720"/>
        </w:tabs>
        <w:ind w:left="720" w:hanging="360"/>
      </w:pPr>
      <w:rPr>
        <w:rFonts w:ascii="Wingdings" w:hAnsi="Wingdings" w:hint="default"/>
        <w:color w:val="00BCE4"/>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47878"/>
    <w:multiLevelType w:val="hybridMultilevel"/>
    <w:tmpl w:val="73B6729C"/>
    <w:lvl w:ilvl="0" w:tplc="490838C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E241B3"/>
    <w:multiLevelType w:val="hybridMultilevel"/>
    <w:tmpl w:val="FE50D588"/>
    <w:lvl w:ilvl="0" w:tplc="119CF370">
      <w:start w:val="1"/>
      <w:numFmt w:val="bullet"/>
      <w:lvlText w:val="n"/>
      <w:lvlJc w:val="left"/>
      <w:pPr>
        <w:tabs>
          <w:tab w:val="num" w:pos="720"/>
        </w:tabs>
        <w:ind w:left="720" w:hanging="360"/>
      </w:pPr>
      <w:rPr>
        <w:rFonts w:ascii="Wingdings" w:hAnsi="Wingdings" w:hint="default"/>
        <w:color w:val="00BCE4"/>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F93F88"/>
    <w:multiLevelType w:val="hybridMultilevel"/>
    <w:tmpl w:val="F31AE44A"/>
    <w:lvl w:ilvl="0" w:tplc="119CF370">
      <w:start w:val="1"/>
      <w:numFmt w:val="bullet"/>
      <w:lvlText w:val="n"/>
      <w:lvlJc w:val="left"/>
      <w:pPr>
        <w:tabs>
          <w:tab w:val="num" w:pos="360"/>
        </w:tabs>
        <w:ind w:left="360" w:hanging="360"/>
      </w:pPr>
      <w:rPr>
        <w:rFonts w:ascii="Wingdings" w:hAnsi="Wingdings" w:hint="default"/>
        <w:color w:val="00BCE4"/>
        <w:sz w:val="20"/>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C3D5889"/>
    <w:multiLevelType w:val="hybridMultilevel"/>
    <w:tmpl w:val="C436E974"/>
    <w:lvl w:ilvl="0" w:tplc="119CF370">
      <w:start w:val="1"/>
      <w:numFmt w:val="bullet"/>
      <w:lvlText w:val="n"/>
      <w:lvlJc w:val="left"/>
      <w:pPr>
        <w:ind w:left="1440" w:hanging="360"/>
      </w:pPr>
      <w:rPr>
        <w:rFonts w:ascii="Wingdings" w:hAnsi="Wingdings" w:hint="default"/>
        <w:color w:val="00BCE4"/>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5B5AF8"/>
    <w:multiLevelType w:val="multilevel"/>
    <w:tmpl w:val="AF54DDF6"/>
    <w:lvl w:ilvl="0">
      <w:start w:val="1"/>
      <w:numFmt w:val="bullet"/>
      <w:lvlText w:val=""/>
      <w:lvlJc w:val="left"/>
      <w:pPr>
        <w:ind w:left="1434" w:hanging="720"/>
      </w:pPr>
      <w:rPr>
        <w:rFonts w:ascii="Wingdings" w:eastAsia="Wingdings" w:hAnsi="Wingdings" w:cs="Wingdings" w:hint="default"/>
        <w:b w:val="0"/>
        <w:i w:val="0"/>
        <w:strike w:val="0"/>
        <w:dstrike w:val="0"/>
        <w:color w:val="00BCE4"/>
        <w:sz w:val="20"/>
        <w:szCs w:val="20"/>
        <w:u w:val="none" w:color="000000"/>
        <w:bdr w:val="none" w:sz="0" w:space="0" w:color="auto"/>
        <w:shd w:val="clear" w:color="auto" w:fill="auto"/>
        <w:vertAlign w:val="baseline"/>
      </w:rPr>
    </w:lvl>
    <w:lvl w:ilvl="1">
      <w:start w:val="1"/>
      <w:numFmt w:val="decimal"/>
      <w:lvlText w:val="%1.%2"/>
      <w:lvlJc w:val="left"/>
      <w:pPr>
        <w:ind w:left="1434"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1794" w:hanging="1080"/>
      </w:pPr>
      <w:rPr>
        <w:rFonts w:hint="default"/>
      </w:rPr>
    </w:lvl>
    <w:lvl w:ilvl="5">
      <w:start w:val="1"/>
      <w:numFmt w:val="decimal"/>
      <w:lvlText w:val="%1.%2.%3.%4.%5.%6"/>
      <w:lvlJc w:val="left"/>
      <w:pPr>
        <w:ind w:left="2154"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514" w:hanging="1800"/>
      </w:pPr>
      <w:rPr>
        <w:rFonts w:hint="default"/>
      </w:rPr>
    </w:lvl>
  </w:abstractNum>
  <w:abstractNum w:abstractNumId="11" w15:restartNumberingAfterBreak="0">
    <w:nsid w:val="4019486A"/>
    <w:multiLevelType w:val="hybridMultilevel"/>
    <w:tmpl w:val="B35ECA2A"/>
    <w:lvl w:ilvl="0" w:tplc="43BCEEB8">
      <w:start w:val="1"/>
      <w:numFmt w:val="decimal"/>
      <w:lvlText w:val="%1."/>
      <w:lvlJc w:val="left"/>
      <w:pPr>
        <w:ind w:left="499" w:hanging="360"/>
        <w:jc w:val="left"/>
      </w:pPr>
      <w:rPr>
        <w:rFonts w:ascii="Carlito" w:eastAsia="Carlito" w:hAnsi="Carlito" w:cs="Carlito" w:hint="default"/>
        <w:b/>
        <w:bCs/>
        <w:color w:val="2D74B5"/>
        <w:spacing w:val="-1"/>
        <w:w w:val="100"/>
        <w:sz w:val="28"/>
        <w:szCs w:val="28"/>
        <w:lang w:val="en-US" w:eastAsia="en-US" w:bidi="ar-SA"/>
      </w:rPr>
    </w:lvl>
    <w:lvl w:ilvl="1" w:tplc="A18855DE">
      <w:numFmt w:val="bullet"/>
      <w:lvlText w:val=""/>
      <w:lvlJc w:val="left"/>
      <w:pPr>
        <w:ind w:left="1200" w:hanging="360"/>
      </w:pPr>
      <w:rPr>
        <w:rFonts w:ascii="Wingdings" w:eastAsia="Wingdings" w:hAnsi="Wingdings" w:cs="Wingdings" w:hint="default"/>
        <w:color w:val="00BBE3"/>
        <w:w w:val="99"/>
        <w:sz w:val="20"/>
        <w:szCs w:val="20"/>
        <w:lang w:val="en-US" w:eastAsia="en-US" w:bidi="ar-SA"/>
      </w:rPr>
    </w:lvl>
    <w:lvl w:ilvl="2" w:tplc="C014762C">
      <w:numFmt w:val="bullet"/>
      <w:lvlText w:val="•"/>
      <w:lvlJc w:val="left"/>
      <w:pPr>
        <w:ind w:left="1560" w:hanging="360"/>
      </w:pPr>
      <w:rPr>
        <w:rFonts w:hint="default"/>
        <w:lang w:val="en-US" w:eastAsia="en-US" w:bidi="ar-SA"/>
      </w:rPr>
    </w:lvl>
    <w:lvl w:ilvl="3" w:tplc="011E5C0C">
      <w:numFmt w:val="bullet"/>
      <w:lvlText w:val="•"/>
      <w:lvlJc w:val="left"/>
      <w:pPr>
        <w:ind w:left="2633" w:hanging="360"/>
      </w:pPr>
      <w:rPr>
        <w:rFonts w:hint="default"/>
        <w:lang w:val="en-US" w:eastAsia="en-US" w:bidi="ar-SA"/>
      </w:rPr>
    </w:lvl>
    <w:lvl w:ilvl="4" w:tplc="9BA6BAC2">
      <w:numFmt w:val="bullet"/>
      <w:lvlText w:val="•"/>
      <w:lvlJc w:val="left"/>
      <w:pPr>
        <w:ind w:left="3706" w:hanging="360"/>
      </w:pPr>
      <w:rPr>
        <w:rFonts w:hint="default"/>
        <w:lang w:val="en-US" w:eastAsia="en-US" w:bidi="ar-SA"/>
      </w:rPr>
    </w:lvl>
    <w:lvl w:ilvl="5" w:tplc="5D700004">
      <w:numFmt w:val="bullet"/>
      <w:lvlText w:val="•"/>
      <w:lvlJc w:val="left"/>
      <w:pPr>
        <w:ind w:left="4779" w:hanging="360"/>
      </w:pPr>
      <w:rPr>
        <w:rFonts w:hint="default"/>
        <w:lang w:val="en-US" w:eastAsia="en-US" w:bidi="ar-SA"/>
      </w:rPr>
    </w:lvl>
    <w:lvl w:ilvl="6" w:tplc="E6AC05AC">
      <w:numFmt w:val="bullet"/>
      <w:lvlText w:val="•"/>
      <w:lvlJc w:val="left"/>
      <w:pPr>
        <w:ind w:left="5853" w:hanging="360"/>
      </w:pPr>
      <w:rPr>
        <w:rFonts w:hint="default"/>
        <w:lang w:val="en-US" w:eastAsia="en-US" w:bidi="ar-SA"/>
      </w:rPr>
    </w:lvl>
    <w:lvl w:ilvl="7" w:tplc="07081FA0">
      <w:numFmt w:val="bullet"/>
      <w:lvlText w:val="•"/>
      <w:lvlJc w:val="left"/>
      <w:pPr>
        <w:ind w:left="6926" w:hanging="360"/>
      </w:pPr>
      <w:rPr>
        <w:rFonts w:hint="default"/>
        <w:lang w:val="en-US" w:eastAsia="en-US" w:bidi="ar-SA"/>
      </w:rPr>
    </w:lvl>
    <w:lvl w:ilvl="8" w:tplc="7DD245FE">
      <w:numFmt w:val="bullet"/>
      <w:lvlText w:val="•"/>
      <w:lvlJc w:val="left"/>
      <w:pPr>
        <w:ind w:left="7999" w:hanging="360"/>
      </w:pPr>
      <w:rPr>
        <w:rFonts w:hint="default"/>
        <w:lang w:val="en-US" w:eastAsia="en-US" w:bidi="ar-SA"/>
      </w:rPr>
    </w:lvl>
  </w:abstractNum>
  <w:abstractNum w:abstractNumId="12" w15:restartNumberingAfterBreak="0">
    <w:nsid w:val="463E06C3"/>
    <w:multiLevelType w:val="multilevel"/>
    <w:tmpl w:val="1F36CE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7F00B9"/>
    <w:multiLevelType w:val="multilevel"/>
    <w:tmpl w:val="936070F8"/>
    <w:lvl w:ilvl="0">
      <w:start w:val="1"/>
      <w:numFmt w:val="decimal"/>
      <w:lvlText w:val="%1."/>
      <w:lvlJc w:val="left"/>
      <w:pPr>
        <w:ind w:left="380" w:hanging="360"/>
      </w:pPr>
      <w:rPr>
        <w:rFonts w:hint="default"/>
      </w:rPr>
    </w:lvl>
    <w:lvl w:ilvl="1">
      <w:start w:val="2"/>
      <w:numFmt w:val="decimal"/>
      <w:isLgl/>
      <w:lvlText w:val="%1.%2"/>
      <w:lvlJc w:val="left"/>
      <w:pPr>
        <w:ind w:left="500" w:hanging="48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460" w:hanging="144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820" w:hanging="1800"/>
      </w:pPr>
      <w:rPr>
        <w:rFonts w:hint="default"/>
      </w:rPr>
    </w:lvl>
    <w:lvl w:ilvl="8">
      <w:start w:val="1"/>
      <w:numFmt w:val="decimal"/>
      <w:isLgl/>
      <w:lvlText w:val="%1.%2.%3.%4.%5.%6.%7.%8.%9"/>
      <w:lvlJc w:val="left"/>
      <w:pPr>
        <w:ind w:left="2180" w:hanging="2160"/>
      </w:pPr>
      <w:rPr>
        <w:rFonts w:hint="default"/>
      </w:rPr>
    </w:lvl>
  </w:abstractNum>
  <w:abstractNum w:abstractNumId="14" w15:restartNumberingAfterBreak="0">
    <w:nsid w:val="56DE5256"/>
    <w:multiLevelType w:val="hybridMultilevel"/>
    <w:tmpl w:val="DF60185A"/>
    <w:lvl w:ilvl="0" w:tplc="119CF370">
      <w:start w:val="1"/>
      <w:numFmt w:val="bullet"/>
      <w:lvlText w:val="n"/>
      <w:lvlJc w:val="left"/>
      <w:pPr>
        <w:ind w:left="1080" w:hanging="360"/>
      </w:pPr>
      <w:rPr>
        <w:rFonts w:ascii="Wingdings" w:hAnsi="Wingdings" w:hint="default"/>
        <w:color w:val="00BCE4"/>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DE2D94"/>
    <w:multiLevelType w:val="multilevel"/>
    <w:tmpl w:val="A9F21764"/>
    <w:lvl w:ilvl="0">
      <w:start w:val="1"/>
      <w:numFmt w:val="decimal"/>
      <w:lvlText w:val="%1."/>
      <w:lvlJc w:val="left"/>
      <w:pPr>
        <w:ind w:left="559" w:hanging="440"/>
        <w:jc w:val="left"/>
      </w:pPr>
      <w:rPr>
        <w:rFonts w:ascii="Carlito" w:eastAsia="Carlito" w:hAnsi="Carlito" w:cs="Carlito" w:hint="default"/>
        <w:color w:val="2D74B5"/>
        <w:w w:val="100"/>
        <w:sz w:val="22"/>
        <w:szCs w:val="22"/>
        <w:lang w:val="en-US" w:eastAsia="en-US" w:bidi="ar-SA"/>
      </w:rPr>
    </w:lvl>
    <w:lvl w:ilvl="1">
      <w:start w:val="1"/>
      <w:numFmt w:val="decimal"/>
      <w:lvlText w:val="%1.%2"/>
      <w:lvlJc w:val="left"/>
      <w:pPr>
        <w:ind w:left="1000" w:hanging="660"/>
        <w:jc w:val="left"/>
      </w:pPr>
      <w:rPr>
        <w:rFonts w:ascii="Carlito" w:eastAsia="Carlito" w:hAnsi="Carlito" w:cs="Carlito" w:hint="default"/>
        <w:color w:val="2D74B5"/>
        <w:spacing w:val="-1"/>
        <w:w w:val="100"/>
        <w:sz w:val="22"/>
        <w:szCs w:val="22"/>
        <w:lang w:val="en-US" w:eastAsia="en-US" w:bidi="ar-SA"/>
      </w:rPr>
    </w:lvl>
    <w:lvl w:ilvl="2">
      <w:numFmt w:val="bullet"/>
      <w:lvlText w:val="•"/>
      <w:lvlJc w:val="left"/>
      <w:pPr>
        <w:ind w:left="2016" w:hanging="660"/>
      </w:pPr>
      <w:rPr>
        <w:rFonts w:hint="default"/>
        <w:lang w:val="en-US" w:eastAsia="en-US" w:bidi="ar-SA"/>
      </w:rPr>
    </w:lvl>
    <w:lvl w:ilvl="3">
      <w:numFmt w:val="bullet"/>
      <w:lvlText w:val="•"/>
      <w:lvlJc w:val="left"/>
      <w:pPr>
        <w:ind w:left="3032" w:hanging="660"/>
      </w:pPr>
      <w:rPr>
        <w:rFonts w:hint="default"/>
        <w:lang w:val="en-US" w:eastAsia="en-US" w:bidi="ar-SA"/>
      </w:rPr>
    </w:lvl>
    <w:lvl w:ilvl="4">
      <w:numFmt w:val="bullet"/>
      <w:lvlText w:val="•"/>
      <w:lvlJc w:val="left"/>
      <w:pPr>
        <w:ind w:left="4048" w:hanging="660"/>
      </w:pPr>
      <w:rPr>
        <w:rFonts w:hint="default"/>
        <w:lang w:val="en-US" w:eastAsia="en-US" w:bidi="ar-SA"/>
      </w:rPr>
    </w:lvl>
    <w:lvl w:ilvl="5">
      <w:numFmt w:val="bullet"/>
      <w:lvlText w:val="•"/>
      <w:lvlJc w:val="left"/>
      <w:pPr>
        <w:ind w:left="5065" w:hanging="660"/>
      </w:pPr>
      <w:rPr>
        <w:rFonts w:hint="default"/>
        <w:lang w:val="en-US" w:eastAsia="en-US" w:bidi="ar-SA"/>
      </w:rPr>
    </w:lvl>
    <w:lvl w:ilvl="6">
      <w:numFmt w:val="bullet"/>
      <w:lvlText w:val="•"/>
      <w:lvlJc w:val="left"/>
      <w:pPr>
        <w:ind w:left="6081" w:hanging="660"/>
      </w:pPr>
      <w:rPr>
        <w:rFonts w:hint="default"/>
        <w:lang w:val="en-US" w:eastAsia="en-US" w:bidi="ar-SA"/>
      </w:rPr>
    </w:lvl>
    <w:lvl w:ilvl="7">
      <w:numFmt w:val="bullet"/>
      <w:lvlText w:val="•"/>
      <w:lvlJc w:val="left"/>
      <w:pPr>
        <w:ind w:left="7097" w:hanging="660"/>
      </w:pPr>
      <w:rPr>
        <w:rFonts w:hint="default"/>
        <w:lang w:val="en-US" w:eastAsia="en-US" w:bidi="ar-SA"/>
      </w:rPr>
    </w:lvl>
    <w:lvl w:ilvl="8">
      <w:numFmt w:val="bullet"/>
      <w:lvlText w:val="•"/>
      <w:lvlJc w:val="left"/>
      <w:pPr>
        <w:ind w:left="8113" w:hanging="660"/>
      </w:pPr>
      <w:rPr>
        <w:rFonts w:hint="default"/>
        <w:lang w:val="en-US" w:eastAsia="en-US" w:bidi="ar-SA"/>
      </w:rPr>
    </w:lvl>
  </w:abstractNum>
  <w:abstractNum w:abstractNumId="16" w15:restartNumberingAfterBreak="0">
    <w:nsid w:val="6A661B06"/>
    <w:multiLevelType w:val="hybridMultilevel"/>
    <w:tmpl w:val="50BA49F8"/>
    <w:lvl w:ilvl="0" w:tplc="119CF370">
      <w:start w:val="1"/>
      <w:numFmt w:val="bullet"/>
      <w:lvlText w:val="n"/>
      <w:lvlJc w:val="left"/>
      <w:pPr>
        <w:tabs>
          <w:tab w:val="num" w:pos="360"/>
        </w:tabs>
        <w:ind w:left="360" w:hanging="360"/>
      </w:pPr>
      <w:rPr>
        <w:rFonts w:ascii="Wingdings" w:hAnsi="Wingdings" w:hint="default"/>
        <w:color w:val="00BCE4"/>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3EC66A5"/>
    <w:multiLevelType w:val="hybridMultilevel"/>
    <w:tmpl w:val="5D005250"/>
    <w:lvl w:ilvl="0" w:tplc="90D4BAA6">
      <w:start w:val="1"/>
      <w:numFmt w:val="bullet"/>
      <w:lvlText w:val=""/>
      <w:lvlJc w:val="left"/>
      <w:pPr>
        <w:tabs>
          <w:tab w:val="num" w:pos="720"/>
        </w:tabs>
        <w:ind w:left="720" w:hanging="360"/>
      </w:pPr>
      <w:rPr>
        <w:rFonts w:ascii="Wingdings" w:eastAsia="Wingdings" w:hAnsi="Wingdings" w:cs="Wingdings" w:hint="default"/>
        <w:b w:val="0"/>
        <w:i w:val="0"/>
        <w:strike w:val="0"/>
        <w:dstrike w:val="0"/>
        <w:color w:val="00BCE4"/>
        <w:sz w:val="20"/>
        <w:szCs w:val="20"/>
        <w:u w:val="none" w:color="000000"/>
        <w:bdr w:val="none" w:sz="0" w:space="0" w:color="auto"/>
        <w:shd w:val="clear" w:color="auto" w:fill="auto"/>
        <w:vertAlign w:val="baseline"/>
      </w:rPr>
    </w:lvl>
    <w:lvl w:ilvl="1" w:tplc="6C2A00D0">
      <w:start w:val="12"/>
      <w:numFmt w:val="bullet"/>
      <w:lvlText w:val="-"/>
      <w:lvlJc w:val="left"/>
      <w:pPr>
        <w:tabs>
          <w:tab w:val="num" w:pos="1440"/>
        </w:tabs>
        <w:ind w:left="1440" w:hanging="360"/>
      </w:pPr>
      <w:rPr>
        <w:rFonts w:ascii="Arial" w:eastAsia="Calibri"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84934775">
    <w:abstractNumId w:val="17"/>
  </w:num>
  <w:num w:numId="2" w16cid:durableId="1143230587">
    <w:abstractNumId w:val="12"/>
  </w:num>
  <w:num w:numId="3" w16cid:durableId="1634827105">
    <w:abstractNumId w:val="6"/>
  </w:num>
  <w:num w:numId="4" w16cid:durableId="1069229676">
    <w:abstractNumId w:val="2"/>
  </w:num>
  <w:num w:numId="5" w16cid:durableId="355277776">
    <w:abstractNumId w:val="10"/>
  </w:num>
  <w:num w:numId="6" w16cid:durableId="819032764">
    <w:abstractNumId w:val="9"/>
  </w:num>
  <w:num w:numId="7" w16cid:durableId="1174144192">
    <w:abstractNumId w:val="14"/>
  </w:num>
  <w:num w:numId="8" w16cid:durableId="696468821">
    <w:abstractNumId w:val="16"/>
  </w:num>
  <w:num w:numId="9" w16cid:durableId="1212887141">
    <w:abstractNumId w:val="3"/>
  </w:num>
  <w:num w:numId="10" w16cid:durableId="1690257121">
    <w:abstractNumId w:val="8"/>
  </w:num>
  <w:num w:numId="11" w16cid:durableId="954560497">
    <w:abstractNumId w:val="5"/>
  </w:num>
  <w:num w:numId="12" w16cid:durableId="158153630">
    <w:abstractNumId w:val="7"/>
  </w:num>
  <w:num w:numId="13" w16cid:durableId="960652055">
    <w:abstractNumId w:val="4"/>
  </w:num>
  <w:num w:numId="14" w16cid:durableId="1801222254">
    <w:abstractNumId w:val="15"/>
  </w:num>
  <w:num w:numId="15" w16cid:durableId="1811437911">
    <w:abstractNumId w:val="13"/>
  </w:num>
  <w:num w:numId="16" w16cid:durableId="96947792">
    <w:abstractNumId w:val="11"/>
  </w:num>
  <w:num w:numId="17" w16cid:durableId="1064182093">
    <w:abstractNumId w:val="0"/>
  </w:num>
  <w:num w:numId="18" w16cid:durableId="1796866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0C"/>
    <w:rsid w:val="000150DC"/>
    <w:rsid w:val="0002195E"/>
    <w:rsid w:val="00042BA3"/>
    <w:rsid w:val="000440B1"/>
    <w:rsid w:val="000537E7"/>
    <w:rsid w:val="00067B8D"/>
    <w:rsid w:val="0007183B"/>
    <w:rsid w:val="0009073E"/>
    <w:rsid w:val="000B273F"/>
    <w:rsid w:val="000B4DD1"/>
    <w:rsid w:val="000B7660"/>
    <w:rsid w:val="00100E0A"/>
    <w:rsid w:val="00124757"/>
    <w:rsid w:val="001416FC"/>
    <w:rsid w:val="00167016"/>
    <w:rsid w:val="00170143"/>
    <w:rsid w:val="0018299B"/>
    <w:rsid w:val="001B4A73"/>
    <w:rsid w:val="001B59B6"/>
    <w:rsid w:val="001B6617"/>
    <w:rsid w:val="001E4240"/>
    <w:rsid w:val="001F3915"/>
    <w:rsid w:val="00214724"/>
    <w:rsid w:val="0021589A"/>
    <w:rsid w:val="002243FA"/>
    <w:rsid w:val="002444C3"/>
    <w:rsid w:val="00255B8C"/>
    <w:rsid w:val="00273A8F"/>
    <w:rsid w:val="002746B6"/>
    <w:rsid w:val="0027679B"/>
    <w:rsid w:val="002A74BB"/>
    <w:rsid w:val="002B54E5"/>
    <w:rsid w:val="002C762F"/>
    <w:rsid w:val="00302924"/>
    <w:rsid w:val="00317546"/>
    <w:rsid w:val="003952C7"/>
    <w:rsid w:val="003D3B66"/>
    <w:rsid w:val="00423E4F"/>
    <w:rsid w:val="00430D99"/>
    <w:rsid w:val="00451781"/>
    <w:rsid w:val="004662CB"/>
    <w:rsid w:val="00497B64"/>
    <w:rsid w:val="004A058F"/>
    <w:rsid w:val="004B42EA"/>
    <w:rsid w:val="004D5351"/>
    <w:rsid w:val="004D5CC2"/>
    <w:rsid w:val="004E1E81"/>
    <w:rsid w:val="004E3072"/>
    <w:rsid w:val="00524BB6"/>
    <w:rsid w:val="00540869"/>
    <w:rsid w:val="005466F8"/>
    <w:rsid w:val="005730C6"/>
    <w:rsid w:val="00592521"/>
    <w:rsid w:val="005A117B"/>
    <w:rsid w:val="005B132E"/>
    <w:rsid w:val="005C0231"/>
    <w:rsid w:val="005D2B96"/>
    <w:rsid w:val="005E4DE0"/>
    <w:rsid w:val="0065204C"/>
    <w:rsid w:val="00670434"/>
    <w:rsid w:val="006754F8"/>
    <w:rsid w:val="00683CE3"/>
    <w:rsid w:val="00687FC9"/>
    <w:rsid w:val="006A1F3F"/>
    <w:rsid w:val="006A640C"/>
    <w:rsid w:val="006A7E5C"/>
    <w:rsid w:val="006A7F38"/>
    <w:rsid w:val="006B04F1"/>
    <w:rsid w:val="006B57C0"/>
    <w:rsid w:val="006C4E64"/>
    <w:rsid w:val="00707E2C"/>
    <w:rsid w:val="007333CB"/>
    <w:rsid w:val="00740BF5"/>
    <w:rsid w:val="007561F8"/>
    <w:rsid w:val="00771D7C"/>
    <w:rsid w:val="007A5430"/>
    <w:rsid w:val="007A5F24"/>
    <w:rsid w:val="007A7280"/>
    <w:rsid w:val="007B7786"/>
    <w:rsid w:val="007C5C78"/>
    <w:rsid w:val="007C6793"/>
    <w:rsid w:val="007F18CF"/>
    <w:rsid w:val="007F7227"/>
    <w:rsid w:val="00803CCE"/>
    <w:rsid w:val="00820CAD"/>
    <w:rsid w:val="00822D3D"/>
    <w:rsid w:val="0082390F"/>
    <w:rsid w:val="0086057B"/>
    <w:rsid w:val="00861C0D"/>
    <w:rsid w:val="00880A30"/>
    <w:rsid w:val="00883977"/>
    <w:rsid w:val="008A65D4"/>
    <w:rsid w:val="008C2737"/>
    <w:rsid w:val="008F3015"/>
    <w:rsid w:val="008F6307"/>
    <w:rsid w:val="00903426"/>
    <w:rsid w:val="0090387C"/>
    <w:rsid w:val="00907894"/>
    <w:rsid w:val="00956922"/>
    <w:rsid w:val="009670A8"/>
    <w:rsid w:val="0097440A"/>
    <w:rsid w:val="009844CD"/>
    <w:rsid w:val="009A6A7B"/>
    <w:rsid w:val="009C050B"/>
    <w:rsid w:val="009D36AB"/>
    <w:rsid w:val="00A03B09"/>
    <w:rsid w:val="00A14D39"/>
    <w:rsid w:val="00A21CEC"/>
    <w:rsid w:val="00A53A96"/>
    <w:rsid w:val="00A6461F"/>
    <w:rsid w:val="00A65E5B"/>
    <w:rsid w:val="00A757CD"/>
    <w:rsid w:val="00A800D5"/>
    <w:rsid w:val="00AA1B37"/>
    <w:rsid w:val="00AC1E91"/>
    <w:rsid w:val="00AD0775"/>
    <w:rsid w:val="00AE5001"/>
    <w:rsid w:val="00AE5289"/>
    <w:rsid w:val="00AE7E83"/>
    <w:rsid w:val="00B16A9C"/>
    <w:rsid w:val="00B17F7C"/>
    <w:rsid w:val="00B64582"/>
    <w:rsid w:val="00B74C31"/>
    <w:rsid w:val="00B85024"/>
    <w:rsid w:val="00B91E2E"/>
    <w:rsid w:val="00B94D83"/>
    <w:rsid w:val="00B9702B"/>
    <w:rsid w:val="00BB7770"/>
    <w:rsid w:val="00BE287F"/>
    <w:rsid w:val="00C22B12"/>
    <w:rsid w:val="00C27B06"/>
    <w:rsid w:val="00C624B5"/>
    <w:rsid w:val="00C6503E"/>
    <w:rsid w:val="00C81F11"/>
    <w:rsid w:val="00C92B56"/>
    <w:rsid w:val="00C97F5B"/>
    <w:rsid w:val="00CB46A3"/>
    <w:rsid w:val="00CD1F62"/>
    <w:rsid w:val="00CF2824"/>
    <w:rsid w:val="00D1153C"/>
    <w:rsid w:val="00D16C51"/>
    <w:rsid w:val="00D23DB8"/>
    <w:rsid w:val="00D40840"/>
    <w:rsid w:val="00D543FA"/>
    <w:rsid w:val="00D65E58"/>
    <w:rsid w:val="00D96C87"/>
    <w:rsid w:val="00E0103B"/>
    <w:rsid w:val="00E105CB"/>
    <w:rsid w:val="00E268C0"/>
    <w:rsid w:val="00E41932"/>
    <w:rsid w:val="00E54165"/>
    <w:rsid w:val="00E57765"/>
    <w:rsid w:val="00E607D3"/>
    <w:rsid w:val="00E660DE"/>
    <w:rsid w:val="00EA74C5"/>
    <w:rsid w:val="00EB12AC"/>
    <w:rsid w:val="00EC6CA3"/>
    <w:rsid w:val="00EF3DE6"/>
    <w:rsid w:val="00EF5331"/>
    <w:rsid w:val="00F025DD"/>
    <w:rsid w:val="00F13A90"/>
    <w:rsid w:val="00F32AFF"/>
    <w:rsid w:val="00F376FE"/>
    <w:rsid w:val="00F45A38"/>
    <w:rsid w:val="00FA6F5D"/>
    <w:rsid w:val="00FC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08BE23"/>
  <w15:chartTrackingRefBased/>
  <w15:docId w15:val="{0E22903C-B17F-45DA-BD7B-CC42DF4A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0C"/>
    <w:pPr>
      <w:spacing w:after="3" w:line="248" w:lineRule="auto"/>
      <w:ind w:left="30" w:right="115" w:hanging="10"/>
      <w:jc w:val="both"/>
    </w:pPr>
    <w:rPr>
      <w:rFonts w:ascii="Tahoma" w:eastAsia="Tahoma" w:hAnsi="Tahoma" w:cs="Tahoma"/>
      <w:color w:val="000000"/>
      <w:lang w:eastAsia="en-GB"/>
    </w:rPr>
  </w:style>
  <w:style w:type="paragraph" w:styleId="Heading1">
    <w:name w:val="heading 1"/>
    <w:basedOn w:val="Normal"/>
    <w:next w:val="Normal"/>
    <w:link w:val="Heading1Char"/>
    <w:uiPriority w:val="9"/>
    <w:qFormat/>
    <w:rsid w:val="009D36AB"/>
    <w:pPr>
      <w:keepNext/>
      <w:keepLines/>
      <w:spacing w:before="240" w:after="0"/>
      <w:outlineLvl w:val="0"/>
    </w:pPr>
    <w:rPr>
      <w:rFonts w:asciiTheme="minorHAnsi" w:eastAsiaTheme="majorEastAsia" w:hAnsiTheme="min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9034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640C"/>
    <w:rPr>
      <w:color w:val="auto"/>
      <w:u w:val="single"/>
    </w:rPr>
  </w:style>
  <w:style w:type="paragraph" w:styleId="HTMLAddress">
    <w:name w:val="HTML Address"/>
    <w:basedOn w:val="Normal"/>
    <w:link w:val="HTMLAddressChar"/>
    <w:uiPriority w:val="99"/>
    <w:unhideWhenUsed/>
    <w:rsid w:val="006A640C"/>
    <w:pPr>
      <w:autoSpaceDE w:val="0"/>
      <w:autoSpaceDN w:val="0"/>
      <w:adjustRightInd w:val="0"/>
      <w:spacing w:after="120" w:line="240" w:lineRule="auto"/>
      <w:ind w:left="0" w:right="0" w:firstLine="0"/>
      <w:jc w:val="left"/>
    </w:pPr>
    <w:rPr>
      <w:rFonts w:ascii="Calibri" w:eastAsia="Calibri" w:hAnsi="Calibri" w:cs="Times New Roman"/>
      <w:i/>
      <w:iCs/>
      <w:color w:val="auto"/>
      <w:lang w:val="x-none" w:eastAsia="en-US"/>
    </w:rPr>
  </w:style>
  <w:style w:type="character" w:customStyle="1" w:styleId="HTMLAddressChar">
    <w:name w:val="HTML Address Char"/>
    <w:basedOn w:val="DefaultParagraphFont"/>
    <w:link w:val="HTMLAddress"/>
    <w:uiPriority w:val="99"/>
    <w:rsid w:val="006A640C"/>
    <w:rPr>
      <w:rFonts w:ascii="Calibri" w:eastAsia="Calibri" w:hAnsi="Calibri" w:cs="Times New Roman"/>
      <w:i/>
      <w:iCs/>
      <w:lang w:val="x-none"/>
    </w:rPr>
  </w:style>
  <w:style w:type="paragraph" w:customStyle="1" w:styleId="Default">
    <w:name w:val="Default"/>
    <w:rsid w:val="006A640C"/>
    <w:pPr>
      <w:autoSpaceDE w:val="0"/>
      <w:autoSpaceDN w:val="0"/>
      <w:adjustRightInd w:val="0"/>
      <w:spacing w:after="0" w:line="240" w:lineRule="auto"/>
    </w:pPr>
    <w:rPr>
      <w:rFonts w:ascii="Helvetica75" w:eastAsia="Calibri" w:hAnsi="Helvetica75" w:cs="Helvetica75"/>
      <w:color w:val="000000"/>
      <w:sz w:val="24"/>
      <w:szCs w:val="24"/>
      <w:lang w:eastAsia="zh-CN"/>
    </w:rPr>
  </w:style>
  <w:style w:type="character" w:customStyle="1" w:styleId="Heading1Char">
    <w:name w:val="Heading 1 Char"/>
    <w:basedOn w:val="DefaultParagraphFont"/>
    <w:link w:val="Heading1"/>
    <w:uiPriority w:val="9"/>
    <w:rsid w:val="009D36AB"/>
    <w:rPr>
      <w:rFonts w:eastAsiaTheme="majorEastAsia" w:cstheme="majorBidi"/>
      <w:b/>
      <w:color w:val="2E74B5" w:themeColor="accent1" w:themeShade="BF"/>
      <w:sz w:val="28"/>
      <w:szCs w:val="32"/>
      <w:lang w:eastAsia="en-GB"/>
    </w:rPr>
  </w:style>
  <w:style w:type="paragraph" w:styleId="TOCHeading">
    <w:name w:val="TOC Heading"/>
    <w:basedOn w:val="Heading1"/>
    <w:next w:val="Normal"/>
    <w:uiPriority w:val="39"/>
    <w:unhideWhenUsed/>
    <w:qFormat/>
    <w:rsid w:val="008C2737"/>
    <w:pPr>
      <w:spacing w:line="259" w:lineRule="auto"/>
      <w:ind w:left="0" w:right="0" w:firstLine="0"/>
      <w:jc w:val="left"/>
      <w:outlineLvl w:val="9"/>
    </w:pPr>
    <w:rPr>
      <w:lang w:val="en-US" w:eastAsia="en-US"/>
    </w:rPr>
  </w:style>
  <w:style w:type="paragraph" w:styleId="TOC1">
    <w:name w:val="toc 1"/>
    <w:basedOn w:val="Normal"/>
    <w:next w:val="Normal"/>
    <w:autoRedefine/>
    <w:uiPriority w:val="39"/>
    <w:unhideWhenUsed/>
    <w:rsid w:val="008C2737"/>
    <w:pPr>
      <w:spacing w:after="100" w:line="276" w:lineRule="auto"/>
      <w:ind w:left="0" w:right="0" w:firstLine="0"/>
      <w:jc w:val="left"/>
    </w:pPr>
    <w:rPr>
      <w:rFonts w:asciiTheme="minorHAnsi" w:eastAsiaTheme="minorHAnsi" w:hAnsiTheme="minorHAnsi" w:cstheme="minorBidi"/>
      <w:color w:val="auto"/>
      <w:lang w:eastAsia="en-US"/>
    </w:rPr>
  </w:style>
  <w:style w:type="paragraph" w:styleId="TOC2">
    <w:name w:val="toc 2"/>
    <w:basedOn w:val="Normal"/>
    <w:next w:val="Normal"/>
    <w:autoRedefine/>
    <w:uiPriority w:val="39"/>
    <w:unhideWhenUsed/>
    <w:rsid w:val="008C2737"/>
    <w:pPr>
      <w:spacing w:after="100" w:line="276" w:lineRule="auto"/>
      <w:ind w:left="220" w:right="0" w:firstLine="0"/>
      <w:jc w:val="left"/>
    </w:pPr>
    <w:rPr>
      <w:rFonts w:asciiTheme="minorHAnsi" w:eastAsiaTheme="minorHAnsi" w:hAnsiTheme="minorHAnsi" w:cstheme="minorBidi"/>
      <w:color w:val="auto"/>
      <w:lang w:eastAsia="en-US"/>
    </w:rPr>
  </w:style>
  <w:style w:type="paragraph" w:styleId="TOC3">
    <w:name w:val="toc 3"/>
    <w:basedOn w:val="Normal"/>
    <w:next w:val="Normal"/>
    <w:autoRedefine/>
    <w:uiPriority w:val="39"/>
    <w:unhideWhenUsed/>
    <w:rsid w:val="008C2737"/>
    <w:pPr>
      <w:spacing w:after="100" w:line="276" w:lineRule="auto"/>
      <w:ind w:left="440" w:right="0" w:firstLine="0"/>
      <w:jc w:val="left"/>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8C2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737"/>
    <w:rPr>
      <w:rFonts w:ascii="Tahoma" w:eastAsia="Tahoma" w:hAnsi="Tahoma" w:cs="Tahoma"/>
      <w:color w:val="000000"/>
      <w:lang w:eastAsia="en-GB"/>
    </w:rPr>
  </w:style>
  <w:style w:type="paragraph" w:styleId="Footer">
    <w:name w:val="footer"/>
    <w:basedOn w:val="Normal"/>
    <w:link w:val="FooterChar"/>
    <w:uiPriority w:val="99"/>
    <w:unhideWhenUsed/>
    <w:rsid w:val="008C2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737"/>
    <w:rPr>
      <w:rFonts w:ascii="Tahoma" w:eastAsia="Tahoma" w:hAnsi="Tahoma" w:cs="Tahoma"/>
      <w:color w:val="000000"/>
      <w:lang w:eastAsia="en-GB"/>
    </w:rPr>
  </w:style>
  <w:style w:type="paragraph" w:styleId="ListParagraph">
    <w:name w:val="List Paragraph"/>
    <w:basedOn w:val="Normal"/>
    <w:uiPriority w:val="34"/>
    <w:qFormat/>
    <w:rsid w:val="00170143"/>
    <w:pPr>
      <w:spacing w:after="200" w:line="276" w:lineRule="auto"/>
      <w:ind w:left="720" w:right="0" w:firstLine="0"/>
      <w:contextualSpacing/>
      <w:jc w:val="left"/>
    </w:pPr>
    <w:rPr>
      <w:rFonts w:ascii="Calibri" w:eastAsia="Calibri" w:hAnsi="Calibri" w:cs="Times New Roman"/>
      <w:color w:val="auto"/>
      <w:lang w:eastAsia="en-US"/>
    </w:rPr>
  </w:style>
  <w:style w:type="paragraph" w:styleId="BalloonText">
    <w:name w:val="Balloon Text"/>
    <w:basedOn w:val="Normal"/>
    <w:link w:val="BalloonTextChar"/>
    <w:uiPriority w:val="99"/>
    <w:semiHidden/>
    <w:unhideWhenUsed/>
    <w:rsid w:val="00170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143"/>
    <w:rPr>
      <w:rFonts w:ascii="Segoe UI" w:eastAsia="Tahoma" w:hAnsi="Segoe UI" w:cs="Segoe UI"/>
      <w:color w:val="000000"/>
      <w:sz w:val="18"/>
      <w:szCs w:val="18"/>
      <w:lang w:eastAsia="en-GB"/>
    </w:rPr>
  </w:style>
  <w:style w:type="character" w:customStyle="1" w:styleId="Heading2Char">
    <w:name w:val="Heading 2 Char"/>
    <w:basedOn w:val="DefaultParagraphFont"/>
    <w:link w:val="Heading2"/>
    <w:uiPriority w:val="9"/>
    <w:rsid w:val="00903426"/>
    <w:rPr>
      <w:rFonts w:asciiTheme="majorHAnsi" w:eastAsiaTheme="majorEastAsia" w:hAnsiTheme="majorHAnsi" w:cstheme="majorBidi"/>
      <w:color w:val="2E74B5" w:themeColor="accent1" w:themeShade="BF"/>
      <w:sz w:val="26"/>
      <w:szCs w:val="26"/>
      <w:lang w:eastAsia="en-GB"/>
    </w:rPr>
  </w:style>
  <w:style w:type="paragraph" w:styleId="BodyText">
    <w:name w:val="Body Text"/>
    <w:basedOn w:val="Normal"/>
    <w:link w:val="BodyTextChar"/>
    <w:rsid w:val="00903426"/>
    <w:pPr>
      <w:spacing w:after="0" w:line="240" w:lineRule="auto"/>
      <w:ind w:left="0" w:right="0" w:firstLine="0"/>
    </w:pPr>
    <w:rPr>
      <w:rFonts w:ascii="Comic Sans MS" w:eastAsia="Times New Roman" w:hAnsi="Comic Sans MS" w:cs="Times New Roman"/>
      <w:color w:val="auto"/>
      <w:sz w:val="24"/>
      <w:szCs w:val="24"/>
      <w:lang w:eastAsia="en-US"/>
    </w:rPr>
  </w:style>
  <w:style w:type="character" w:customStyle="1" w:styleId="BodyTextChar">
    <w:name w:val="Body Text Char"/>
    <w:basedOn w:val="DefaultParagraphFont"/>
    <w:link w:val="BodyText"/>
    <w:rsid w:val="00903426"/>
    <w:rPr>
      <w:rFonts w:ascii="Comic Sans MS" w:eastAsia="Times New Roman" w:hAnsi="Comic Sans MS" w:cs="Times New Roman"/>
      <w:sz w:val="24"/>
      <w:szCs w:val="24"/>
    </w:rPr>
  </w:style>
  <w:style w:type="character" w:styleId="PageNumber">
    <w:name w:val="page number"/>
    <w:basedOn w:val="DefaultParagraphFont"/>
    <w:rsid w:val="00903426"/>
  </w:style>
  <w:style w:type="paragraph" w:styleId="BodyTextIndent">
    <w:name w:val="Body Text Indent"/>
    <w:basedOn w:val="Normal"/>
    <w:link w:val="BodyTextIndentChar"/>
    <w:uiPriority w:val="99"/>
    <w:rsid w:val="00903426"/>
    <w:pPr>
      <w:spacing w:after="120" w:line="240" w:lineRule="auto"/>
      <w:ind w:left="283" w:right="0" w:firstLine="0"/>
      <w:jc w:val="left"/>
    </w:pPr>
    <w:rPr>
      <w:rFonts w:ascii="Times New Roman" w:eastAsia="Times New Roman" w:hAnsi="Times New Roman" w:cs="Times New Roman"/>
      <w:color w:val="auto"/>
      <w:sz w:val="24"/>
      <w:szCs w:val="24"/>
      <w:lang w:eastAsia="en-US"/>
    </w:rPr>
  </w:style>
  <w:style w:type="character" w:customStyle="1" w:styleId="BodyTextIndentChar">
    <w:name w:val="Body Text Indent Char"/>
    <w:basedOn w:val="DefaultParagraphFont"/>
    <w:link w:val="BodyTextIndent"/>
    <w:uiPriority w:val="99"/>
    <w:rsid w:val="0090342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6057B"/>
    <w:rPr>
      <w:color w:val="954F72" w:themeColor="followedHyperlink"/>
      <w:u w:val="single"/>
    </w:rPr>
  </w:style>
  <w:style w:type="character" w:styleId="CommentReference">
    <w:name w:val="annotation reference"/>
    <w:basedOn w:val="DefaultParagraphFont"/>
    <w:uiPriority w:val="99"/>
    <w:semiHidden/>
    <w:unhideWhenUsed/>
    <w:rsid w:val="008F3015"/>
    <w:rPr>
      <w:sz w:val="16"/>
      <w:szCs w:val="16"/>
    </w:rPr>
  </w:style>
  <w:style w:type="paragraph" w:styleId="CommentText">
    <w:name w:val="annotation text"/>
    <w:basedOn w:val="Normal"/>
    <w:link w:val="CommentTextChar"/>
    <w:uiPriority w:val="99"/>
    <w:unhideWhenUsed/>
    <w:rsid w:val="008F3015"/>
    <w:pPr>
      <w:spacing w:line="240" w:lineRule="auto"/>
    </w:pPr>
    <w:rPr>
      <w:sz w:val="20"/>
      <w:szCs w:val="20"/>
    </w:rPr>
  </w:style>
  <w:style w:type="character" w:customStyle="1" w:styleId="CommentTextChar">
    <w:name w:val="Comment Text Char"/>
    <w:basedOn w:val="DefaultParagraphFont"/>
    <w:link w:val="CommentText"/>
    <w:uiPriority w:val="99"/>
    <w:rsid w:val="008F3015"/>
    <w:rPr>
      <w:rFonts w:ascii="Tahoma" w:eastAsia="Tahoma" w:hAnsi="Tahoma" w:cs="Tahoma"/>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F3015"/>
    <w:rPr>
      <w:b/>
      <w:bCs/>
    </w:rPr>
  </w:style>
  <w:style w:type="character" w:customStyle="1" w:styleId="CommentSubjectChar">
    <w:name w:val="Comment Subject Char"/>
    <w:basedOn w:val="CommentTextChar"/>
    <w:link w:val="CommentSubject"/>
    <w:uiPriority w:val="99"/>
    <w:semiHidden/>
    <w:rsid w:val="008F3015"/>
    <w:rPr>
      <w:rFonts w:ascii="Tahoma" w:eastAsia="Tahoma" w:hAnsi="Tahoma" w:cs="Tahoma"/>
      <w:b/>
      <w:bCs/>
      <w:color w:val="000000"/>
      <w:sz w:val="20"/>
      <w:szCs w:val="20"/>
      <w:lang w:eastAsia="en-GB"/>
    </w:rPr>
  </w:style>
  <w:style w:type="character" w:styleId="PlaceholderText">
    <w:name w:val="Placeholder Text"/>
    <w:basedOn w:val="DefaultParagraphFont"/>
    <w:uiPriority w:val="99"/>
    <w:semiHidden/>
    <w:rsid w:val="00EF53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lfastmet.ac.uk/studentcriminaldisclosur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lfastmet.ac.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908D5ED7904BF6884A79E41902CBA7"/>
        <w:category>
          <w:name w:val="General"/>
          <w:gallery w:val="placeholder"/>
        </w:category>
        <w:types>
          <w:type w:val="bbPlcHdr"/>
        </w:types>
        <w:behaviors>
          <w:behavior w:val="content"/>
        </w:behaviors>
        <w:guid w:val="{722BD2A7-A673-47E5-9D84-949320794634}"/>
      </w:docPartPr>
      <w:docPartBody>
        <w:p w:rsidR="00FE49F1" w:rsidRDefault="00925A0E" w:rsidP="00925A0E">
          <w:pPr>
            <w:pStyle w:val="F4908D5ED7904BF6884A79E41902CBA7"/>
          </w:pPr>
          <w:r w:rsidRPr="006D6E71">
            <w:rPr>
              <w:rStyle w:val="PlaceholderText"/>
            </w:rPr>
            <w:t>[Disposition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75">
    <w:altName w:val="Impac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0E"/>
    <w:rsid w:val="00925A0E"/>
    <w:rsid w:val="00FE4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A0E"/>
    <w:rPr>
      <w:color w:val="808080"/>
    </w:rPr>
  </w:style>
  <w:style w:type="paragraph" w:customStyle="1" w:styleId="F4908D5ED7904BF6884A79E41902CBA7">
    <w:name w:val="F4908D5ED7904BF6884A79E41902CBA7"/>
    <w:rsid w:val="00925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fdfb88-4f64-451b-ad1f-ec16e97ee3d6" xsi:nil="true"/>
    <lcf76f155ced4ddcb4097134ff3c332f xmlns="49587929-4425-4d60-91cc-c6581ebcf9b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34C23DB6AC3D4AAFF62DC553EF7BF7" ma:contentTypeVersion="16" ma:contentTypeDescription="Create a new document." ma:contentTypeScope="" ma:versionID="ccb5bb7434cf93657161e040d9113d8f">
  <xsd:schema xmlns:xsd="http://www.w3.org/2001/XMLSchema" xmlns:xs="http://www.w3.org/2001/XMLSchema" xmlns:p="http://schemas.microsoft.com/office/2006/metadata/properties" xmlns:ns2="49587929-4425-4d60-91cc-c6581ebcf9b1" xmlns:ns3="e4fdfb88-4f64-451b-ad1f-ec16e97ee3d6" targetNamespace="http://schemas.microsoft.com/office/2006/metadata/properties" ma:root="true" ma:fieldsID="af889640feede69430e0f55786f6044e" ns2:_="" ns3:_="">
    <xsd:import namespace="49587929-4425-4d60-91cc-c6581ebcf9b1"/>
    <xsd:import namespace="e4fdfb88-4f64-451b-ad1f-ec16e97e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7929-4425-4d60-91cc-c6581ebcf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fdfb88-4f64-451b-ad1f-ec16e97ee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fcd1a5-fa02-4d0d-bd89-7c6434483b21}" ma:internalName="TaxCatchAll" ma:showField="CatchAllData" ma:web="e4fdfb88-4f64-451b-ad1f-ec16e97ee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320E4-12F7-42DB-A099-8C897F428F7A}">
  <ds:schemaRefs>
    <ds:schemaRef ds:uri="http://schemas.microsoft.com/office/2006/metadata/properties"/>
    <ds:schemaRef ds:uri="http://schemas.microsoft.com/office/infopath/2007/PartnerControls"/>
    <ds:schemaRef ds:uri="e4fdfb88-4f64-451b-ad1f-ec16e97ee3d6"/>
    <ds:schemaRef ds:uri="49587929-4425-4d60-91cc-c6581ebcf9b1"/>
  </ds:schemaRefs>
</ds:datastoreItem>
</file>

<file path=customXml/itemProps2.xml><?xml version="1.0" encoding="utf-8"?>
<ds:datastoreItem xmlns:ds="http://schemas.openxmlformats.org/officeDocument/2006/customXml" ds:itemID="{FB8985DA-A0FA-4CCA-8EEF-BCC6B99BF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87929-4425-4d60-91cc-c6581ebcf9b1"/>
    <ds:schemaRef ds:uri="e4fdfb88-4f64-451b-ad1f-ec16e97e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810D9-CCC3-4449-AA51-FBE17D6D7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3333</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Coffey (MCoffey)</dc:creator>
  <cp:keywords/>
  <dc:description/>
  <cp:lastModifiedBy>Mary Coffey (MCoffey)</cp:lastModifiedBy>
  <cp:revision>20</cp:revision>
  <cp:lastPrinted>2019-01-31T10:55:00Z</cp:lastPrinted>
  <dcterms:created xsi:type="dcterms:W3CDTF">2023-06-23T11:11:00Z</dcterms:created>
  <dcterms:modified xsi:type="dcterms:W3CDTF">2023-06-26T14:52:00Z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0x010100FE34C23DB6AC3D4AAFF62DC553EF7BF7</vt:lpwstr>
  </property>
  <property fmtid="{D5CDD505-2E9C-101B-9397-08002B2CF9AE}" pid="3" name="Order">
    <vt:r8>13700</vt:r8>
  </property>
  <property fmtid="{D5CDD505-2E9C-101B-9397-08002B2CF9AE}" pid="4" name="MediaServiceImageTags">
    <vt:lpwstr/>
  </property>
</Properties>
</file>