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7317E2CF" w:rsidR="000B0CD9" w:rsidRDefault="00C6268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ECC761" wp14:editId="03B5F8D0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7137400" cy="79533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795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2"/>
                              <w:gridCol w:w="987"/>
                            </w:tblGrid>
                            <w:tr w:rsidR="00722CE3" w:rsidRPr="00CE0F51" w14:paraId="08D2D903" w14:textId="5421FBE4" w:rsidTr="00692C9C">
                              <w:trPr>
                                <w:trHeight w:val="416"/>
                              </w:trPr>
                              <w:tc>
                                <w:tcPr>
                                  <w:tcW w:w="9662" w:type="dxa"/>
                                  <w:shd w:val="clear" w:color="auto" w:fill="D9D9D9" w:themeFill="background1" w:themeFillShade="D9"/>
                                </w:tcPr>
                                <w:p w14:paraId="6AB90EFD" w14:textId="5AB34B7E" w:rsidR="00722CE3" w:rsidRDefault="00722CE3" w:rsidP="00761F43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3.00pm Wednesday 16 November 2022 Titanic Quarter Boardroom and via MS Teams </w:t>
                                  </w:r>
                                  <w:r w:rsidR="00F16F0B">
                                    <w:rPr>
                                      <w:b/>
                                    </w:rPr>
                                    <w:t xml:space="preserve">Minutes </w:t>
                                  </w:r>
                                  <w:r w:rsidR="00B60BC6">
                                    <w:rPr>
                                      <w:b/>
                                    </w:rPr>
                                    <w:t>FINAL APPROVED 14</w:t>
                                  </w:r>
                                  <w:r w:rsidR="005E231A">
                                    <w:rPr>
                                      <w:b/>
                                    </w:rPr>
                                    <w:t xml:space="preserve"> Dec</w:t>
                                  </w:r>
                                  <w:r w:rsidRPr="003404CD">
                                    <w:rPr>
                                      <w:b/>
                                    </w:rPr>
                                    <w:t>ember 2022</w:t>
                                  </w:r>
                                </w:p>
                                <w:p w14:paraId="69D2AEF8" w14:textId="4BC1F3F6" w:rsidR="00156E57" w:rsidRPr="00CE0F51" w:rsidRDefault="00156E57" w:rsidP="00761F4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shd w:val="clear" w:color="auto" w:fill="D9D9D9" w:themeFill="background1" w:themeFillShade="D9"/>
                                </w:tcPr>
                                <w:p w14:paraId="0F801EB4" w14:textId="77777777" w:rsidR="00722CE3" w:rsidRPr="00CE0F51" w:rsidRDefault="00722CE3" w:rsidP="00761F4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22CE3" w:rsidRPr="00CE0F51" w14:paraId="043F923A" w14:textId="3FA259BF" w:rsidTr="00692C9C">
                              <w:tc>
                                <w:tcPr>
                                  <w:tcW w:w="9662" w:type="dxa"/>
                                  <w:shd w:val="clear" w:color="auto" w:fill="D9D9D9" w:themeFill="background1" w:themeFillShade="D9"/>
                                </w:tcPr>
                                <w:p w14:paraId="2DA6C044" w14:textId="736E3FBE" w:rsidR="00722CE3" w:rsidRPr="00CE0F51" w:rsidRDefault="00722CE3" w:rsidP="002152E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Pr="00072503">
                                    <w:t xml:space="preserve">Frank </w:t>
                                  </w:r>
                                  <w:r>
                                    <w:t>Bryan</w:t>
                                  </w:r>
                                  <w:r w:rsidRPr="00072503">
                                    <w:t xml:space="preserve"> (Chair)</w:t>
                                  </w:r>
                                  <w:r>
                                    <w:t>; Kathleen O’Hare (Vice-Chair) Catherine Burns; Kate Burns;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 xml:space="preserve">Kay Collins; Jim McCall; Kathleen O’Hare; Sam Snodden; Seamus Dawson; Brian Wilson; Janis Leaden; Nikita Brijpaul; Lauren McAteer, Yvonne Murphy, </w:t>
                                  </w:r>
                                  <w:r w:rsidRPr="00470F18">
                                    <w:t>Louise Warde</w:t>
                                  </w:r>
                                  <w:r>
                                    <w:t xml:space="preserve"> </w:t>
                                  </w:r>
                                  <w:r w:rsidRPr="00470F18">
                                    <w:t>Hunter, Principal and</w:t>
                                  </w:r>
                                  <w:r>
                                    <w:t xml:space="preserve"> Chief Executive (P&amp;CE).</w:t>
                                  </w:r>
                                </w:p>
                                <w:p w14:paraId="712ACE49" w14:textId="77777777" w:rsidR="00722CE3" w:rsidRDefault="00722CE3" w:rsidP="002152E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38C1B4" w14:textId="47B64BA7" w:rsidR="00722CE3" w:rsidRDefault="00722CE3" w:rsidP="002152EA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78212D">
                                    <w:rPr>
                                      <w:bCs/>
                                    </w:rPr>
                                    <w:t xml:space="preserve">Joy Kettyle, Director of Curriculum, Innovation and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Excellence; Damian Duffy, </w:t>
                                  </w:r>
                                  <w:r w:rsidRPr="00A33D0F">
                                    <w:t>Gillian Magee, Director of People</w:t>
                                  </w:r>
                                  <w:r>
                                    <w:t xml:space="preserve"> and Place; Aidan Sloane, Director of Corporate Services; Michelle Devlin, Assistant Director of Curriculum</w:t>
                                  </w:r>
                                </w:p>
                                <w:p w14:paraId="266BE18C" w14:textId="77777777" w:rsidR="00722CE3" w:rsidRDefault="00722CE3" w:rsidP="002152EA"/>
                                <w:p w14:paraId="13B87275" w14:textId="77777777" w:rsidR="00722CE3" w:rsidRPr="00E86732" w:rsidRDefault="00722CE3" w:rsidP="002152EA">
                                  <w:pPr>
                                    <w:rPr>
                                      <w:bCs/>
                                    </w:rPr>
                                  </w:pP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Observ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t xml:space="preserve">: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 xml:space="preserve">Áine Ó </w:t>
                                  </w:r>
                                  <w:proofErr w:type="spellStart"/>
                                  <w:r w:rsidRPr="00E86732">
                                    <w:rPr>
                                      <w:bCs/>
                                    </w:rPr>
                                    <w:t>Keeffe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Boardroom Apprentice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2022/23</w:t>
                                  </w:r>
                                </w:p>
                                <w:p w14:paraId="260BA7A1" w14:textId="77777777" w:rsidR="00722CE3" w:rsidRPr="00E86732" w:rsidRDefault="00722CE3" w:rsidP="002152EA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7195BEA6" w14:textId="1B966BE2" w:rsidR="00722CE3" w:rsidRPr="00DA31F1" w:rsidRDefault="00722CE3" w:rsidP="00992DD3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shd w:val="clear" w:color="auto" w:fill="D9D9D9" w:themeFill="background1" w:themeFillShade="D9"/>
                                </w:tcPr>
                                <w:p w14:paraId="4631EBBF" w14:textId="77777777" w:rsidR="00722CE3" w:rsidRPr="00DA31F1" w:rsidRDefault="00722CE3" w:rsidP="00992DD3"/>
                              </w:tc>
                            </w:tr>
                            <w:tr w:rsidR="00722CE3" w:rsidRPr="00CE0F51" w14:paraId="67034BD8" w14:textId="52D7D56A" w:rsidTr="00692C9C">
                              <w:tc>
                                <w:tcPr>
                                  <w:tcW w:w="9662" w:type="dxa"/>
                                </w:tcPr>
                                <w:p w14:paraId="33119CAA" w14:textId="47BF9478" w:rsidR="00722CE3" w:rsidRPr="005324D7" w:rsidRDefault="00722CE3" w:rsidP="00D17E77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>/2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45B3EF1D" w14:textId="77777777" w:rsidR="00722CE3" w:rsidRPr="005324D7" w:rsidRDefault="00722CE3" w:rsidP="00D17E7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22E8FEB5" w14:textId="77777777" w:rsidR="00722CE3" w:rsidRPr="005324D7" w:rsidRDefault="00722CE3" w:rsidP="00D17E77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F80310E" w14:textId="022A1AAF" w:rsidR="00722CE3" w:rsidRPr="005324D7" w:rsidRDefault="00722CE3" w:rsidP="00D17E7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F16F0B">
                                    <w:rPr>
                                      <w:rFonts w:cs="Arial"/>
                                    </w:rPr>
                                    <w:t xml:space="preserve">was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53E6D4FB" w14:textId="77777777" w:rsidR="00722CE3" w:rsidRPr="005324D7" w:rsidRDefault="00722CE3" w:rsidP="00D17E7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5985746D" w14:textId="20A7F606" w:rsidR="00722CE3" w:rsidRPr="005324D7" w:rsidRDefault="00722CE3" w:rsidP="00D17E77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Apologies received from Brian Montgomery</w:t>
                                  </w:r>
                                  <w:r w:rsidR="0049767B">
                                    <w:rPr>
                                      <w:rFonts w:cs="Arial"/>
                                    </w:rPr>
                                    <w:t>,</w:t>
                                  </w:r>
                                  <w:r w:rsidR="00F16F0B">
                                    <w:rPr>
                                      <w:rFonts w:cs="Arial"/>
                                    </w:rPr>
                                    <w:t xml:space="preserve"> Damian Duffy</w:t>
                                  </w:r>
                                  <w:r w:rsidR="000D5F42">
                                    <w:rPr>
                                      <w:rFonts w:cs="Arial"/>
                                    </w:rPr>
                                    <w:t xml:space="preserve"> and Janis </w:t>
                                  </w:r>
                                  <w:r w:rsidR="0049767B">
                                    <w:rPr>
                                      <w:rFonts w:cs="Arial"/>
                                    </w:rPr>
                                    <w:t>Leaden.</w:t>
                                  </w:r>
                                </w:p>
                                <w:p w14:paraId="6FD0723B" w14:textId="77777777" w:rsidR="00722CE3" w:rsidRPr="005324D7" w:rsidRDefault="00722CE3" w:rsidP="00D17E7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ABB2C35" w14:textId="0DF4601A" w:rsidR="00722CE3" w:rsidRPr="005324D7" w:rsidRDefault="00722CE3" w:rsidP="00D17E7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No new participants at this meeting.</w:t>
                                  </w:r>
                                </w:p>
                                <w:p w14:paraId="699BC0F2" w14:textId="77777777" w:rsidR="00722CE3" w:rsidRPr="005324D7" w:rsidRDefault="00722CE3" w:rsidP="00D17E7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7460000" w14:textId="3202DBE2" w:rsidR="00722CE3" w:rsidRPr="005324D7" w:rsidRDefault="00722CE3" w:rsidP="00D17E7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F16F0B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</w:t>
                                  </w:r>
                                  <w:r w:rsidRPr="00751993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V5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="00F16F0B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F16F0B" w:rsidRPr="00F16F0B">
                                    <w:rPr>
                                      <w:rFonts w:cs="Arial"/>
                                    </w:rPr>
                                    <w:t>were advised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737AABAE" w14:textId="77777777" w:rsidR="00722CE3" w:rsidRPr="00FD589C" w:rsidRDefault="00722CE3" w:rsidP="00D17E77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097538B1" w14:textId="1599B517" w:rsidR="00722CE3" w:rsidRPr="00AD252A" w:rsidRDefault="00722CE3" w:rsidP="00AD252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 </w:t>
                                  </w:r>
                                  <w:r w:rsidR="00F16F0B">
                                    <w:rPr>
                                      <w:rFonts w:cs="Arial"/>
                                    </w:rPr>
                                    <w:t>at this meeting</w:t>
                                  </w:r>
                                  <w:r w:rsidRPr="00AD252A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15178530" w14:textId="77777777" w:rsidR="00722CE3" w:rsidRDefault="00722CE3" w:rsidP="00D17E7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AEBC59B" w14:textId="313EF2A5" w:rsidR="0079538B" w:rsidRDefault="00722CE3" w:rsidP="0079538B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 w:rsidR="0079538B">
                                    <w:t xml:space="preserve"> Chair </w:t>
                                  </w:r>
                                  <w:r w:rsidR="0079538B" w:rsidRPr="0036297E">
                                    <w:rPr>
                                      <w:b/>
                                      <w:bCs/>
                                    </w:rPr>
                                    <w:t>note</w:t>
                                  </w:r>
                                  <w:r w:rsidR="0079538B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 w:rsidR="0079538B">
                                    <w:t xml:space="preserve"> our commitment to Governing Body Leadership Culture Watchwords </w:t>
                                  </w:r>
                                  <w:r w:rsidR="0079538B"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="0079538B"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 w:rsidR="0079538B"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62088E11" w14:textId="77777777" w:rsidR="0079538B" w:rsidRDefault="0079538B" w:rsidP="0079538B"/>
                                <w:p w14:paraId="3BADDF5B" w14:textId="77777777" w:rsidR="00722CE3" w:rsidRDefault="0079538B" w:rsidP="0079538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Courageous / Creative / Candour / Challenge</w:t>
                                  </w:r>
                                  <w:r w:rsidR="00722CE3" w:rsidRPr="00CF056B">
                                    <w:rPr>
                                      <w:rFonts w:eastAsia="Times New Roman"/>
                                    </w:rPr>
                                    <w:t>.</w:t>
                                  </w:r>
                                  <w:r w:rsidR="00722CE3">
                                    <w:rPr>
                                      <w:rFonts w:eastAsia="Times New Roman"/>
                                    </w:rPr>
                                    <w:t xml:space="preserve"> (</w:t>
                                  </w:r>
                                  <w:r w:rsidR="00722CE3" w:rsidRPr="006A106C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GB</w:t>
                                  </w:r>
                                  <w:r w:rsidR="00722CE3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F16F0B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9 </w:t>
                                  </w:r>
                                  <w:r w:rsidR="00722CE3" w:rsidRPr="006A106C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22/23</w:t>
                                  </w:r>
                                  <w:r w:rsidR="00722CE3">
                                    <w:rPr>
                                      <w:rFonts w:eastAsia="Times New Roman"/>
                                    </w:rPr>
                                    <w:t xml:space="preserve"> below refers)</w:t>
                                  </w:r>
                                </w:p>
                                <w:p w14:paraId="4A8FEC37" w14:textId="56EF76D0" w:rsidR="0079538B" w:rsidRPr="00A61B1F" w:rsidRDefault="0079538B" w:rsidP="0079538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shd w:val="clear" w:color="auto" w:fill="auto"/>
                                </w:tcPr>
                                <w:p w14:paraId="3D2FB641" w14:textId="77777777" w:rsidR="00722CE3" w:rsidRDefault="00722CE3" w:rsidP="0081716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3093F49" w14:textId="7398A6A4" w:rsidR="00722CE3" w:rsidRPr="005324D7" w:rsidRDefault="00722CE3" w:rsidP="0081716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Chair </w:t>
                                  </w:r>
                                </w:p>
                              </w:tc>
                            </w:tr>
                            <w:tr w:rsidR="00722CE3" w:rsidRPr="00CE0F51" w14:paraId="24FFA0B6" w14:textId="238D4B06" w:rsidTr="00692C9C">
                              <w:tc>
                                <w:tcPr>
                                  <w:tcW w:w="9662" w:type="dxa"/>
                                </w:tcPr>
                                <w:p w14:paraId="3EE571F7" w14:textId="464AFC0E" w:rsidR="00722CE3" w:rsidRDefault="00722CE3" w:rsidP="00DA31F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GB16 22/23</w:t>
                                  </w:r>
                                </w:p>
                                <w:p w14:paraId="0351E94D" w14:textId="64378EE4" w:rsidR="00722CE3" w:rsidRDefault="00722CE3" w:rsidP="00DA31F1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Minutes 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f the meetings held on 21 September 2022 – </w:t>
                                  </w:r>
                                  <w:r w:rsidRPr="00FB6CF8">
                                    <w:rPr>
                                      <w:rFonts w:cs="Arial"/>
                                      <w:b/>
                                      <w:color w:val="FFC000"/>
                                    </w:rPr>
                                    <w:t xml:space="preserve">DRAFT </w:t>
                                  </w:r>
                                  <w:r w:rsidRPr="00FB6CF8">
                                    <w:rPr>
                                      <w:b/>
                                      <w:color w:val="FFC000"/>
                                    </w:rPr>
                                    <w:t>(PROPOSED FINAL)</w:t>
                                  </w:r>
                                  <w:r>
                                    <w:rPr>
                                      <w:b/>
                                      <w:color w:val="FFC000"/>
                                    </w:rPr>
                                    <w:t xml:space="preserve"> </w:t>
                                  </w:r>
                                  <w:r w:rsidRPr="000D3EFC">
                                    <w:rPr>
                                      <w:b/>
                                    </w:rPr>
                                    <w:t xml:space="preserve">dated </w:t>
                                  </w:r>
                                  <w:r>
                                    <w:rPr>
                                      <w:b/>
                                    </w:rPr>
                                    <w:t>9 Novem</w:t>
                                  </w:r>
                                  <w:r w:rsidRPr="000D3EFC">
                                    <w:rPr>
                                      <w:b/>
                                    </w:rPr>
                                    <w:t xml:space="preserve">ber 2022  </w:t>
                                  </w:r>
                                </w:p>
                                <w:p w14:paraId="786FE25F" w14:textId="77777777" w:rsidR="00722CE3" w:rsidRPr="00A61B1F" w:rsidRDefault="00722CE3" w:rsidP="00DA31F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04A8A48B" w14:textId="64B7B985" w:rsidR="00722CE3" w:rsidRPr="009A5D2D" w:rsidRDefault="00722CE3" w:rsidP="00FB01E7">
                                  <w:r>
                                    <w:t>The Governing Body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067DD9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approve</w:t>
                                  </w:r>
                                  <w:r w:rsidR="00F16F0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d</w:t>
                                  </w:r>
                                  <w:r w:rsidRPr="00DA6BA9">
                                    <w:t xml:space="preserve"> the </w:t>
                                  </w:r>
                                  <w:r w:rsidRPr="009D6696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>DRAFT (PROPOSED FINAL)</w:t>
                                  </w:r>
                                  <w:r w:rsidRPr="009D6696">
                                    <w:rPr>
                                      <w:color w:val="FFC000"/>
                                    </w:rPr>
                                    <w:t xml:space="preserve"> </w:t>
                                  </w:r>
                                  <w:r w:rsidRPr="00DA6BA9">
                                    <w:t>minutes</w:t>
                                  </w:r>
                                  <w:r>
                                    <w:t xml:space="preserve"> of the meetings held on 21 September 2022 (GB02 and GB03)</w:t>
                                  </w:r>
                                  <w:r w:rsidR="00F16F0B">
                                    <w:t xml:space="preserve"> without amendment.</w:t>
                                  </w:r>
                                </w:p>
                                <w:p w14:paraId="511C585E" w14:textId="4C3E1348" w:rsidR="00722CE3" w:rsidRPr="009A5D2D" w:rsidRDefault="00722CE3" w:rsidP="00B83454"/>
                              </w:tc>
                              <w:tc>
                                <w:tcPr>
                                  <w:tcW w:w="987" w:type="dxa"/>
                                </w:tcPr>
                                <w:p w14:paraId="2C426F65" w14:textId="77777777" w:rsidR="00722CE3" w:rsidRDefault="00722CE3" w:rsidP="00B8345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3pt;margin-top:12pt;width:562pt;height:6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cqEAIAACAEAAAOAAAAZHJzL2Uyb0RvYy54bWysU9tu2zAMfR+wfxD0vti5LY0Rp+jSZRjQ&#10;XYBuHyDLcixMEjVJid19fSnZTbPbyzA9CKRIHZKH5Oa614qchPMSTEmnk5wSYTjU0hxK+vXL/tUV&#10;JT4wUzMFRpT0QXh6vX35YtPZQsygBVULRxDE+KKzJW1DsEWWed4KzfwErDBobMBpFlB1h6x2rEN0&#10;rbJZnr/OOnC1dcCF9/h6OxjpNuE3jeDhU9N4EYgqKeYW0u3SXcU7225YcXDMtpKPabB/yEIzaTDo&#10;GeqWBUaOTv4GpSV34KEJEw46g6aRXKQasJpp/ks19y2zItWC5Hh7psn/P1j+8XRvPzsS+jfQYwNT&#10;Ed7eAf/miYFdy8xB3DgHXStYjYGnkbKss74Yv0aqfeEjSNV9gBqbzI4BElDfOB1ZwToJomMDHs6k&#10;iz4Qjo+r6Xy1yNHE0bZaL+fz1TLFYMXTd+t8eCdAkyiU1GFXEzw73fkQ02HFk0uM5kHJei+VSoo7&#10;VDvlyInhBOzTGdF/clOGdCVdL2fLgYG/QuTp/AlCy4CjrKQu6dXZiRWRt7emToMWmFSDjCkrMxIZ&#10;uRtYDH3Vo2MktIL6ASl1MIwsrhgKLbgflHQ4riX134/MCUrUe4NtWU8XizjfSVksVzNU3KWlurQw&#10;wxGqpIGSQdyFtBORMAM32L5GJmKfMxlzxTFMfI8rE+f8Uk9ez4u9fQQAAP//AwBQSwMEFAAGAAgA&#10;AAAhAJaA3rvgAAAACwEAAA8AAABkcnMvZG93bnJldi54bWxMj81OwzAQhO9IvIO1SFwQdRqKG0Kc&#10;CiGB4AZtBVc33iYR/gm2m4a3Z3uC2+7OaPabajVZw0YMsfdOwnyWAUPXeN27VsJ283RdAItJOa2M&#10;dyjhByOs6vOzSpXaH907juvUMgpxsVQSupSGkvPYdGhVnPkBHWl7H6xKtIaW66COFG4Nz7NMcKt6&#10;Rx86NeBjh83X+mAlFIuX8TO+3rx9NGJv7tLVcnz+DlJeXkwP98ASTunPDCd8QoeamHb+4HRkRoLI&#10;BTkl5AuqdNLnhaDLjqZ8KW6B1xX/36H+BQAA//8DAFBLAQItABQABgAIAAAAIQC2gziS/gAAAOEB&#10;AAATAAAAAAAAAAAAAAAAAAAAAABbQ29udGVudF9UeXBlc10ueG1sUEsBAi0AFAAGAAgAAAAhADj9&#10;If/WAAAAlAEAAAsAAAAAAAAAAAAAAAAALwEAAF9yZWxzLy5yZWxzUEsBAi0AFAAGAAgAAAAhAMsL&#10;lyoQAgAAIAQAAA4AAAAAAAAAAAAAAAAALgIAAGRycy9lMm9Eb2MueG1sUEsBAi0AFAAGAAgAAAAh&#10;AJaA3rvgAAAACwEAAA8AAAAAAAAAAAAAAAAAagQAAGRycy9kb3ducmV2LnhtbFBLBQYAAAAABAAE&#10;APMAAAB3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662"/>
                        <w:gridCol w:w="987"/>
                      </w:tblGrid>
                      <w:tr w:rsidR="00722CE3" w:rsidRPr="00CE0F51" w14:paraId="08D2D903" w14:textId="5421FBE4" w:rsidTr="00692C9C">
                        <w:trPr>
                          <w:trHeight w:val="416"/>
                        </w:trPr>
                        <w:tc>
                          <w:tcPr>
                            <w:tcW w:w="9662" w:type="dxa"/>
                            <w:shd w:val="clear" w:color="auto" w:fill="D9D9D9" w:themeFill="background1" w:themeFillShade="D9"/>
                          </w:tcPr>
                          <w:p w14:paraId="6AB90EFD" w14:textId="5AB34B7E" w:rsidR="00722CE3" w:rsidRDefault="00722CE3" w:rsidP="00761F43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3.00pm Wednesday 16 November 2022 Titanic Quarter Boardroom and via MS Teams </w:t>
                            </w:r>
                            <w:r w:rsidR="00F16F0B">
                              <w:rPr>
                                <w:b/>
                              </w:rPr>
                              <w:t xml:space="preserve">Minutes </w:t>
                            </w:r>
                            <w:r w:rsidR="00B60BC6">
                              <w:rPr>
                                <w:b/>
                              </w:rPr>
                              <w:t>FINAL APPROVED 14</w:t>
                            </w:r>
                            <w:r w:rsidR="005E231A">
                              <w:rPr>
                                <w:b/>
                              </w:rPr>
                              <w:t xml:space="preserve"> Dec</w:t>
                            </w:r>
                            <w:r w:rsidRPr="003404CD">
                              <w:rPr>
                                <w:b/>
                              </w:rPr>
                              <w:t>ember 2022</w:t>
                            </w:r>
                          </w:p>
                          <w:p w14:paraId="69D2AEF8" w14:textId="4BC1F3F6" w:rsidR="00156E57" w:rsidRPr="00CE0F51" w:rsidRDefault="00156E57" w:rsidP="00761F4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shd w:val="clear" w:color="auto" w:fill="D9D9D9" w:themeFill="background1" w:themeFillShade="D9"/>
                          </w:tcPr>
                          <w:p w14:paraId="0F801EB4" w14:textId="77777777" w:rsidR="00722CE3" w:rsidRPr="00CE0F51" w:rsidRDefault="00722CE3" w:rsidP="00761F4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722CE3" w:rsidRPr="00CE0F51" w14:paraId="043F923A" w14:textId="3FA259BF" w:rsidTr="00692C9C">
                        <w:tc>
                          <w:tcPr>
                            <w:tcW w:w="9662" w:type="dxa"/>
                            <w:shd w:val="clear" w:color="auto" w:fill="D9D9D9" w:themeFill="background1" w:themeFillShade="D9"/>
                          </w:tcPr>
                          <w:p w14:paraId="2DA6C044" w14:textId="736E3FBE" w:rsidR="00722CE3" w:rsidRPr="00CE0F51" w:rsidRDefault="00722CE3" w:rsidP="002152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Governing Body</w:t>
                            </w:r>
                            <w:r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Pr="00072503">
                              <w:t xml:space="preserve">Frank </w:t>
                            </w:r>
                            <w:r>
                              <w:t>Bryan</w:t>
                            </w:r>
                            <w:r w:rsidRPr="00072503">
                              <w:t xml:space="preserve"> (Chair)</w:t>
                            </w:r>
                            <w:r>
                              <w:t>; Kathleen O’Hare (Vice-Chair) Catherine Burns; Kate Burns;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Kay Collins; Jim McCall; Kathleen O’Hare; Sam Snodden; Seamus Dawson; Brian Wilson; Janis Leaden; Nikita Brijpaul; Lauren McAteer, Yvonne Murphy, </w:t>
                            </w:r>
                            <w:r w:rsidRPr="00470F18">
                              <w:t>Louise Warde</w:t>
                            </w:r>
                            <w:r>
                              <w:t xml:space="preserve"> </w:t>
                            </w:r>
                            <w:r w:rsidRPr="00470F18">
                              <w:t>Hunter, Principal and</w:t>
                            </w:r>
                            <w:r>
                              <w:t xml:space="preserve"> Chief Executive (P&amp;CE).</w:t>
                            </w:r>
                          </w:p>
                          <w:p w14:paraId="712ACE49" w14:textId="77777777" w:rsidR="00722CE3" w:rsidRDefault="00722CE3" w:rsidP="002152EA">
                            <w:pPr>
                              <w:rPr>
                                <w:b/>
                              </w:rPr>
                            </w:pPr>
                          </w:p>
                          <w:p w14:paraId="1238C1B4" w14:textId="47B64BA7" w:rsidR="00722CE3" w:rsidRDefault="00722CE3" w:rsidP="002152EA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8212D">
                              <w:rPr>
                                <w:bCs/>
                              </w:rPr>
                              <w:t xml:space="preserve">Joy Kettyle, Director of Curriculum, Innovation and </w:t>
                            </w:r>
                            <w:r>
                              <w:rPr>
                                <w:bCs/>
                              </w:rPr>
                              <w:t xml:space="preserve">Excellence; Damian Duffy, </w:t>
                            </w:r>
                            <w:r w:rsidRPr="00A33D0F">
                              <w:t>Gillian Magee, Director of People</w:t>
                            </w:r>
                            <w:r>
                              <w:t xml:space="preserve"> and Place; Aidan Sloane, Director of Corporate Services; Michelle Devlin, Assistant Director of Curriculum</w:t>
                            </w:r>
                          </w:p>
                          <w:p w14:paraId="266BE18C" w14:textId="77777777" w:rsidR="00722CE3" w:rsidRDefault="00722CE3" w:rsidP="002152EA"/>
                          <w:p w14:paraId="13B87275" w14:textId="77777777" w:rsidR="00722CE3" w:rsidRPr="00E86732" w:rsidRDefault="00722CE3" w:rsidP="002152EA">
                            <w:pPr>
                              <w:rPr>
                                <w:bCs/>
                              </w:rPr>
                            </w:pPr>
                            <w:r w:rsidRPr="00A33F38">
                              <w:rPr>
                                <w:b/>
                                <w:bCs/>
                              </w:rPr>
                              <w:t>Observ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33F38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t xml:space="preserve">: </w:t>
                            </w:r>
                            <w:r w:rsidRPr="00E86732">
                              <w:rPr>
                                <w:bCs/>
                              </w:rPr>
                              <w:t xml:space="preserve">Áine Ó </w:t>
                            </w:r>
                            <w:proofErr w:type="spellStart"/>
                            <w:r w:rsidRPr="00E86732">
                              <w:rPr>
                                <w:bCs/>
                              </w:rPr>
                              <w:t>Keeffe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 w:rsidRPr="00E86732">
                              <w:rPr>
                                <w:bCs/>
                              </w:rPr>
                              <w:t>Boardroom Apprentice</w:t>
                            </w:r>
                            <w:r>
                              <w:rPr>
                                <w:bCs/>
                              </w:rPr>
                              <w:t xml:space="preserve"> 2022/23</w:t>
                            </w:r>
                          </w:p>
                          <w:p w14:paraId="260BA7A1" w14:textId="77777777" w:rsidR="00722CE3" w:rsidRPr="00E86732" w:rsidRDefault="00722CE3" w:rsidP="002152EA">
                            <w:pPr>
                              <w:rPr>
                                <w:bCs/>
                              </w:rPr>
                            </w:pPr>
                          </w:p>
                          <w:p w14:paraId="7195BEA6" w14:textId="1B966BE2" w:rsidR="00722CE3" w:rsidRPr="00DA31F1" w:rsidRDefault="00722CE3" w:rsidP="00992DD3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</w:tc>
                        <w:tc>
                          <w:tcPr>
                            <w:tcW w:w="987" w:type="dxa"/>
                            <w:shd w:val="clear" w:color="auto" w:fill="D9D9D9" w:themeFill="background1" w:themeFillShade="D9"/>
                          </w:tcPr>
                          <w:p w14:paraId="4631EBBF" w14:textId="77777777" w:rsidR="00722CE3" w:rsidRPr="00DA31F1" w:rsidRDefault="00722CE3" w:rsidP="00992DD3"/>
                        </w:tc>
                      </w:tr>
                      <w:tr w:rsidR="00722CE3" w:rsidRPr="00CE0F51" w14:paraId="67034BD8" w14:textId="52D7D56A" w:rsidTr="00692C9C">
                        <w:tc>
                          <w:tcPr>
                            <w:tcW w:w="9662" w:type="dxa"/>
                          </w:tcPr>
                          <w:p w14:paraId="33119CAA" w14:textId="47BF9478" w:rsidR="00722CE3" w:rsidRPr="005324D7" w:rsidRDefault="00722CE3" w:rsidP="00D17E77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15</w:t>
                            </w:r>
                            <w:r w:rsidRPr="005324D7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45B3EF1D" w14:textId="77777777" w:rsidR="00722CE3" w:rsidRPr="005324D7" w:rsidRDefault="00722CE3" w:rsidP="00D17E7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22E8FEB5" w14:textId="77777777" w:rsidR="00722CE3" w:rsidRPr="005324D7" w:rsidRDefault="00722CE3" w:rsidP="00D17E7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5F80310E" w14:textId="022A1AAF" w:rsidR="00722CE3" w:rsidRPr="005324D7" w:rsidRDefault="00722CE3" w:rsidP="00D17E7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F16F0B">
                              <w:rPr>
                                <w:rFonts w:cs="Arial"/>
                              </w:rPr>
                              <w:t xml:space="preserve">was 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53E6D4FB" w14:textId="77777777" w:rsidR="00722CE3" w:rsidRPr="005324D7" w:rsidRDefault="00722CE3" w:rsidP="00D17E7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985746D" w14:textId="20A7F606" w:rsidR="00722CE3" w:rsidRPr="005324D7" w:rsidRDefault="00722CE3" w:rsidP="00D17E7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Apologies received from Brian Montgomery</w:t>
                            </w:r>
                            <w:r w:rsidR="0049767B">
                              <w:rPr>
                                <w:rFonts w:cs="Arial"/>
                              </w:rPr>
                              <w:t>,</w:t>
                            </w:r>
                            <w:r w:rsidR="00F16F0B">
                              <w:rPr>
                                <w:rFonts w:cs="Arial"/>
                              </w:rPr>
                              <w:t xml:space="preserve"> Damian Duffy</w:t>
                            </w:r>
                            <w:r w:rsidR="000D5F42">
                              <w:rPr>
                                <w:rFonts w:cs="Arial"/>
                              </w:rPr>
                              <w:t xml:space="preserve"> and Janis </w:t>
                            </w:r>
                            <w:r w:rsidR="0049767B">
                              <w:rPr>
                                <w:rFonts w:cs="Arial"/>
                              </w:rPr>
                              <w:t>Leaden.</w:t>
                            </w:r>
                          </w:p>
                          <w:p w14:paraId="6FD0723B" w14:textId="77777777" w:rsidR="00722CE3" w:rsidRPr="005324D7" w:rsidRDefault="00722CE3" w:rsidP="00D17E7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ABB2C35" w14:textId="0DF4601A" w:rsidR="00722CE3" w:rsidRPr="005324D7" w:rsidRDefault="00722CE3" w:rsidP="00D17E7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 xml:space="preserve"> No new participants at this meeting.</w:t>
                            </w:r>
                          </w:p>
                          <w:p w14:paraId="699BC0F2" w14:textId="77777777" w:rsidR="00722CE3" w:rsidRPr="005324D7" w:rsidRDefault="00722CE3" w:rsidP="00D17E7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7460000" w14:textId="3202DBE2" w:rsidR="00722CE3" w:rsidRPr="005324D7" w:rsidRDefault="00722CE3" w:rsidP="00D17E7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F16F0B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</w:t>
                            </w:r>
                            <w:r w:rsidRPr="00751993">
                              <w:rPr>
                                <w:rFonts w:cs="Arial"/>
                                <w:b/>
                                <w:bCs/>
                              </w:rPr>
                              <w:t>V5</w:t>
                            </w:r>
                            <w:r>
                              <w:rPr>
                                <w:rFonts w:cs="Arial"/>
                              </w:rPr>
                              <w:t xml:space="preserve">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="00F16F0B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F16F0B" w:rsidRPr="00F16F0B">
                              <w:rPr>
                                <w:rFonts w:cs="Arial"/>
                              </w:rPr>
                              <w:t>were advised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737AABAE" w14:textId="77777777" w:rsidR="00722CE3" w:rsidRPr="00FD589C" w:rsidRDefault="00722CE3" w:rsidP="00D17E77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097538B1" w14:textId="1599B517" w:rsidR="00722CE3" w:rsidRPr="00AD252A" w:rsidRDefault="00722CE3" w:rsidP="00AD25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 </w:t>
                            </w:r>
                            <w:r w:rsidR="00F16F0B">
                              <w:rPr>
                                <w:rFonts w:cs="Arial"/>
                              </w:rPr>
                              <w:t>at this meeting</w:t>
                            </w:r>
                            <w:r w:rsidRPr="00AD252A">
                              <w:rPr>
                                <w:rFonts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15178530" w14:textId="77777777" w:rsidR="00722CE3" w:rsidRDefault="00722CE3" w:rsidP="00D17E77">
                            <w:pPr>
                              <w:rPr>
                                <w:b/>
                              </w:rPr>
                            </w:pPr>
                          </w:p>
                          <w:p w14:paraId="1AEBC59B" w14:textId="313EF2A5" w:rsidR="0079538B" w:rsidRDefault="00722CE3" w:rsidP="0079538B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 w:rsidR="0079538B">
                              <w:t xml:space="preserve"> Chair </w:t>
                            </w:r>
                            <w:r w:rsidR="0079538B" w:rsidRPr="0036297E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79538B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79538B">
                              <w:t xml:space="preserve"> our commitment to Governing Body Leadership Culture Watchwords </w:t>
                            </w:r>
                            <w:r w:rsidR="0079538B"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="0079538B"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 w:rsidR="0079538B"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62088E11" w14:textId="77777777" w:rsidR="0079538B" w:rsidRDefault="0079538B" w:rsidP="0079538B"/>
                          <w:p w14:paraId="3BADDF5B" w14:textId="77777777" w:rsidR="00722CE3" w:rsidRDefault="0079538B" w:rsidP="0079538B">
                            <w:pPr>
                              <w:rPr>
                                <w:rFonts w:eastAsia="Times New Roman"/>
                              </w:rPr>
                            </w:pPr>
                            <w:r w:rsidRPr="00033B0C">
                              <w:rPr>
                                <w:rFonts w:cstheme="minorHAnsi"/>
                                <w:bCs/>
                              </w:rPr>
                              <w:t>Courageous / Creative / Candour / Challenge</w:t>
                            </w:r>
                            <w:r w:rsidR="00722CE3" w:rsidRPr="00CF056B">
                              <w:rPr>
                                <w:rFonts w:eastAsia="Times New Roman"/>
                              </w:rPr>
                              <w:t>.</w:t>
                            </w:r>
                            <w:r w:rsidR="00722CE3"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r w:rsidR="00722CE3" w:rsidRPr="006A106C">
                              <w:rPr>
                                <w:rFonts w:eastAsia="Times New Roman"/>
                                <w:b/>
                                <w:bCs/>
                              </w:rPr>
                              <w:t>GB</w:t>
                            </w:r>
                            <w:r w:rsidR="00722CE3">
                              <w:rPr>
                                <w:rFonts w:eastAsia="Times New Roman"/>
                                <w:b/>
                                <w:bCs/>
                              </w:rPr>
                              <w:t>2</w:t>
                            </w:r>
                            <w:r w:rsidR="00F16F0B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9 </w:t>
                            </w:r>
                            <w:r w:rsidR="00722CE3" w:rsidRPr="006A106C">
                              <w:rPr>
                                <w:rFonts w:eastAsia="Times New Roman"/>
                                <w:b/>
                                <w:bCs/>
                              </w:rPr>
                              <w:t>22/23</w:t>
                            </w:r>
                            <w:r w:rsidR="00722CE3">
                              <w:rPr>
                                <w:rFonts w:eastAsia="Times New Roman"/>
                              </w:rPr>
                              <w:t xml:space="preserve"> below refers)</w:t>
                            </w:r>
                          </w:p>
                          <w:p w14:paraId="4A8FEC37" w14:textId="56EF76D0" w:rsidR="0079538B" w:rsidRPr="00A61B1F" w:rsidRDefault="0079538B" w:rsidP="0079538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shd w:val="clear" w:color="auto" w:fill="auto"/>
                          </w:tcPr>
                          <w:p w14:paraId="3D2FB641" w14:textId="77777777" w:rsidR="00722CE3" w:rsidRDefault="00722CE3" w:rsidP="00817160">
                            <w:pPr>
                              <w:rPr>
                                <w:b/>
                              </w:rPr>
                            </w:pPr>
                          </w:p>
                          <w:p w14:paraId="63093F49" w14:textId="7398A6A4" w:rsidR="00722CE3" w:rsidRPr="005324D7" w:rsidRDefault="00722CE3" w:rsidP="008171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Chair </w:t>
                            </w:r>
                          </w:p>
                        </w:tc>
                      </w:tr>
                      <w:tr w:rsidR="00722CE3" w:rsidRPr="00CE0F51" w14:paraId="24FFA0B6" w14:textId="238D4B06" w:rsidTr="00692C9C">
                        <w:tc>
                          <w:tcPr>
                            <w:tcW w:w="9662" w:type="dxa"/>
                          </w:tcPr>
                          <w:p w14:paraId="3EE571F7" w14:textId="464AFC0E" w:rsidR="00722CE3" w:rsidRDefault="00722CE3" w:rsidP="00DA31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GB16 22/23</w:t>
                            </w:r>
                          </w:p>
                          <w:p w14:paraId="0351E94D" w14:textId="64378EE4" w:rsidR="00722CE3" w:rsidRDefault="00722CE3" w:rsidP="00DA31F1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Minutes o</w:t>
                            </w:r>
                            <w:r>
                              <w:rPr>
                                <w:b/>
                              </w:rPr>
                              <w:t xml:space="preserve">f the meetings held on 21 September 2022 – </w:t>
                            </w:r>
                            <w:r w:rsidRPr="00FB6CF8">
                              <w:rPr>
                                <w:rFonts w:cs="Arial"/>
                                <w:b/>
                                <w:color w:val="FFC000"/>
                              </w:rPr>
                              <w:t xml:space="preserve">DRAFT </w:t>
                            </w:r>
                            <w:r w:rsidRPr="00FB6CF8">
                              <w:rPr>
                                <w:b/>
                                <w:color w:val="FFC000"/>
                              </w:rPr>
                              <w:t>(PROPOSED FINAL)</w:t>
                            </w:r>
                            <w:r>
                              <w:rPr>
                                <w:b/>
                                <w:color w:val="FFC000"/>
                              </w:rPr>
                              <w:t xml:space="preserve"> </w:t>
                            </w:r>
                            <w:r w:rsidRPr="000D3EFC">
                              <w:rPr>
                                <w:b/>
                              </w:rPr>
                              <w:t xml:space="preserve">dated </w:t>
                            </w:r>
                            <w:r>
                              <w:rPr>
                                <w:b/>
                              </w:rPr>
                              <w:t>9 Novem</w:t>
                            </w:r>
                            <w:r w:rsidRPr="000D3EFC">
                              <w:rPr>
                                <w:b/>
                              </w:rPr>
                              <w:t xml:space="preserve">ber 2022  </w:t>
                            </w:r>
                          </w:p>
                          <w:p w14:paraId="786FE25F" w14:textId="77777777" w:rsidR="00722CE3" w:rsidRPr="00A61B1F" w:rsidRDefault="00722CE3" w:rsidP="00DA31F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4A8A48B" w14:textId="64B7B985" w:rsidR="00722CE3" w:rsidRPr="009A5D2D" w:rsidRDefault="00722CE3" w:rsidP="00FB01E7">
                            <w:r>
                              <w:t>The Governing Body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67DD9">
                              <w:rPr>
                                <w:b/>
                                <w:bCs/>
                                <w:u w:val="single"/>
                              </w:rPr>
                              <w:t>approve</w:t>
                            </w:r>
                            <w:r w:rsidR="00F16F0B">
                              <w:rPr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 w:rsidRPr="00DA6BA9">
                              <w:t xml:space="preserve"> the </w:t>
                            </w:r>
                            <w:r w:rsidRPr="009D6696">
                              <w:rPr>
                                <w:b/>
                                <w:bCs/>
                                <w:color w:val="FFC000"/>
                              </w:rPr>
                              <w:t>DRAFT (PROPOSED FINAL)</w:t>
                            </w:r>
                            <w:r w:rsidRPr="009D6696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DA6BA9">
                              <w:t>minutes</w:t>
                            </w:r>
                            <w:r>
                              <w:t xml:space="preserve"> of the meetings held on 21 September 2022 (GB02 and GB03)</w:t>
                            </w:r>
                            <w:r w:rsidR="00F16F0B">
                              <w:t xml:space="preserve"> without amendment.</w:t>
                            </w:r>
                          </w:p>
                          <w:p w14:paraId="511C585E" w14:textId="4C3E1348" w:rsidR="00722CE3" w:rsidRPr="009A5D2D" w:rsidRDefault="00722CE3" w:rsidP="00B83454"/>
                        </w:tc>
                        <w:tc>
                          <w:tcPr>
                            <w:tcW w:w="987" w:type="dxa"/>
                          </w:tcPr>
                          <w:p w14:paraId="2C426F65" w14:textId="77777777" w:rsidR="00722CE3" w:rsidRDefault="00722CE3" w:rsidP="00B8345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page"/>
              </v:shape>
            </w:pict>
          </mc:Fallback>
        </mc:AlternateContent>
      </w:r>
      <w:r w:rsidR="00C75AD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185B398B">
            <wp:simplePos x="0" y="0"/>
            <wp:positionH relativeFrom="page">
              <wp:posOffset>-5666</wp:posOffset>
            </wp:positionH>
            <wp:positionV relativeFrom="page">
              <wp:posOffset>-596096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9920" w:type="dxa"/>
        <w:tblInd w:w="-572" w:type="dxa"/>
        <w:tblLook w:val="04A0" w:firstRow="1" w:lastRow="0" w:firstColumn="1" w:lastColumn="0" w:noHBand="0" w:noVBand="1"/>
      </w:tblPr>
      <w:tblGrid>
        <w:gridCol w:w="3313"/>
        <w:gridCol w:w="6607"/>
      </w:tblGrid>
      <w:tr w:rsidR="00722CE3" w14:paraId="4F4B783B" w14:textId="0FB9E88F" w:rsidTr="00722CE3">
        <w:trPr>
          <w:tblHeader/>
        </w:trPr>
        <w:tc>
          <w:tcPr>
            <w:tcW w:w="3313" w:type="dxa"/>
            <w:shd w:val="clear" w:color="auto" w:fill="D9D9D9" w:themeFill="background1" w:themeFillShade="D9"/>
          </w:tcPr>
          <w:p w14:paraId="009DB3CF" w14:textId="6736201C" w:rsidR="00722CE3" w:rsidRDefault="00722CE3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6607" w:type="dxa"/>
            <w:shd w:val="clear" w:color="auto" w:fill="D9D9D9" w:themeFill="background1" w:themeFillShade="D9"/>
          </w:tcPr>
          <w:p w14:paraId="6ADDD670" w14:textId="19C775C3" w:rsidR="00722CE3" w:rsidRPr="000B0CD9" w:rsidRDefault="00722CE3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722CE3" w14:paraId="5B96C845" w14:textId="6230EAB1" w:rsidTr="00722CE3">
        <w:tc>
          <w:tcPr>
            <w:tcW w:w="3313" w:type="dxa"/>
          </w:tcPr>
          <w:p w14:paraId="30924109" w14:textId="6FF0719B" w:rsidR="00722CE3" w:rsidRDefault="00722CE3" w:rsidP="00B834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GB17 22/23</w:t>
            </w:r>
          </w:p>
          <w:p w14:paraId="75D5C385" w14:textId="6651A280" w:rsidR="00722CE3" w:rsidRPr="00C75E3F" w:rsidRDefault="00722CE3" w:rsidP="00572EC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 from the minutes of the meeting held 21 September 2022</w:t>
            </w:r>
            <w:r w:rsidRPr="00F838EE">
              <w:rPr>
                <w:rFonts w:asciiTheme="minorHAnsi" w:hAnsiTheme="minorHAnsi" w:cstheme="minorHAnsi"/>
              </w:rPr>
              <w:t xml:space="preserve"> </w:t>
            </w:r>
          </w:p>
          <w:p w14:paraId="6E0079A1" w14:textId="110965C7" w:rsidR="00722CE3" w:rsidRDefault="00722CE3" w:rsidP="00B834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</w:tcPr>
          <w:p w14:paraId="6E64E582" w14:textId="77777777" w:rsidR="00722CE3" w:rsidRDefault="00722CE3" w:rsidP="005502AB">
            <w:pPr>
              <w:rPr>
                <w:rFonts w:asciiTheme="minorHAnsi" w:hAnsiTheme="minorHAnsi" w:cstheme="minorHAnsi"/>
                <w:bCs/>
              </w:rPr>
            </w:pPr>
          </w:p>
          <w:p w14:paraId="386922DC" w14:textId="2C8F2575" w:rsidR="00722CE3" w:rsidRPr="00FB6CF8" w:rsidRDefault="00F16F0B" w:rsidP="00F16F0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All matters ar</w:t>
            </w:r>
            <w:r w:rsidR="0060183F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>sing are om the agenda of this meeting.</w:t>
            </w:r>
          </w:p>
        </w:tc>
      </w:tr>
      <w:tr w:rsidR="00722CE3" w14:paraId="68A0B858" w14:textId="1C1EE520" w:rsidTr="00722CE3">
        <w:trPr>
          <w:trHeight w:val="863"/>
        </w:trPr>
        <w:tc>
          <w:tcPr>
            <w:tcW w:w="3313" w:type="dxa"/>
          </w:tcPr>
          <w:p w14:paraId="7648168B" w14:textId="589A5F23" w:rsidR="00722CE3" w:rsidRPr="000B0CD9" w:rsidRDefault="00722CE3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GB18 22/23</w:t>
            </w:r>
          </w:p>
          <w:p w14:paraId="058A251B" w14:textId="75492D96" w:rsidR="00722CE3" w:rsidRPr="00217253" w:rsidRDefault="00722CE3" w:rsidP="00217253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</w:tc>
        <w:tc>
          <w:tcPr>
            <w:tcW w:w="6607" w:type="dxa"/>
          </w:tcPr>
          <w:p w14:paraId="1C73C794" w14:textId="3F4DE252" w:rsidR="00722CE3" w:rsidRPr="004231E7" w:rsidRDefault="00722CE3" w:rsidP="00806DA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rPr>
                <w:rFonts w:eastAsia="Times New Roman"/>
                <w:lang w:eastAsia="en-GB"/>
              </w:rPr>
            </w:pPr>
            <w:r w:rsidRPr="004231E7">
              <w:rPr>
                <w:rFonts w:eastAsiaTheme="minorHAnsi"/>
              </w:rPr>
              <w:t xml:space="preserve">FE </w:t>
            </w:r>
            <w:r>
              <w:rPr>
                <w:rFonts w:eastAsiaTheme="minorHAnsi"/>
              </w:rPr>
              <w:t>C</w:t>
            </w:r>
            <w:r w:rsidRPr="004231E7">
              <w:rPr>
                <w:rFonts w:eastAsiaTheme="minorHAnsi"/>
              </w:rPr>
              <w:t>ircular 12/22 - Operational Requirements for Essential Skills in Application of Number, Communication and ICT</w:t>
            </w:r>
            <w:r>
              <w:rPr>
                <w:rFonts w:eastAsiaTheme="minorHAnsi"/>
              </w:rPr>
              <w:t>-  9 November 2022 (email Clerk to Governing Body 10 November 2022 refers).</w:t>
            </w:r>
          </w:p>
          <w:p w14:paraId="263A2C69" w14:textId="3A2430ED" w:rsidR="00722CE3" w:rsidRDefault="00722CE3" w:rsidP="00670BC0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975C061" w14:textId="7D5947FD" w:rsidR="00722CE3" w:rsidRPr="00670BC0" w:rsidRDefault="00722CE3" w:rsidP="00670BC0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Governing Body </w:t>
            </w:r>
            <w:r w:rsidRPr="00915F5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note</w:t>
            </w:r>
            <w:r w:rsidR="00F16F0B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the issue of this circular by DfE.</w:t>
            </w:r>
          </w:p>
          <w:p w14:paraId="04A9361C" w14:textId="2068A8C8" w:rsidR="00722CE3" w:rsidRPr="000C04C0" w:rsidRDefault="00722CE3" w:rsidP="000C04C0">
            <w:pPr>
              <w:tabs>
                <w:tab w:val="left" w:pos="950"/>
              </w:tabs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722CE3" w14:paraId="3751E6B0" w14:textId="77777777" w:rsidTr="00722CE3">
        <w:trPr>
          <w:trHeight w:val="863"/>
        </w:trPr>
        <w:tc>
          <w:tcPr>
            <w:tcW w:w="3313" w:type="dxa"/>
          </w:tcPr>
          <w:p w14:paraId="3A55F0CD" w14:textId="77777777" w:rsidR="00722CE3" w:rsidRDefault="00722CE3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GB19 22/23</w:t>
            </w:r>
          </w:p>
          <w:p w14:paraId="64357B7C" w14:textId="77777777" w:rsidR="00722CE3" w:rsidRDefault="00722CE3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BMC GB Standing Orders</w:t>
            </w:r>
          </w:p>
          <w:p w14:paraId="50B527B2" w14:textId="46FFF3B7" w:rsidR="00722CE3" w:rsidRDefault="00722CE3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Section 12d Notifications</w:t>
            </w:r>
          </w:p>
        </w:tc>
        <w:tc>
          <w:tcPr>
            <w:tcW w:w="6607" w:type="dxa"/>
          </w:tcPr>
          <w:p w14:paraId="5C0BBFE8" w14:textId="77777777" w:rsidR="00722CE3" w:rsidRDefault="00722CE3" w:rsidP="007542A6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49CE1C8B" w14:textId="77777777" w:rsidR="00722CE3" w:rsidRDefault="00722CE3" w:rsidP="007542A6">
            <w:pPr>
              <w:rPr>
                <w:b/>
              </w:rPr>
            </w:pPr>
          </w:p>
          <w:p w14:paraId="0D124B49" w14:textId="1CC67FE3" w:rsidR="00722CE3" w:rsidRPr="00CA7808" w:rsidRDefault="00722CE3" w:rsidP="007542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None advised at date of </w:t>
            </w:r>
            <w:r w:rsidR="00F16F0B">
              <w:rPr>
                <w:rFonts w:asciiTheme="minorHAnsi" w:eastAsia="Times New Roman" w:hAnsiTheme="minorHAnsi" w:cstheme="minorHAnsi"/>
                <w:lang w:eastAsia="en-GB"/>
              </w:rPr>
              <w:t>this meeting</w:t>
            </w:r>
            <w:r w:rsidRPr="00AD252A">
              <w:rPr>
                <w:rFonts w:cs="Arial"/>
                <w:b/>
                <w:bCs/>
              </w:rPr>
              <w:t>.</w:t>
            </w:r>
          </w:p>
          <w:p w14:paraId="50C0A91C" w14:textId="3A1685A8" w:rsidR="00722CE3" w:rsidRDefault="00722CE3" w:rsidP="007542A6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722CE3" w14:paraId="1827F3F3" w14:textId="025802AD" w:rsidTr="00722CE3">
        <w:tc>
          <w:tcPr>
            <w:tcW w:w="3313" w:type="dxa"/>
          </w:tcPr>
          <w:p w14:paraId="3F882178" w14:textId="5993BF69" w:rsidR="00722CE3" w:rsidRPr="000B0CD9" w:rsidRDefault="00722CE3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GB20 22/23</w:t>
            </w:r>
          </w:p>
          <w:p w14:paraId="6478DF2B" w14:textId="77777777" w:rsidR="00722CE3" w:rsidRPr="00BA287F" w:rsidRDefault="00722CE3" w:rsidP="00824EF4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6A21BE85" w14:textId="77777777" w:rsidR="00722CE3" w:rsidRDefault="00722CE3" w:rsidP="00AC0D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</w:tcPr>
          <w:p w14:paraId="1AE5695A" w14:textId="77777777" w:rsidR="00722CE3" w:rsidRDefault="00722CE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E6884F7" w14:textId="77777777" w:rsidR="00F87A3C" w:rsidRPr="00F87A3C" w:rsidRDefault="00F87A3C" w:rsidP="00162CE8">
            <w:pPr>
              <w:pStyle w:val="ListParagraph"/>
              <w:numPr>
                <w:ilvl w:val="0"/>
                <w:numId w:val="2"/>
              </w:numPr>
              <w:shd w:val="clear" w:color="auto" w:fill="FFFFFF"/>
            </w:pPr>
            <w:r>
              <w:rPr>
                <w:bCs/>
              </w:rPr>
              <w:t xml:space="preserve">HE Graduation Ceremony – the Chair congratulated Management on the successful delivery of a hugely uplifting event </w:t>
            </w:r>
          </w:p>
          <w:p w14:paraId="6E0755B1" w14:textId="196BE427" w:rsidR="00722CE3" w:rsidRPr="00713A94" w:rsidRDefault="00722CE3" w:rsidP="00713A9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8C5800">
              <w:rPr>
                <w:bCs/>
              </w:rPr>
              <w:t>DfE Update</w:t>
            </w:r>
            <w:r w:rsidR="000E5F4F">
              <w:rPr>
                <w:bCs/>
              </w:rPr>
              <w:t xml:space="preserve"> – Partnership Agreement update circulated on 16 November 2022 to Partnership Agreement Working Group</w:t>
            </w:r>
            <w:r w:rsidR="00920BFA">
              <w:rPr>
                <w:bCs/>
              </w:rPr>
              <w:t>, the target for completion is 31 March 2022, including approval by each FE Governing Body</w:t>
            </w:r>
            <w:r w:rsidR="00D227A7">
              <w:rPr>
                <w:bCs/>
              </w:rPr>
              <w:t xml:space="preserve"> - </w:t>
            </w:r>
            <w:r w:rsidR="00D227A7">
              <w:rPr>
                <w:bCs/>
                <w:color w:val="auto"/>
                <w:sz w:val="22"/>
                <w:szCs w:val="22"/>
              </w:rPr>
              <w:t>– Innovation Workshop next week include participation by Belfast Met Governing Body and Management;</w:t>
            </w:r>
          </w:p>
          <w:p w14:paraId="2A6F69C1" w14:textId="5F12BBB8" w:rsidR="00722CE3" w:rsidRPr="008479ED" w:rsidRDefault="00722CE3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8C5800">
              <w:rPr>
                <w:bCs/>
                <w:color w:val="auto"/>
                <w:sz w:val="22"/>
                <w:szCs w:val="22"/>
              </w:rPr>
              <w:t xml:space="preserve">CEF </w:t>
            </w:r>
            <w:r w:rsidR="00D227A7">
              <w:rPr>
                <w:bCs/>
                <w:color w:val="auto"/>
                <w:sz w:val="22"/>
                <w:szCs w:val="22"/>
              </w:rPr>
              <w:t>u</w:t>
            </w:r>
            <w:r w:rsidRPr="008C5800">
              <w:rPr>
                <w:bCs/>
                <w:color w:val="auto"/>
                <w:sz w:val="22"/>
                <w:szCs w:val="22"/>
              </w:rPr>
              <w:t>pdate</w:t>
            </w:r>
            <w:r w:rsidR="00D227A7">
              <w:rPr>
                <w:bCs/>
                <w:color w:val="auto"/>
                <w:sz w:val="22"/>
                <w:szCs w:val="22"/>
              </w:rPr>
              <w:t xml:space="preserve"> on current business;</w:t>
            </w:r>
          </w:p>
          <w:p w14:paraId="1BAE9276" w14:textId="532A65F6" w:rsidR="00722CE3" w:rsidRPr="002C7F7E" w:rsidRDefault="00722CE3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Review of Level 4 and 5 Provision and HE in FE</w:t>
            </w:r>
            <w:r w:rsidR="00A061A7">
              <w:rPr>
                <w:bCs/>
                <w:color w:val="auto"/>
                <w:sz w:val="22"/>
                <w:szCs w:val="22"/>
              </w:rPr>
              <w:t xml:space="preserve"> – issued </w:t>
            </w:r>
            <w:r w:rsidR="00CF1196">
              <w:rPr>
                <w:bCs/>
                <w:color w:val="auto"/>
                <w:sz w:val="22"/>
                <w:szCs w:val="22"/>
              </w:rPr>
              <w:t xml:space="preserve">email Clerk to Governing Body </w:t>
            </w:r>
            <w:r w:rsidR="001C4520">
              <w:rPr>
                <w:bCs/>
                <w:color w:val="auto"/>
                <w:sz w:val="22"/>
                <w:szCs w:val="22"/>
              </w:rPr>
              <w:t>3</w:t>
            </w:r>
            <w:r w:rsidR="004E3528">
              <w:rPr>
                <w:bCs/>
                <w:color w:val="auto"/>
                <w:sz w:val="22"/>
                <w:szCs w:val="22"/>
              </w:rPr>
              <w:t>1 October 2022</w:t>
            </w:r>
            <w:r w:rsidR="0067742B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F8702C6" w14:textId="5B1C69FC" w:rsidR="00722CE3" w:rsidRPr="00713A94" w:rsidRDefault="00722CE3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10x Vision – Next Steps for Implementation</w:t>
            </w:r>
            <w:r w:rsidR="00CF1196">
              <w:rPr>
                <w:bCs/>
                <w:color w:val="auto"/>
                <w:sz w:val="22"/>
                <w:szCs w:val="22"/>
              </w:rPr>
              <w:t xml:space="preserve"> – issued email Clerk to Governing Body</w:t>
            </w:r>
            <w:r w:rsidR="001C4520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FD3616">
              <w:rPr>
                <w:bCs/>
                <w:color w:val="auto"/>
                <w:sz w:val="22"/>
                <w:szCs w:val="22"/>
              </w:rPr>
              <w:t>29 October 2022</w:t>
            </w:r>
            <w:r w:rsidR="001C4520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;</w:t>
            </w:r>
          </w:p>
          <w:p w14:paraId="6C1ABCC4" w14:textId="0A2C8CF8" w:rsidR="00713A94" w:rsidRDefault="00713A94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Bill Montgomery </w:t>
            </w:r>
            <w:r w:rsidR="001E7A97">
              <w:rPr>
                <w:color w:val="auto"/>
                <w:sz w:val="22"/>
                <w:szCs w:val="22"/>
              </w:rPr>
              <w:t xml:space="preserve">has been recently appointed </w:t>
            </w:r>
            <w:r>
              <w:rPr>
                <w:color w:val="auto"/>
                <w:sz w:val="22"/>
                <w:szCs w:val="22"/>
              </w:rPr>
              <w:t>to the Governing Body</w:t>
            </w:r>
            <w:r w:rsidR="00D40F97">
              <w:rPr>
                <w:color w:val="auto"/>
                <w:sz w:val="22"/>
                <w:szCs w:val="22"/>
              </w:rPr>
              <w:t xml:space="preserve">, </w:t>
            </w:r>
            <w:r w:rsidR="001B1B55">
              <w:rPr>
                <w:color w:val="auto"/>
                <w:sz w:val="22"/>
                <w:szCs w:val="22"/>
              </w:rPr>
              <w:t>further discussions will take place in relation to the Co-Optation of a Governing Body me</w:t>
            </w:r>
            <w:r w:rsidR="001E7A97">
              <w:rPr>
                <w:color w:val="auto"/>
                <w:sz w:val="22"/>
                <w:szCs w:val="22"/>
              </w:rPr>
              <w:t>mber and the Chair is liaising with the DfE on appointments during 2023 with appropriate on-boarding and handover;</w:t>
            </w:r>
          </w:p>
          <w:p w14:paraId="42C2D411" w14:textId="23A3F4DB" w:rsidR="001E7A97" w:rsidRPr="008479ED" w:rsidRDefault="001E7A97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HR Workshop for </w:t>
            </w:r>
            <w:r w:rsidR="007178DB">
              <w:rPr>
                <w:color w:val="auto"/>
                <w:sz w:val="22"/>
                <w:szCs w:val="22"/>
              </w:rPr>
              <w:t xml:space="preserve">BIP </w:t>
            </w:r>
            <w:r>
              <w:rPr>
                <w:color w:val="auto"/>
                <w:sz w:val="22"/>
                <w:szCs w:val="22"/>
              </w:rPr>
              <w:t>Governing Body members will take place on 1 December 2022;</w:t>
            </w:r>
          </w:p>
          <w:p w14:paraId="752F0D62" w14:textId="47756E22" w:rsidR="00722CE3" w:rsidRDefault="00722CE3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Declarations of Conflict of Interest – NIAO recommendation in 2020/21 and 2021/22</w:t>
            </w:r>
            <w:r w:rsidR="00B5380F">
              <w:rPr>
                <w:color w:val="auto"/>
                <w:sz w:val="22"/>
                <w:szCs w:val="22"/>
              </w:rPr>
              <w:t xml:space="preserve"> and the action required by Governing Body members to address this recommendation</w:t>
            </w:r>
            <w:r>
              <w:rPr>
                <w:color w:val="auto"/>
                <w:sz w:val="22"/>
                <w:szCs w:val="22"/>
              </w:rPr>
              <w:t>; and,</w:t>
            </w:r>
          </w:p>
          <w:p w14:paraId="7A5861E8" w14:textId="70D3368A" w:rsidR="00722CE3" w:rsidRPr="00CA554E" w:rsidRDefault="00722CE3" w:rsidP="00162CE8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Governing Body Self-Assessment Report 2021/22</w:t>
            </w:r>
            <w:r w:rsidR="009E29F3">
              <w:rPr>
                <w:color w:val="auto"/>
                <w:sz w:val="22"/>
                <w:szCs w:val="22"/>
              </w:rPr>
              <w:t xml:space="preserve"> – noting the </w:t>
            </w:r>
            <w:r w:rsidR="000242DD">
              <w:rPr>
                <w:color w:val="auto"/>
                <w:sz w:val="22"/>
                <w:szCs w:val="22"/>
              </w:rPr>
              <w:t>high levels of attendance</w:t>
            </w:r>
            <w:r w:rsidR="008F43BB">
              <w:rPr>
                <w:color w:val="auto"/>
                <w:sz w:val="22"/>
                <w:szCs w:val="22"/>
              </w:rPr>
              <w:t xml:space="preserve">: Governing Body members advised the Chair on their perspectives on the levels </w:t>
            </w:r>
            <w:r w:rsidR="00071691">
              <w:rPr>
                <w:color w:val="auto"/>
                <w:sz w:val="22"/>
                <w:szCs w:val="22"/>
              </w:rPr>
              <w:t>and quality of Governing Body participation and engagement.</w:t>
            </w:r>
          </w:p>
          <w:p w14:paraId="3AB4C355" w14:textId="77777777" w:rsidR="00722CE3" w:rsidRDefault="00722CE3" w:rsidP="00162CE8">
            <w:pPr>
              <w:rPr>
                <w:rFonts w:asciiTheme="minorHAnsi" w:hAnsiTheme="minorHAnsi" w:cstheme="minorHAnsi"/>
              </w:rPr>
            </w:pPr>
          </w:p>
          <w:p w14:paraId="13CC31FF" w14:textId="1E59CB45" w:rsidR="00722CE3" w:rsidRPr="001D7931" w:rsidRDefault="00722CE3" w:rsidP="00162CE8">
            <w:pPr>
              <w:rPr>
                <w:rFonts w:asciiTheme="minorHAnsi" w:hAnsiTheme="minorHAnsi" w:cstheme="minorHAnsi"/>
                <w:b/>
                <w:i/>
              </w:rPr>
            </w:pPr>
            <w:r w:rsidRPr="00F044B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Governing Body </w:t>
            </w:r>
            <w:r w:rsidRPr="00BA287F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F16F0B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action taken and information provided by the Chair.</w:t>
            </w:r>
          </w:p>
          <w:p w14:paraId="6C5D960D" w14:textId="1AA0F342" w:rsidR="00722CE3" w:rsidRPr="00B9585A" w:rsidRDefault="00722CE3" w:rsidP="00B9585A">
            <w:pPr>
              <w:rPr>
                <w:rFonts w:asciiTheme="minorHAnsi" w:hAnsiTheme="minorHAnsi" w:cstheme="minorHAnsi"/>
              </w:rPr>
            </w:pPr>
          </w:p>
        </w:tc>
      </w:tr>
      <w:tr w:rsidR="00722CE3" w14:paraId="5473E85D" w14:textId="77777777" w:rsidTr="00722CE3">
        <w:tc>
          <w:tcPr>
            <w:tcW w:w="3313" w:type="dxa"/>
          </w:tcPr>
          <w:p w14:paraId="3BB3D4DA" w14:textId="77777777" w:rsidR="00722CE3" w:rsidRDefault="00722CE3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GB21 22/23</w:t>
            </w:r>
          </w:p>
          <w:p w14:paraId="7E0F1693" w14:textId="45088C1D" w:rsidR="00692C9C" w:rsidRDefault="00692C9C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P&amp;CE Report</w:t>
            </w:r>
          </w:p>
        </w:tc>
        <w:tc>
          <w:tcPr>
            <w:tcW w:w="6607" w:type="dxa"/>
          </w:tcPr>
          <w:p w14:paraId="2A2C8FE2" w14:textId="03AB1851" w:rsidR="00722CE3" w:rsidRPr="000E5CAC" w:rsidRDefault="00722CE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0E5CA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Report of the Principal and Chief Executive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November 2022 </w:t>
            </w:r>
          </w:p>
          <w:p w14:paraId="63E288A5" w14:textId="77777777" w:rsidR="00722CE3" w:rsidRDefault="00722CE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0CC29909" w14:textId="77777777" w:rsidR="00550A7A" w:rsidRDefault="00550A7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50ECF77" w14:textId="77777777" w:rsidR="00A27B55" w:rsidRDefault="00550A7A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P&amp;CE </w:t>
            </w:r>
            <w:r w:rsidR="00F541F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advised the Governing Body on</w:t>
            </w:r>
          </w:p>
          <w:p w14:paraId="2C1AF8AA" w14:textId="77777777" w:rsidR="00A27B55" w:rsidRDefault="00A27B55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190FCD1A" w14:textId="77777777" w:rsidR="00F071DB" w:rsidRPr="00F071DB" w:rsidRDefault="00F541F6" w:rsidP="00F071D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071D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HE Graduation</w:t>
            </w:r>
            <w:r w:rsidR="00F071DB" w:rsidRPr="00F071D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with statement from Jane Brady, the Head of the NICS that Belfast Met is the NICS Partner of Choice;</w:t>
            </w:r>
          </w:p>
          <w:p w14:paraId="08083B64" w14:textId="745B6356" w:rsidR="00A27B55" w:rsidRPr="00F071DB" w:rsidRDefault="00F541F6" w:rsidP="00F071D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071D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World Skills Event and forthcoming media event </w:t>
            </w:r>
            <w:r w:rsidR="00A27B55" w:rsidRPr="00F071D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 this event;</w:t>
            </w:r>
          </w:p>
          <w:p w14:paraId="2E9CD761" w14:textId="185EB3DF" w:rsidR="00A27B55" w:rsidRPr="00F071DB" w:rsidRDefault="00A27B55" w:rsidP="00F071D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071D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continuing focus on Employee Engagement over the coming weeks;</w:t>
            </w:r>
            <w:r w:rsidR="005411D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and,</w:t>
            </w:r>
          </w:p>
          <w:p w14:paraId="0ADF746A" w14:textId="1F275282" w:rsidR="00A27B55" w:rsidRPr="00F071DB" w:rsidRDefault="00A27B55" w:rsidP="00F071D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071D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ELT level engagement with staff;</w:t>
            </w:r>
          </w:p>
          <w:p w14:paraId="340B675C" w14:textId="77777777" w:rsidR="00F071DB" w:rsidRDefault="00F071DB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4137FFD" w14:textId="71611264" w:rsidR="00722CE3" w:rsidRDefault="00722CE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Governing Body</w:t>
            </w:r>
            <w:r w:rsidR="00F16F0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Pr="0019596E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note</w:t>
            </w:r>
            <w:r w:rsidR="00F16F0B">
              <w:rPr>
                <w:rFonts w:asciiTheme="minorHAnsi" w:eastAsia="Times New Roman" w:hAnsiTheme="minorHAnsi" w:cstheme="minorHAnsi"/>
                <w:b/>
                <w:bCs/>
                <w:color w:val="333333"/>
                <w:u w:val="single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report issued under cover of the email from the P&amp;CE on </w:t>
            </w:r>
            <w:r w:rsidR="00AB78B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4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November 2022.</w:t>
            </w:r>
          </w:p>
          <w:p w14:paraId="23E210EC" w14:textId="1110943C" w:rsidR="00722CE3" w:rsidRDefault="00722CE3" w:rsidP="00162CE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722CE3" w14:paraId="16616F60" w14:textId="77777777" w:rsidTr="00722CE3">
        <w:tc>
          <w:tcPr>
            <w:tcW w:w="3313" w:type="dxa"/>
          </w:tcPr>
          <w:p w14:paraId="187A3012" w14:textId="2F9F4EC9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GB22 22/23</w:t>
            </w:r>
          </w:p>
          <w:p w14:paraId="3EA9DDE4" w14:textId="1F5E65BF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Plan Impact 21/22</w:t>
            </w:r>
          </w:p>
        </w:tc>
        <w:tc>
          <w:tcPr>
            <w:tcW w:w="6607" w:type="dxa"/>
          </w:tcPr>
          <w:p w14:paraId="7585507E" w14:textId="12352120" w:rsidR="00722CE3" w:rsidRDefault="00722CE3" w:rsidP="0030482F">
            <w:pPr>
              <w:spacing w:before="29"/>
              <w:ind w:right="-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Impact Report 2021/22</w:t>
            </w:r>
          </w:p>
          <w:p w14:paraId="5F9B519B" w14:textId="77777777" w:rsidR="009B64AF" w:rsidRDefault="009B64AF" w:rsidP="0030482F">
            <w:pPr>
              <w:spacing w:before="29"/>
              <w:ind w:right="-20"/>
              <w:rPr>
                <w:rFonts w:asciiTheme="minorHAnsi" w:hAnsiTheme="minorHAnsi" w:cstheme="minorHAnsi"/>
                <w:b/>
                <w:bCs/>
              </w:rPr>
            </w:pPr>
          </w:p>
          <w:p w14:paraId="53E2554D" w14:textId="3FE6F658" w:rsidR="00551524" w:rsidRDefault="003201D5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 w:rsidRPr="009B64AF">
              <w:rPr>
                <w:rFonts w:asciiTheme="minorHAnsi" w:hAnsiTheme="minorHAnsi" w:cstheme="minorHAnsi"/>
              </w:rPr>
              <w:t xml:space="preserve">The Chair </w:t>
            </w:r>
            <w:r w:rsidR="00551524">
              <w:rPr>
                <w:rFonts w:asciiTheme="minorHAnsi" w:hAnsiTheme="minorHAnsi" w:cstheme="minorHAnsi"/>
              </w:rPr>
              <w:t>a</w:t>
            </w:r>
            <w:r w:rsidRPr="009B64AF">
              <w:rPr>
                <w:rFonts w:asciiTheme="minorHAnsi" w:hAnsiTheme="minorHAnsi" w:cstheme="minorHAnsi"/>
              </w:rPr>
              <w:t xml:space="preserve">dvised that the Impact Report </w:t>
            </w:r>
            <w:r w:rsidR="003D1128" w:rsidRPr="009B64AF">
              <w:rPr>
                <w:rFonts w:asciiTheme="minorHAnsi" w:hAnsiTheme="minorHAnsi" w:cstheme="minorHAnsi"/>
              </w:rPr>
              <w:t>which communicates performance against top-tier targets provides an excellent summary of the performance of the College</w:t>
            </w:r>
            <w:r w:rsidR="0085537A">
              <w:rPr>
                <w:rFonts w:asciiTheme="minorHAnsi" w:hAnsiTheme="minorHAnsi" w:cstheme="minorHAnsi"/>
              </w:rPr>
              <w:t xml:space="preserve"> which exceeds the governance benchmark set at the start of 2022/23</w:t>
            </w:r>
            <w:r w:rsidR="00551524">
              <w:rPr>
                <w:rFonts w:asciiTheme="minorHAnsi" w:hAnsiTheme="minorHAnsi" w:cstheme="minorHAnsi"/>
              </w:rPr>
              <w:t>.</w:t>
            </w:r>
          </w:p>
          <w:p w14:paraId="713B5C39" w14:textId="77777777" w:rsidR="00551524" w:rsidRDefault="00551524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</w:p>
          <w:p w14:paraId="166DF640" w14:textId="23340689" w:rsidR="00722CE3" w:rsidRDefault="00551524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P&amp;CE advised the </w:t>
            </w:r>
            <w:r w:rsidR="00E90DCB">
              <w:rPr>
                <w:rFonts w:asciiTheme="minorHAnsi" w:hAnsiTheme="minorHAnsi" w:cstheme="minorHAnsi"/>
              </w:rPr>
              <w:t>Governing Body that the Impact Report</w:t>
            </w:r>
            <w:r w:rsidR="00213082">
              <w:rPr>
                <w:rFonts w:asciiTheme="minorHAnsi" w:hAnsiTheme="minorHAnsi" w:cstheme="minorHAnsi"/>
              </w:rPr>
              <w:t xml:space="preserve"> and the link between the </w:t>
            </w:r>
            <w:r>
              <w:rPr>
                <w:rFonts w:asciiTheme="minorHAnsi" w:hAnsiTheme="minorHAnsi" w:cstheme="minorHAnsi"/>
              </w:rPr>
              <w:t>running of the College and the achievement of strategic objectives</w:t>
            </w:r>
            <w:r w:rsidR="00E90DCB">
              <w:rPr>
                <w:rFonts w:asciiTheme="minorHAnsi" w:hAnsiTheme="minorHAnsi" w:cstheme="minorHAnsi"/>
              </w:rPr>
              <w:t xml:space="preserve"> and acts as a robust companion report to the Annual Report and Financial Statements</w:t>
            </w:r>
            <w:r w:rsidR="009B64AF">
              <w:rPr>
                <w:rFonts w:asciiTheme="minorHAnsi" w:hAnsiTheme="minorHAnsi" w:cstheme="minorHAnsi"/>
              </w:rPr>
              <w:t>.</w:t>
            </w:r>
          </w:p>
          <w:p w14:paraId="6E588572" w14:textId="77777777" w:rsidR="000C6139" w:rsidRDefault="000C6139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</w:p>
          <w:p w14:paraId="240FB6AA" w14:textId="33B82AC0" w:rsidR="000C6139" w:rsidRDefault="000C6139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DCS</w:t>
            </w:r>
            <w:r w:rsidR="00213082">
              <w:rPr>
                <w:rFonts w:asciiTheme="minorHAnsi" w:hAnsiTheme="minorHAnsi" w:cstheme="minorHAnsi"/>
              </w:rPr>
              <w:t xml:space="preserve"> advised the Governing Body on the key</w:t>
            </w:r>
            <w:r w:rsidR="00E90DCB">
              <w:rPr>
                <w:rFonts w:asciiTheme="minorHAnsi" w:hAnsiTheme="minorHAnsi" w:cstheme="minorHAnsi"/>
              </w:rPr>
              <w:t xml:space="preserve"> metrics in the Impact Report relating to financial targets</w: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="00E90DCB">
              <w:rPr>
                <w:rFonts w:asciiTheme="minorHAnsi" w:hAnsiTheme="minorHAnsi" w:cstheme="minorHAnsi"/>
              </w:rPr>
              <w:t xml:space="preserve"> </w:t>
            </w:r>
            <w:r w:rsidR="000368A8">
              <w:rPr>
                <w:rFonts w:asciiTheme="minorHAnsi" w:hAnsiTheme="minorHAnsi" w:cstheme="minorHAnsi"/>
              </w:rPr>
              <w:t>employer engagement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772A1AA" w14:textId="77777777" w:rsidR="000C6139" w:rsidRDefault="000C6139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</w:p>
          <w:p w14:paraId="1A6C2B0B" w14:textId="41C6F9CC" w:rsidR="00A75EDA" w:rsidRDefault="000C6139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DPP advised on the impact of </w:t>
            </w:r>
            <w:r w:rsidR="00ED2DE7">
              <w:rPr>
                <w:rFonts w:asciiTheme="minorHAnsi" w:hAnsiTheme="minorHAnsi" w:cstheme="minorHAnsi"/>
              </w:rPr>
              <w:t>high-quality</w:t>
            </w:r>
            <w:r>
              <w:rPr>
                <w:rFonts w:asciiTheme="minorHAnsi" w:hAnsiTheme="minorHAnsi" w:cstheme="minorHAnsi"/>
              </w:rPr>
              <w:t xml:space="preserve"> teaching staff on the life opportunities of all learners</w:t>
            </w:r>
            <w:r w:rsidR="00A75EDA">
              <w:rPr>
                <w:rFonts w:asciiTheme="minorHAnsi" w:hAnsiTheme="minorHAnsi" w:cstheme="minorHAnsi"/>
              </w:rPr>
              <w:t>.</w:t>
            </w:r>
          </w:p>
          <w:p w14:paraId="42FB2BD1" w14:textId="77777777" w:rsidR="00A75EDA" w:rsidRDefault="00A75EDA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</w:p>
          <w:p w14:paraId="5E5960B0" w14:textId="68C34863" w:rsidR="00213082" w:rsidRDefault="00A75EDA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DCIE advised on the achievement of retention targets against the backdrop of the challenges facing students and staff following the response to COVID -19</w:t>
            </w:r>
            <w:r w:rsidR="007B7D2C">
              <w:rPr>
                <w:rFonts w:asciiTheme="minorHAnsi" w:hAnsiTheme="minorHAnsi" w:cstheme="minorHAnsi"/>
              </w:rPr>
              <w:t xml:space="preserve"> and the high levels of reported student and employer satisfaction.</w:t>
            </w:r>
          </w:p>
          <w:p w14:paraId="7EF78A67" w14:textId="77777777" w:rsidR="00213082" w:rsidRDefault="00213082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</w:p>
          <w:p w14:paraId="52004DD4" w14:textId="7C45F91B" w:rsidR="00E942B8" w:rsidRDefault="009B64AF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Governing Body</w:t>
            </w:r>
            <w:r w:rsidR="00125D50">
              <w:rPr>
                <w:rFonts w:asciiTheme="minorHAnsi" w:hAnsiTheme="minorHAnsi" w:cstheme="minorHAnsi"/>
              </w:rPr>
              <w:t>:</w:t>
            </w:r>
          </w:p>
          <w:p w14:paraId="2B3F57F4" w14:textId="77777777" w:rsidR="00E942B8" w:rsidRDefault="00E942B8" w:rsidP="0030482F">
            <w:pPr>
              <w:spacing w:before="29"/>
              <w:ind w:right="-2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FD41838" w14:textId="13E53E7F" w:rsidR="009B64AF" w:rsidRPr="00125D50" w:rsidRDefault="009B64AF" w:rsidP="00125D50">
            <w:pPr>
              <w:pStyle w:val="ListParagraph"/>
              <w:numPr>
                <w:ilvl w:val="0"/>
                <w:numId w:val="29"/>
              </w:numPr>
              <w:spacing w:before="29"/>
              <w:ind w:right="-20"/>
              <w:rPr>
                <w:rFonts w:asciiTheme="minorHAnsi" w:hAnsiTheme="minorHAnsi" w:cstheme="minorHAnsi"/>
              </w:rPr>
            </w:pPr>
            <w:r w:rsidRPr="00125D50">
              <w:rPr>
                <w:rFonts w:asciiTheme="minorHAnsi" w:hAnsiTheme="minorHAnsi" w:cstheme="minorHAnsi"/>
                <w:b/>
                <w:bCs/>
                <w:u w:val="single"/>
              </w:rPr>
              <w:t>congratulated</w:t>
            </w:r>
            <w:r w:rsidRPr="00125D5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25D50">
              <w:rPr>
                <w:rFonts w:asciiTheme="minorHAnsi" w:hAnsiTheme="minorHAnsi" w:cstheme="minorHAnsi"/>
              </w:rPr>
              <w:t xml:space="preserve">Management on both the </w:t>
            </w:r>
            <w:r w:rsidR="00213082" w:rsidRPr="00125D50">
              <w:rPr>
                <w:rFonts w:asciiTheme="minorHAnsi" w:hAnsiTheme="minorHAnsi" w:cstheme="minorHAnsi"/>
              </w:rPr>
              <w:t>work on the College impact and the quality of the reporting in the report itself</w:t>
            </w:r>
            <w:r w:rsidR="00E942B8" w:rsidRPr="00125D50">
              <w:rPr>
                <w:rFonts w:asciiTheme="minorHAnsi" w:hAnsiTheme="minorHAnsi" w:cstheme="minorHAnsi"/>
              </w:rPr>
              <w:t>;</w:t>
            </w:r>
          </w:p>
          <w:p w14:paraId="5C9B5B89" w14:textId="560391D3" w:rsidR="00E942B8" w:rsidRDefault="00E942B8" w:rsidP="0030482F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</w:p>
          <w:p w14:paraId="61FE208B" w14:textId="73246F7D" w:rsidR="00E942B8" w:rsidRDefault="00E942B8" w:rsidP="00125D50">
            <w:pPr>
              <w:pStyle w:val="ListParagraph"/>
              <w:numPr>
                <w:ilvl w:val="0"/>
                <w:numId w:val="29"/>
              </w:numPr>
              <w:spacing w:before="29"/>
              <w:ind w:right="-20"/>
              <w:rPr>
                <w:rFonts w:asciiTheme="minorHAnsi" w:hAnsiTheme="minorHAnsi" w:cstheme="minorHAnsi"/>
              </w:rPr>
            </w:pPr>
            <w:r w:rsidRPr="00125D50">
              <w:rPr>
                <w:rFonts w:asciiTheme="minorHAnsi" w:hAnsiTheme="minorHAnsi" w:cstheme="minorHAnsi"/>
                <w:b/>
                <w:bCs/>
                <w:u w:val="single"/>
              </w:rPr>
              <w:t>recognised</w:t>
            </w:r>
            <w:r w:rsidRPr="00125D50">
              <w:rPr>
                <w:rFonts w:asciiTheme="minorHAnsi" w:hAnsiTheme="minorHAnsi" w:cstheme="minorHAnsi"/>
              </w:rPr>
              <w:t xml:space="preserve"> the continuing and determined  response of staff across the College to support and include learners</w:t>
            </w:r>
            <w:r w:rsidR="00293AC6">
              <w:rPr>
                <w:rFonts w:asciiTheme="minorHAnsi" w:hAnsiTheme="minorHAnsi" w:cstheme="minorHAnsi"/>
              </w:rPr>
              <w:t xml:space="preserve">; and, </w:t>
            </w:r>
          </w:p>
          <w:p w14:paraId="48E1BB75" w14:textId="77777777" w:rsidR="00293AC6" w:rsidRPr="00293AC6" w:rsidRDefault="00293AC6" w:rsidP="00293AC6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7D60745" w14:textId="63317C85" w:rsidR="00293AC6" w:rsidRPr="00125D50" w:rsidRDefault="007A2EE0" w:rsidP="00125D50">
            <w:pPr>
              <w:pStyle w:val="ListParagraph"/>
              <w:numPr>
                <w:ilvl w:val="0"/>
                <w:numId w:val="29"/>
              </w:numPr>
              <w:spacing w:before="29"/>
              <w:ind w:right="-20"/>
              <w:rPr>
                <w:rFonts w:asciiTheme="minorHAnsi" w:hAnsiTheme="minorHAnsi" w:cstheme="minorHAnsi"/>
              </w:rPr>
            </w:pPr>
            <w:r w:rsidRPr="007A2EE0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commended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3AC6">
              <w:rPr>
                <w:rFonts w:asciiTheme="minorHAnsi" w:hAnsiTheme="minorHAnsi" w:cstheme="minorHAnsi"/>
              </w:rPr>
              <w:t xml:space="preserve">the growing reputation of the College with employers and learners arising from the </w:t>
            </w:r>
            <w:r>
              <w:rPr>
                <w:rFonts w:asciiTheme="minorHAnsi" w:hAnsiTheme="minorHAnsi" w:cstheme="minorHAnsi"/>
              </w:rPr>
              <w:t>high levels of capability and commitment from everyone in the College.</w:t>
            </w:r>
          </w:p>
          <w:p w14:paraId="62AF89FF" w14:textId="77777777" w:rsidR="009B64AF" w:rsidRDefault="009B64AF" w:rsidP="0030482F">
            <w:pPr>
              <w:spacing w:before="29"/>
              <w:ind w:right="-20"/>
              <w:rPr>
                <w:rFonts w:asciiTheme="minorHAnsi" w:hAnsiTheme="minorHAnsi" w:cstheme="minorHAnsi"/>
                <w:b/>
                <w:bCs/>
              </w:rPr>
            </w:pPr>
          </w:p>
          <w:p w14:paraId="5C788F96" w14:textId="17711FBA" w:rsidR="00125D50" w:rsidRPr="00AD7F92" w:rsidRDefault="00722CE3" w:rsidP="0030482F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Governing Body </w:t>
            </w:r>
            <w:r w:rsidRPr="00B34E5D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F16F0B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 w:rsidR="00AD7F92" w:rsidRPr="00AD7F9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637504D" w14:textId="77777777" w:rsidR="00125D50" w:rsidRDefault="00125D50" w:rsidP="0030482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4FD3064" w14:textId="5B4E8F9A" w:rsidR="00722CE3" w:rsidRPr="00561027" w:rsidRDefault="00722CE3" w:rsidP="0056102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561027">
              <w:rPr>
                <w:rFonts w:asciiTheme="minorHAnsi" w:hAnsiTheme="minorHAnsi" w:cstheme="minorHAnsi"/>
              </w:rPr>
              <w:t xml:space="preserve">the information provided </w:t>
            </w:r>
            <w:r w:rsidR="00573578" w:rsidRPr="00561027">
              <w:rPr>
                <w:rFonts w:asciiTheme="minorHAnsi" w:hAnsiTheme="minorHAnsi" w:cstheme="minorHAnsi"/>
              </w:rPr>
              <w:t>by,</w:t>
            </w:r>
            <w:r w:rsidRPr="00561027">
              <w:rPr>
                <w:rFonts w:asciiTheme="minorHAnsi" w:hAnsiTheme="minorHAnsi" w:cstheme="minorHAnsi"/>
              </w:rPr>
              <w:t xml:space="preserve"> and the action taken by Management</w:t>
            </w:r>
            <w:r w:rsidR="00125D50" w:rsidRPr="00561027">
              <w:rPr>
                <w:rFonts w:asciiTheme="minorHAnsi" w:hAnsiTheme="minorHAnsi" w:cstheme="minorHAnsi"/>
              </w:rPr>
              <w:t xml:space="preserve">; and, </w:t>
            </w:r>
          </w:p>
          <w:p w14:paraId="77D64403" w14:textId="6FCE29BC" w:rsidR="00125D50" w:rsidRDefault="00125D50" w:rsidP="0030482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323F507" w14:textId="4AAAD9C4" w:rsidR="00125D50" w:rsidRPr="00561027" w:rsidRDefault="00125D50" w:rsidP="0056102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561027">
              <w:rPr>
                <w:rFonts w:asciiTheme="minorHAnsi" w:hAnsiTheme="minorHAnsi" w:cstheme="minorHAnsi"/>
              </w:rPr>
              <w:t xml:space="preserve">the impact metrics that will be further </w:t>
            </w:r>
            <w:r w:rsidR="00AD7F92" w:rsidRPr="00561027">
              <w:rPr>
                <w:rFonts w:asciiTheme="minorHAnsi" w:hAnsiTheme="minorHAnsi" w:cstheme="minorHAnsi"/>
              </w:rPr>
              <w:t>scrutinized by the Curriculum, Quality and Engagement Committee.</w:t>
            </w:r>
          </w:p>
          <w:p w14:paraId="15B241E8" w14:textId="72C39A23" w:rsidR="00722CE3" w:rsidRDefault="00722CE3" w:rsidP="0030482F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722CE3" w14:paraId="65F1B519" w14:textId="19FFD318" w:rsidTr="00722CE3">
        <w:tc>
          <w:tcPr>
            <w:tcW w:w="3313" w:type="dxa"/>
          </w:tcPr>
          <w:p w14:paraId="04C48024" w14:textId="53BFC21B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GB23 22/23</w:t>
            </w:r>
          </w:p>
          <w:p w14:paraId="38EA101E" w14:textId="5D3F6A1A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Financial Reporting </w:t>
            </w:r>
          </w:p>
        </w:tc>
        <w:tc>
          <w:tcPr>
            <w:tcW w:w="6607" w:type="dxa"/>
          </w:tcPr>
          <w:p w14:paraId="7BB10DF7" w14:textId="77777777" w:rsidR="002E2BFC" w:rsidRDefault="002E2BFC" w:rsidP="002E2B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GB23 22/23</w:t>
            </w:r>
          </w:p>
          <w:p w14:paraId="6CD92763" w14:textId="77777777" w:rsidR="008B6C87" w:rsidRDefault="002E2BFC" w:rsidP="002E2BFC">
            <w:pPr>
              <w:tabs>
                <w:tab w:val="right" w:pos="902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Financial Reporting </w:t>
            </w:r>
          </w:p>
          <w:p w14:paraId="00645E8B" w14:textId="3E8AC5F5" w:rsidR="00722CE3" w:rsidRDefault="00722CE3" w:rsidP="002E2BFC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Annual Report and Financial Statements 2021/22</w:t>
            </w:r>
          </w:p>
          <w:p w14:paraId="258BB218" w14:textId="4819DD16" w:rsidR="00722CE3" w:rsidRDefault="00722CE3" w:rsidP="0030482F">
            <w:pPr>
              <w:tabs>
                <w:tab w:val="right" w:pos="9026"/>
              </w:tabs>
              <w:rPr>
                <w:b/>
              </w:rPr>
            </w:pPr>
          </w:p>
          <w:p w14:paraId="23436DB6" w14:textId="141AB6B5" w:rsidR="00722CE3" w:rsidRPr="00A10A06" w:rsidRDefault="00722CE3" w:rsidP="0030482F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  <w:rPr>
                <w:bCs/>
              </w:rPr>
            </w:pPr>
            <w:r w:rsidRPr="00A10A06">
              <w:rPr>
                <w:bCs/>
              </w:rPr>
              <w:t>Annual Report and Financial Statements 2021/22 – including NIAO Audit Certificate;</w:t>
            </w:r>
            <w:r>
              <w:rPr>
                <w:bCs/>
              </w:rPr>
              <w:t xml:space="preserve"> and,</w:t>
            </w:r>
          </w:p>
          <w:p w14:paraId="4D7A6FD7" w14:textId="54A197DE" w:rsidR="00722CE3" w:rsidRPr="00A10A06" w:rsidRDefault="00722CE3" w:rsidP="0030482F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  <w:rPr>
                <w:bCs/>
              </w:rPr>
            </w:pPr>
            <w:r w:rsidRPr="00A10A06">
              <w:rPr>
                <w:bCs/>
              </w:rPr>
              <w:t>Report To Those Charged With Governance 2021/22.</w:t>
            </w:r>
          </w:p>
          <w:p w14:paraId="4F5AD09F" w14:textId="4614BAB2" w:rsidR="00722CE3" w:rsidRDefault="00722CE3" w:rsidP="0030482F">
            <w:pPr>
              <w:tabs>
                <w:tab w:val="right" w:pos="9026"/>
              </w:tabs>
            </w:pPr>
          </w:p>
          <w:p w14:paraId="244B180E" w14:textId="4F036F24" w:rsidR="00D74301" w:rsidRDefault="008A58B7" w:rsidP="0030482F">
            <w:pPr>
              <w:tabs>
                <w:tab w:val="right" w:pos="9026"/>
              </w:tabs>
            </w:pPr>
            <w:r>
              <w:t xml:space="preserve">DCS advised the Governing Body on the key issues affecting the reporting and the governance pathway thus far for all </w:t>
            </w:r>
            <w:r w:rsidR="001D6A8C">
              <w:t xml:space="preserve">FE College </w:t>
            </w:r>
            <w:r w:rsidR="000B67F4">
              <w:t xml:space="preserve">financial </w:t>
            </w:r>
            <w:r w:rsidR="001D6A8C">
              <w:t>reporting</w:t>
            </w:r>
            <w:r w:rsidR="000B67F4">
              <w:t xml:space="preserve"> for 2021/22.</w:t>
            </w:r>
          </w:p>
          <w:p w14:paraId="51CB99B5" w14:textId="0AD4A899" w:rsidR="000B67F4" w:rsidRDefault="000B67F4" w:rsidP="0030482F">
            <w:pPr>
              <w:tabs>
                <w:tab w:val="right" w:pos="9026"/>
              </w:tabs>
            </w:pPr>
          </w:p>
          <w:p w14:paraId="1B54A204" w14:textId="266F0B8B" w:rsidR="000B67F4" w:rsidRDefault="000B67F4" w:rsidP="0030482F">
            <w:pPr>
              <w:tabs>
                <w:tab w:val="right" w:pos="9026"/>
              </w:tabs>
            </w:pPr>
            <w:r>
              <w:t xml:space="preserve">The Chair of ARAC advised the Governing Body on the </w:t>
            </w:r>
            <w:r w:rsidR="000B5DB7">
              <w:t>nature of the assurance that the ARAC is relying on and the options for dealing with the issue that the ARAC discussed with the NIAO.</w:t>
            </w:r>
          </w:p>
          <w:p w14:paraId="7D7A8BD0" w14:textId="77777777" w:rsidR="00D74301" w:rsidRDefault="00D74301" w:rsidP="0030482F">
            <w:pPr>
              <w:tabs>
                <w:tab w:val="right" w:pos="9026"/>
              </w:tabs>
            </w:pPr>
          </w:p>
          <w:p w14:paraId="0AC5F324" w14:textId="72E700EB" w:rsidR="00722CE3" w:rsidRDefault="00722CE3" w:rsidP="0030482F">
            <w:pPr>
              <w:tabs>
                <w:tab w:val="right" w:pos="9026"/>
              </w:tabs>
            </w:pPr>
            <w:r w:rsidRPr="00A10A06">
              <w:t xml:space="preserve">The </w:t>
            </w:r>
            <w:r>
              <w:t>Governing Body</w:t>
            </w:r>
            <w:r w:rsidR="00692C9C">
              <w:t>:</w:t>
            </w:r>
          </w:p>
          <w:p w14:paraId="0A4237CB" w14:textId="77777777" w:rsidR="00722CE3" w:rsidRDefault="00722CE3" w:rsidP="0030482F">
            <w:pPr>
              <w:tabs>
                <w:tab w:val="right" w:pos="9026"/>
              </w:tabs>
            </w:pPr>
          </w:p>
          <w:p w14:paraId="7E5F63BA" w14:textId="641660CC" w:rsidR="00722CE3" w:rsidRDefault="00FD468F" w:rsidP="0030482F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</w:pPr>
            <w:r>
              <w:rPr>
                <w:b/>
                <w:bCs/>
                <w:u w:val="single"/>
              </w:rPr>
              <w:t>n</w:t>
            </w:r>
            <w:r w:rsidR="00722CE3" w:rsidRPr="00A10A06">
              <w:rPr>
                <w:b/>
                <w:bCs/>
                <w:u w:val="single"/>
              </w:rPr>
              <w:t>ote</w:t>
            </w:r>
            <w:r>
              <w:rPr>
                <w:b/>
                <w:bCs/>
                <w:u w:val="single"/>
              </w:rPr>
              <w:t>d</w:t>
            </w:r>
            <w:r w:rsidR="00722CE3">
              <w:t xml:space="preserve"> the consideration of the Annual Report and Financial Statements 2021/22 by the Resources Committee and the Audit and Risk Assurance Committee;</w:t>
            </w:r>
          </w:p>
          <w:p w14:paraId="72BD11B8" w14:textId="77777777" w:rsidR="00722CE3" w:rsidRDefault="00722CE3" w:rsidP="00DA1A82">
            <w:pPr>
              <w:pStyle w:val="ListParagraph"/>
              <w:tabs>
                <w:tab w:val="right" w:pos="9026"/>
              </w:tabs>
            </w:pPr>
          </w:p>
          <w:p w14:paraId="0C417CC9" w14:textId="67F881C9" w:rsidR="00722CE3" w:rsidRDefault="00722CE3" w:rsidP="00DA1A82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</w:pPr>
            <w:r>
              <w:rPr>
                <w:b/>
                <w:bCs/>
                <w:u w:val="single"/>
              </w:rPr>
              <w:t>approve</w:t>
            </w:r>
            <w:r w:rsidR="00F16F0B">
              <w:rPr>
                <w:b/>
                <w:bCs/>
                <w:u w:val="single"/>
              </w:rPr>
              <w:t>d</w:t>
            </w:r>
            <w:r w:rsidR="003B328E">
              <w:rPr>
                <w:b/>
                <w:bCs/>
                <w:u w:val="single"/>
              </w:rPr>
              <w:t xml:space="preserve"> in principle</w:t>
            </w:r>
            <w:r>
              <w:rPr>
                <w:b/>
                <w:bCs/>
                <w:u w:val="single"/>
              </w:rPr>
              <w:t xml:space="preserve"> </w:t>
            </w:r>
            <w:r>
              <w:t>the Annual Report and Financial Statements 2021/22 on the recommendation of the Audit and Risk Assurance Committee</w:t>
            </w:r>
            <w:r w:rsidR="00BA3C68">
              <w:t xml:space="preserve"> with the proviso that the DCS will ensure that appropriate adjustments are made in a timely fashion, engaging with the NIAO </w:t>
            </w:r>
            <w:r w:rsidR="00E7321D">
              <w:t xml:space="preserve">and DfE in order to </w:t>
            </w:r>
            <w:r w:rsidR="00BA3C68">
              <w:t>support the laying of the Annual Report and Accounts before The Assembly</w:t>
            </w:r>
            <w:r w:rsidR="00D72EDA">
              <w:t xml:space="preserve">; and, </w:t>
            </w:r>
          </w:p>
          <w:p w14:paraId="184F73A1" w14:textId="77777777" w:rsidR="003B328E" w:rsidRDefault="003B328E" w:rsidP="003B328E">
            <w:pPr>
              <w:pStyle w:val="ListParagraph"/>
            </w:pPr>
          </w:p>
          <w:p w14:paraId="234139B4" w14:textId="55890407" w:rsidR="003B328E" w:rsidRDefault="003B328E" w:rsidP="00DA1A82">
            <w:pPr>
              <w:pStyle w:val="ListParagraph"/>
              <w:numPr>
                <w:ilvl w:val="0"/>
                <w:numId w:val="22"/>
              </w:numPr>
              <w:tabs>
                <w:tab w:val="right" w:pos="9026"/>
              </w:tabs>
            </w:pPr>
            <w:r w:rsidRPr="003269E0">
              <w:rPr>
                <w:b/>
                <w:bCs/>
                <w:u w:val="single"/>
              </w:rPr>
              <w:t>delegated</w:t>
            </w:r>
            <w:r>
              <w:t xml:space="preserve"> the </w:t>
            </w:r>
            <w:r w:rsidR="007B1A63">
              <w:t xml:space="preserve">final review and </w:t>
            </w:r>
            <w:r>
              <w:t xml:space="preserve">approval of </w:t>
            </w:r>
            <w:r w:rsidR="001F75F8">
              <w:t xml:space="preserve">the final Financial Statements to the </w:t>
            </w:r>
            <w:r w:rsidR="00BD6534">
              <w:t xml:space="preserve">Chair of the Governing Body, </w:t>
            </w:r>
            <w:r w:rsidR="001F75F8">
              <w:t>Chair of the Audit and Risk Committee</w:t>
            </w:r>
            <w:r w:rsidR="00A51C75">
              <w:t xml:space="preserve">, </w:t>
            </w:r>
            <w:r w:rsidR="007B1A63">
              <w:t xml:space="preserve"> Chair of the Resources Committee, </w:t>
            </w:r>
            <w:r w:rsidR="00FF1D78">
              <w:t xml:space="preserve"> Kay Collins</w:t>
            </w:r>
            <w:r w:rsidR="00670923">
              <w:t xml:space="preserve"> and the</w:t>
            </w:r>
            <w:r w:rsidR="00FF1D78">
              <w:t xml:space="preserve"> </w:t>
            </w:r>
            <w:r w:rsidR="007B1A63">
              <w:t>P&amp;CE</w:t>
            </w:r>
            <w:r w:rsidR="003269E0">
              <w:t>, supported by the DCS</w:t>
            </w:r>
            <w:r w:rsidR="007B1A63">
              <w:t xml:space="preserve"> and the Clerk to the Governing Body.</w:t>
            </w:r>
          </w:p>
          <w:p w14:paraId="067924EC" w14:textId="3E6A3A0B" w:rsidR="00722CE3" w:rsidRPr="00A10A06" w:rsidRDefault="00722CE3" w:rsidP="00DA1A82">
            <w:pPr>
              <w:pStyle w:val="ListParagraph"/>
              <w:tabs>
                <w:tab w:val="right" w:pos="9026"/>
              </w:tabs>
            </w:pPr>
          </w:p>
        </w:tc>
      </w:tr>
      <w:tr w:rsidR="00722CE3" w14:paraId="2DFB4F5F" w14:textId="77777777" w:rsidTr="00722CE3">
        <w:tc>
          <w:tcPr>
            <w:tcW w:w="3313" w:type="dxa"/>
          </w:tcPr>
          <w:p w14:paraId="586C0DA1" w14:textId="03D0F7D3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GB24 22/23 </w:t>
            </w:r>
          </w:p>
          <w:p w14:paraId="421D6635" w14:textId="0490FD9C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College Development Plan </w:t>
            </w:r>
          </w:p>
        </w:tc>
        <w:tc>
          <w:tcPr>
            <w:tcW w:w="6607" w:type="dxa"/>
          </w:tcPr>
          <w:p w14:paraId="2B4AB072" w14:textId="77777777" w:rsidR="00722CE3" w:rsidRDefault="00722CE3" w:rsidP="0030482F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College Development Plan </w:t>
            </w:r>
          </w:p>
          <w:p w14:paraId="3369C7A3" w14:textId="77777777" w:rsidR="00722CE3" w:rsidRPr="0014722D" w:rsidRDefault="00722CE3" w:rsidP="0030482F">
            <w:pPr>
              <w:tabs>
                <w:tab w:val="right" w:pos="9026"/>
              </w:tabs>
              <w:rPr>
                <w:bCs/>
              </w:rPr>
            </w:pPr>
          </w:p>
          <w:p w14:paraId="5398E2C3" w14:textId="233EE787" w:rsidR="00722CE3" w:rsidRPr="002F224A" w:rsidRDefault="00722CE3" w:rsidP="0030482F">
            <w:pPr>
              <w:tabs>
                <w:tab w:val="right" w:pos="9026"/>
              </w:tabs>
              <w:rPr>
                <w:bCs/>
              </w:rPr>
            </w:pPr>
            <w:r w:rsidRPr="002F224A">
              <w:rPr>
                <w:bCs/>
              </w:rPr>
              <w:lastRenderedPageBreak/>
              <w:t xml:space="preserve">Last considered </w:t>
            </w:r>
            <w:r w:rsidRPr="008A32F6">
              <w:rPr>
                <w:b/>
                <w:color w:val="806000" w:themeColor="accent4" w:themeShade="80"/>
              </w:rPr>
              <w:t xml:space="preserve">CQE60 21/22 29 June 2022 </w:t>
            </w:r>
            <w:r>
              <w:rPr>
                <w:b/>
              </w:rPr>
              <w:t>Quality Assurance Report.</w:t>
            </w:r>
          </w:p>
          <w:p w14:paraId="585ADCBE" w14:textId="21A17719" w:rsidR="00722CE3" w:rsidRDefault="00722CE3" w:rsidP="0030482F">
            <w:pPr>
              <w:tabs>
                <w:tab w:val="right" w:pos="9026"/>
              </w:tabs>
              <w:rPr>
                <w:bCs/>
              </w:rPr>
            </w:pPr>
          </w:p>
          <w:p w14:paraId="5D27E209" w14:textId="1B44774F" w:rsidR="00722CE3" w:rsidRDefault="00722CE3" w:rsidP="0030482F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Governing Body:</w:t>
            </w:r>
          </w:p>
          <w:p w14:paraId="2CA1CB65" w14:textId="77777777" w:rsidR="00722CE3" w:rsidRDefault="00722CE3" w:rsidP="0030482F">
            <w:pPr>
              <w:tabs>
                <w:tab w:val="right" w:pos="9026"/>
              </w:tabs>
              <w:rPr>
                <w:bCs/>
              </w:rPr>
            </w:pPr>
          </w:p>
          <w:p w14:paraId="3F976BD4" w14:textId="22A2872A" w:rsidR="00722CE3" w:rsidRPr="008B20AF" w:rsidRDefault="00722CE3" w:rsidP="0030482F">
            <w:pPr>
              <w:pStyle w:val="ListParagraph"/>
              <w:numPr>
                <w:ilvl w:val="0"/>
                <w:numId w:val="23"/>
              </w:numPr>
              <w:tabs>
                <w:tab w:val="right" w:pos="9026"/>
              </w:tabs>
              <w:rPr>
                <w:bCs/>
              </w:rPr>
            </w:pPr>
            <w:r w:rsidRPr="008B20AF">
              <w:rPr>
                <w:b/>
                <w:u w:val="single"/>
              </w:rPr>
              <w:t>note</w:t>
            </w:r>
            <w:r w:rsidR="00F16F0B">
              <w:rPr>
                <w:b/>
                <w:u w:val="single"/>
              </w:rPr>
              <w:t>d</w:t>
            </w:r>
            <w:r w:rsidRPr="008B20AF">
              <w:rPr>
                <w:bCs/>
              </w:rPr>
              <w:t xml:space="preserve"> the action taken by Management; and,</w:t>
            </w:r>
          </w:p>
          <w:p w14:paraId="02AC8C29" w14:textId="6D2CE886" w:rsidR="00722CE3" w:rsidRDefault="00722CE3" w:rsidP="0030482F">
            <w:pPr>
              <w:pStyle w:val="ListParagraph"/>
              <w:numPr>
                <w:ilvl w:val="0"/>
                <w:numId w:val="23"/>
              </w:numPr>
              <w:tabs>
                <w:tab w:val="right" w:pos="9026"/>
              </w:tabs>
              <w:rPr>
                <w:bCs/>
              </w:rPr>
            </w:pPr>
            <w:r w:rsidRPr="008B20AF">
              <w:rPr>
                <w:b/>
                <w:u w:val="single"/>
              </w:rPr>
              <w:t>approve</w:t>
            </w:r>
            <w:r w:rsidR="00F16F0B">
              <w:rPr>
                <w:b/>
                <w:u w:val="single"/>
              </w:rPr>
              <w:t>d</w:t>
            </w:r>
            <w:r w:rsidR="00EA5E73">
              <w:rPr>
                <w:b/>
                <w:u w:val="single"/>
              </w:rPr>
              <w:t xml:space="preserve"> in principle</w:t>
            </w:r>
            <w:r w:rsidRPr="008B20AF">
              <w:rPr>
                <w:bCs/>
              </w:rPr>
              <w:t xml:space="preserve"> the College Development Plan 2022/23 as agreed with DfE</w:t>
            </w:r>
            <w:r w:rsidR="008C1B50">
              <w:rPr>
                <w:bCs/>
              </w:rPr>
              <w:t>; and,</w:t>
            </w:r>
          </w:p>
          <w:p w14:paraId="6EE1414E" w14:textId="0B612ECC" w:rsidR="008C1B50" w:rsidRPr="00374FA0" w:rsidRDefault="008C1B50" w:rsidP="0030482F">
            <w:pPr>
              <w:pStyle w:val="ListParagraph"/>
              <w:numPr>
                <w:ilvl w:val="0"/>
                <w:numId w:val="23"/>
              </w:numPr>
              <w:tabs>
                <w:tab w:val="right" w:pos="9026"/>
              </w:tabs>
              <w:rPr>
                <w:bCs/>
              </w:rPr>
            </w:pPr>
            <w:r>
              <w:rPr>
                <w:b/>
                <w:u w:val="single"/>
              </w:rPr>
              <w:t xml:space="preserve">noted </w:t>
            </w:r>
            <w:r w:rsidRPr="008C1B50">
              <w:rPr>
                <w:bCs/>
              </w:rPr>
              <w:t xml:space="preserve">that </w:t>
            </w:r>
            <w:r w:rsidR="00374FA0">
              <w:rPr>
                <w:bCs/>
              </w:rPr>
              <w:t>issues raised by the Chair of the CQE Committee in relation to the governance pathway for this Report.</w:t>
            </w:r>
          </w:p>
          <w:p w14:paraId="7CE6C8E8" w14:textId="2B402F14" w:rsidR="00722CE3" w:rsidRDefault="00722CE3" w:rsidP="0030482F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722CE3" w14:paraId="71C7F149" w14:textId="77777777" w:rsidTr="00722CE3">
        <w:tc>
          <w:tcPr>
            <w:tcW w:w="3313" w:type="dxa"/>
          </w:tcPr>
          <w:p w14:paraId="6EE6B6C8" w14:textId="1EC9E562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GB25 22/23 </w:t>
            </w:r>
          </w:p>
          <w:p w14:paraId="65B730CF" w14:textId="5268D24F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FE Delivery Review </w:t>
            </w:r>
          </w:p>
        </w:tc>
        <w:tc>
          <w:tcPr>
            <w:tcW w:w="6607" w:type="dxa"/>
          </w:tcPr>
          <w:p w14:paraId="3366DCA5" w14:textId="77777777" w:rsidR="00722CE3" w:rsidRDefault="00722CE3" w:rsidP="0030482F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Tribal Review of the FE Sector</w:t>
            </w:r>
          </w:p>
          <w:p w14:paraId="79B86582" w14:textId="77777777" w:rsidR="00722CE3" w:rsidRDefault="00722CE3" w:rsidP="0030482F">
            <w:pPr>
              <w:tabs>
                <w:tab w:val="right" w:pos="9026"/>
              </w:tabs>
              <w:rPr>
                <w:b/>
              </w:rPr>
            </w:pPr>
          </w:p>
          <w:p w14:paraId="0E3F6E23" w14:textId="3D35D7A1" w:rsidR="00722CE3" w:rsidRDefault="00722CE3" w:rsidP="0030482F">
            <w:pPr>
              <w:tabs>
                <w:tab w:val="right" w:pos="9026"/>
              </w:tabs>
              <w:rPr>
                <w:bCs/>
              </w:rPr>
            </w:pPr>
            <w:r w:rsidRPr="003A1FC2">
              <w:rPr>
                <w:bCs/>
              </w:rPr>
              <w:t xml:space="preserve">The </w:t>
            </w:r>
            <w:r>
              <w:rPr>
                <w:bCs/>
              </w:rPr>
              <w:t xml:space="preserve">Governing Body </w:t>
            </w:r>
            <w:r w:rsidRPr="001A7C89">
              <w:rPr>
                <w:b/>
                <w:u w:val="single"/>
              </w:rPr>
              <w:t>note</w:t>
            </w:r>
            <w:r w:rsidR="00F16F0B">
              <w:rPr>
                <w:b/>
                <w:u w:val="single"/>
              </w:rPr>
              <w:t>d</w:t>
            </w:r>
            <w:r>
              <w:rPr>
                <w:bCs/>
              </w:rPr>
              <w:t>:</w:t>
            </w:r>
          </w:p>
          <w:p w14:paraId="32825AB6" w14:textId="77777777" w:rsidR="00722CE3" w:rsidRDefault="00722CE3" w:rsidP="0030482F">
            <w:pPr>
              <w:tabs>
                <w:tab w:val="right" w:pos="9026"/>
              </w:tabs>
              <w:rPr>
                <w:bCs/>
              </w:rPr>
            </w:pPr>
          </w:p>
          <w:p w14:paraId="70BEFFF8" w14:textId="3B418374" w:rsidR="00722CE3" w:rsidRPr="000E5CAC" w:rsidRDefault="00722CE3" w:rsidP="000E5CAC">
            <w:pPr>
              <w:pStyle w:val="ListParagraph"/>
              <w:numPr>
                <w:ilvl w:val="0"/>
                <w:numId w:val="25"/>
              </w:numPr>
              <w:tabs>
                <w:tab w:val="right" w:pos="9026"/>
              </w:tabs>
              <w:rPr>
                <w:bCs/>
              </w:rPr>
            </w:pPr>
            <w:r w:rsidRPr="000E5CAC">
              <w:rPr>
                <w:bCs/>
              </w:rPr>
              <w:t xml:space="preserve">the information provided </w:t>
            </w:r>
            <w:r w:rsidR="00573578" w:rsidRPr="000E5CAC">
              <w:rPr>
                <w:bCs/>
              </w:rPr>
              <w:t>by,</w:t>
            </w:r>
            <w:r w:rsidRPr="000E5CAC">
              <w:rPr>
                <w:bCs/>
              </w:rPr>
              <w:t xml:space="preserve"> and the action taken by Management;</w:t>
            </w:r>
          </w:p>
          <w:p w14:paraId="17053B3D" w14:textId="42929649" w:rsidR="00722CE3" w:rsidRDefault="00722CE3" w:rsidP="000E5CAC">
            <w:pPr>
              <w:pStyle w:val="ListParagraph"/>
              <w:numPr>
                <w:ilvl w:val="0"/>
                <w:numId w:val="25"/>
              </w:numPr>
              <w:tabs>
                <w:tab w:val="right" w:pos="9026"/>
              </w:tabs>
              <w:rPr>
                <w:bCs/>
              </w:rPr>
            </w:pPr>
            <w:r w:rsidRPr="000E5CAC">
              <w:rPr>
                <w:bCs/>
              </w:rPr>
              <w:t>that DfE colleagues will present to the Governing Body on this issue on 14 December 2022</w:t>
            </w:r>
            <w:r w:rsidR="00671582">
              <w:rPr>
                <w:bCs/>
              </w:rPr>
              <w:t>; and,</w:t>
            </w:r>
          </w:p>
          <w:p w14:paraId="0C9C3C4C" w14:textId="78A731C9" w:rsidR="00671582" w:rsidRPr="000E5CAC" w:rsidRDefault="00671582" w:rsidP="000E5CAC">
            <w:pPr>
              <w:pStyle w:val="ListParagraph"/>
              <w:numPr>
                <w:ilvl w:val="0"/>
                <w:numId w:val="2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forthcoming events being led by DfE which will engage Principals</w:t>
            </w:r>
            <w:r w:rsidR="00557549">
              <w:rPr>
                <w:bCs/>
              </w:rPr>
              <w:t>, ELT colleagues</w:t>
            </w:r>
            <w:r>
              <w:rPr>
                <w:bCs/>
              </w:rPr>
              <w:t xml:space="preserve"> and Chairs.</w:t>
            </w:r>
          </w:p>
          <w:p w14:paraId="3FD8643E" w14:textId="016B9379" w:rsidR="00722CE3" w:rsidRPr="003A1FC2" w:rsidRDefault="00722CE3" w:rsidP="0030482F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722CE3" w14:paraId="5B21C82B" w14:textId="4968732D" w:rsidTr="00722CE3">
        <w:tc>
          <w:tcPr>
            <w:tcW w:w="3313" w:type="dxa"/>
          </w:tcPr>
          <w:p w14:paraId="16B70AF4" w14:textId="60E990B4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GB26A 22/23</w:t>
            </w:r>
          </w:p>
          <w:p w14:paraId="3D0A92DA" w14:textId="265FC786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Governance Programme 2022/23:</w:t>
            </w:r>
          </w:p>
          <w:p w14:paraId="3580CB6A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  <w:p w14:paraId="0C593CA7" w14:textId="2D7CF6C4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[BMC Trust &amp; SEV Ltd business is considered by exception]</w:t>
            </w:r>
          </w:p>
          <w:p w14:paraId="6711EF68" w14:textId="27354799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</w:tcPr>
          <w:p w14:paraId="2091D11C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Governance Programme 2022/23 </w:t>
            </w:r>
          </w:p>
          <w:p w14:paraId="150FE3A9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  <w:p w14:paraId="361A46D1" w14:textId="050AEA49" w:rsidR="00722CE3" w:rsidRPr="00B74797" w:rsidRDefault="00722CE3" w:rsidP="0030482F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 Clerk’s and Committee Chairs Reports for Governance Programme  2022/23 Cycle 1 and Cycle 2 will be considered at the Governing Body Meeting to be held on 14 December 2022</w:t>
            </w:r>
          </w:p>
        </w:tc>
      </w:tr>
      <w:tr w:rsidR="00722CE3" w:rsidRPr="001B2EBD" w14:paraId="3B7647EE" w14:textId="65C99A06" w:rsidTr="00722CE3">
        <w:tc>
          <w:tcPr>
            <w:tcW w:w="3313" w:type="dxa"/>
          </w:tcPr>
          <w:p w14:paraId="71BC40D8" w14:textId="3A66652D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GB26B 22/23</w:t>
            </w:r>
          </w:p>
          <w:p w14:paraId="5E10977A" w14:textId="73E3DF92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Quarter 1 2022/23 Reporting</w:t>
            </w:r>
          </w:p>
          <w:p w14:paraId="3D900AA6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  <w:p w14:paraId="31E30B63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</w:tcPr>
          <w:p w14:paraId="1145E5E4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Quarter 1 2022/23 Reporting</w:t>
            </w:r>
          </w:p>
          <w:p w14:paraId="7591CEAB" w14:textId="77777777" w:rsidR="00722CE3" w:rsidRDefault="00722CE3" w:rsidP="0030482F">
            <w:pPr>
              <w:spacing w:line="252" w:lineRule="auto"/>
            </w:pPr>
          </w:p>
          <w:p w14:paraId="4B850C15" w14:textId="7795E025" w:rsidR="00722CE3" w:rsidRDefault="00722CE3" w:rsidP="0030482F">
            <w:pPr>
              <w:spacing w:line="252" w:lineRule="auto"/>
            </w:pPr>
            <w:r>
              <w:t xml:space="preserve">The Quarter 1 2022/23 Reports will be considered at the Governing Body Meeting to be held on 14 December 2022, after all reports have been considered by the relevant Committees during </w:t>
            </w:r>
            <w:r w:rsidR="00F16F0B">
              <w:t xml:space="preserve">the remainder of the </w:t>
            </w:r>
            <w:r>
              <w:t>Governance Programme 2022/23 Cycle 2.</w:t>
            </w:r>
          </w:p>
          <w:p w14:paraId="35F9BA6C" w14:textId="092AD6F4" w:rsidR="00722CE3" w:rsidRPr="00945F34" w:rsidRDefault="00722CE3" w:rsidP="0030482F">
            <w:pPr>
              <w:spacing w:line="252" w:lineRule="auto"/>
            </w:pPr>
          </w:p>
        </w:tc>
      </w:tr>
      <w:tr w:rsidR="00722CE3" w:rsidRPr="001B2EBD" w14:paraId="52D0669A" w14:textId="77777777" w:rsidTr="00D71E51">
        <w:trPr>
          <w:trHeight w:val="844"/>
        </w:trPr>
        <w:tc>
          <w:tcPr>
            <w:tcW w:w="3313" w:type="dxa"/>
          </w:tcPr>
          <w:p w14:paraId="4748A035" w14:textId="17F7BB89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GB27 22/23</w:t>
            </w:r>
          </w:p>
          <w:p w14:paraId="15E233FD" w14:textId="06551264" w:rsidR="00692C9C" w:rsidRPr="001B2EBD" w:rsidRDefault="00F82E4E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Management</w:t>
            </w:r>
          </w:p>
          <w:p w14:paraId="581258B1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</w:tcPr>
          <w:p w14:paraId="0F315CF6" w14:textId="54829DF3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Risk Register Q1 2022/23</w:t>
            </w:r>
          </w:p>
          <w:p w14:paraId="73C80109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  <w:p w14:paraId="6014B47E" w14:textId="138B369B" w:rsidR="00722CE3" w:rsidRPr="00B011E5" w:rsidRDefault="00722CE3" w:rsidP="0030482F">
            <w:pPr>
              <w:rPr>
                <w:rFonts w:asciiTheme="minorHAnsi" w:hAnsiTheme="minorHAnsi" w:cstheme="minorHAnsi"/>
                <w:b/>
              </w:rPr>
            </w:pPr>
            <w:r w:rsidRPr="00FB73AA">
              <w:rPr>
                <w:rFonts w:asciiTheme="minorHAnsi" w:hAnsiTheme="minorHAnsi" w:cstheme="minorHAnsi"/>
                <w:bCs/>
              </w:rPr>
              <w:t>Last considered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>AC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>25</w:t>
            </w:r>
            <w:r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>2</w:t>
            </w:r>
            <w:r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>/2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>3</w:t>
            </w:r>
            <w:r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14 November </w:t>
            </w:r>
            <w:r w:rsidRPr="00FB73AA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2022 </w:t>
            </w:r>
            <w:r>
              <w:rPr>
                <w:rFonts w:asciiTheme="minorHAnsi" w:hAnsiTheme="minorHAnsi" w:cstheme="minorHAnsi"/>
                <w:b/>
              </w:rPr>
              <w:t>Corporate Risk Register</w:t>
            </w:r>
          </w:p>
          <w:p w14:paraId="1497A302" w14:textId="77777777" w:rsidR="00722CE3" w:rsidRDefault="00722CE3" w:rsidP="0030482F">
            <w:pPr>
              <w:tabs>
                <w:tab w:val="right" w:pos="9026"/>
              </w:tabs>
            </w:pPr>
          </w:p>
          <w:p w14:paraId="3E049C33" w14:textId="4A673E01" w:rsidR="00722CE3" w:rsidRDefault="00722CE3" w:rsidP="0030482F">
            <w:pPr>
              <w:tabs>
                <w:tab w:val="right" w:pos="9026"/>
              </w:tabs>
            </w:pPr>
            <w:r>
              <w:t>The Chair of the Audit and Risk Assurance Committee advise</w:t>
            </w:r>
            <w:r w:rsidR="00F16F0B">
              <w:t>d</w:t>
            </w:r>
            <w:r>
              <w:t xml:space="preserve"> the Governing Body that the ARAC </w:t>
            </w:r>
            <w:r w:rsidR="00CC2A7D">
              <w:t>ha</w:t>
            </w:r>
            <w:r w:rsidR="00627608">
              <w:t>s reviewed the Corporate Risk Registers:</w:t>
            </w:r>
          </w:p>
          <w:p w14:paraId="776A5C92" w14:textId="0E15120A" w:rsidR="00722CE3" w:rsidRDefault="00722CE3" w:rsidP="0030482F">
            <w:pPr>
              <w:tabs>
                <w:tab w:val="right" w:pos="9026"/>
              </w:tabs>
            </w:pPr>
          </w:p>
          <w:p w14:paraId="5961BAEF" w14:textId="4E838247" w:rsidR="00722CE3" w:rsidRDefault="00722CE3" w:rsidP="00172F56">
            <w:pPr>
              <w:pStyle w:val="ListParagraph"/>
              <w:numPr>
                <w:ilvl w:val="0"/>
                <w:numId w:val="27"/>
              </w:numPr>
              <w:tabs>
                <w:tab w:val="right" w:pos="9026"/>
              </w:tabs>
            </w:pPr>
            <w:r w:rsidRPr="00627608">
              <w:rPr>
                <w:b/>
                <w:bCs/>
                <w:u w:val="single"/>
              </w:rPr>
              <w:t>recommend</w:t>
            </w:r>
            <w:r w:rsidR="00627608" w:rsidRPr="00627608">
              <w:rPr>
                <w:b/>
                <w:bCs/>
                <w:u w:val="single"/>
              </w:rPr>
              <w:t xml:space="preserve">s </w:t>
            </w:r>
            <w:r>
              <w:t>the Corporate Risk Register Q4 202</w:t>
            </w:r>
            <w:r w:rsidR="00627608">
              <w:t>1</w:t>
            </w:r>
            <w:r>
              <w:t>/2</w:t>
            </w:r>
            <w:r w:rsidR="00627608">
              <w:t>2</w:t>
            </w:r>
            <w:r>
              <w:t xml:space="preserve"> as presented to the Governing Body at the meeting on 16 November 2022 (</w:t>
            </w:r>
            <w:r w:rsidRPr="00172F56">
              <w:rPr>
                <w:b/>
                <w:bCs/>
                <w:color w:val="2E74B5" w:themeColor="accent1" w:themeShade="BF"/>
              </w:rPr>
              <w:t>AC12 22/23 3 October 2022</w:t>
            </w:r>
            <w:r>
              <w:t xml:space="preserve"> refers); and,</w:t>
            </w:r>
          </w:p>
          <w:p w14:paraId="4AAB96E6" w14:textId="77777777" w:rsidR="00722CE3" w:rsidRDefault="00722CE3" w:rsidP="0030482F">
            <w:pPr>
              <w:tabs>
                <w:tab w:val="right" w:pos="9026"/>
              </w:tabs>
            </w:pPr>
          </w:p>
          <w:p w14:paraId="155D36EB" w14:textId="4881BDA3" w:rsidR="00722CE3" w:rsidRDefault="00722CE3" w:rsidP="00172F56">
            <w:pPr>
              <w:pStyle w:val="ListParagraph"/>
              <w:numPr>
                <w:ilvl w:val="0"/>
                <w:numId w:val="27"/>
              </w:numPr>
              <w:tabs>
                <w:tab w:val="right" w:pos="9026"/>
              </w:tabs>
            </w:pPr>
            <w:r w:rsidRPr="00627608">
              <w:rPr>
                <w:b/>
                <w:bCs/>
              </w:rPr>
              <w:t>recommend</w:t>
            </w:r>
            <w:r w:rsidR="00627608" w:rsidRPr="00627608">
              <w:rPr>
                <w:b/>
                <w:bCs/>
              </w:rPr>
              <w:t xml:space="preserve">s </w:t>
            </w:r>
            <w:r>
              <w:t>the Corporate Risk Register Q1 2022/23 ,as presented, to the Governing Body at the meeting on 16 November 2022</w:t>
            </w:r>
            <w:r w:rsidR="005E7B7B">
              <w:t xml:space="preserve"> (</w:t>
            </w:r>
            <w:r w:rsidRPr="00172F56">
              <w:rPr>
                <w:b/>
                <w:bCs/>
                <w:color w:val="2E74B5" w:themeColor="accent1" w:themeShade="BF"/>
              </w:rPr>
              <w:t>AC25 22/23 14 November 2022</w:t>
            </w:r>
            <w:r>
              <w:t xml:space="preserve"> </w:t>
            </w:r>
            <w:r w:rsidR="005E7B7B">
              <w:t>)</w:t>
            </w:r>
            <w:r>
              <w:t>refers).</w:t>
            </w:r>
          </w:p>
          <w:p w14:paraId="3410937D" w14:textId="77777777" w:rsidR="00722CE3" w:rsidRDefault="00722CE3" w:rsidP="0030482F">
            <w:pPr>
              <w:tabs>
                <w:tab w:val="right" w:pos="9026"/>
              </w:tabs>
            </w:pPr>
          </w:p>
          <w:p w14:paraId="52E1566A" w14:textId="5ABED63D" w:rsidR="00722CE3" w:rsidRPr="00D71E51" w:rsidRDefault="00722CE3" w:rsidP="00D71E51">
            <w:pPr>
              <w:tabs>
                <w:tab w:val="right" w:pos="9026"/>
              </w:tabs>
            </w:pPr>
            <w:r>
              <w:t xml:space="preserve">The Governing Body </w:t>
            </w:r>
            <w:r w:rsidRPr="00FB73AA">
              <w:rPr>
                <w:b/>
                <w:bCs/>
                <w:u w:val="single"/>
              </w:rPr>
              <w:t>adopt</w:t>
            </w:r>
            <w:r w:rsidR="00F16F0B">
              <w:rPr>
                <w:b/>
                <w:bCs/>
                <w:u w:val="single"/>
              </w:rPr>
              <w:t>ed</w:t>
            </w:r>
            <w:r>
              <w:t xml:space="preserve"> the Corporate Risk Registers Q4 2021/22 and Q1 2022/23.</w:t>
            </w:r>
          </w:p>
        </w:tc>
      </w:tr>
      <w:tr w:rsidR="00722CE3" w:rsidRPr="001B2EBD" w14:paraId="4434D970" w14:textId="21C38350" w:rsidTr="003225AD">
        <w:trPr>
          <w:trHeight w:val="832"/>
        </w:trPr>
        <w:tc>
          <w:tcPr>
            <w:tcW w:w="3313" w:type="dxa"/>
          </w:tcPr>
          <w:p w14:paraId="60458432" w14:textId="584CEEB4" w:rsidR="00722CE3" w:rsidRPr="001B2EBD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GB28 22/23</w:t>
            </w:r>
          </w:p>
          <w:p w14:paraId="3DFAA936" w14:textId="65ED4C14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</w:tc>
        <w:tc>
          <w:tcPr>
            <w:tcW w:w="6607" w:type="dxa"/>
          </w:tcPr>
          <w:p w14:paraId="70CEA2D6" w14:textId="77777777" w:rsidR="00722CE3" w:rsidRDefault="00722CE3" w:rsidP="0030482F">
            <w:pPr>
              <w:rPr>
                <w:rFonts w:asciiTheme="minorHAnsi" w:hAnsiTheme="minorHAnsi" w:cstheme="minorHAnsi"/>
              </w:rPr>
            </w:pPr>
          </w:p>
          <w:p w14:paraId="4249ED5E" w14:textId="5A5C4373" w:rsidR="00722CE3" w:rsidRPr="00AD252A" w:rsidRDefault="00722CE3" w:rsidP="0030482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None advised at</w:t>
            </w:r>
            <w:r w:rsidR="00F16F0B">
              <w:rPr>
                <w:rFonts w:asciiTheme="minorHAnsi" w:hAnsiTheme="minorHAnsi" w:cstheme="minorHAnsi"/>
              </w:rPr>
              <w:t xml:space="preserve"> this meeting</w:t>
            </w:r>
            <w:r w:rsidRPr="00AD252A">
              <w:rPr>
                <w:rFonts w:cs="Arial"/>
                <w:b/>
                <w:bCs/>
              </w:rPr>
              <w:t>.</w:t>
            </w:r>
          </w:p>
          <w:p w14:paraId="63FFBFE7" w14:textId="324A80D0" w:rsidR="00722CE3" w:rsidRPr="00C52E0A" w:rsidRDefault="00722CE3" w:rsidP="0030482F">
            <w:pPr>
              <w:tabs>
                <w:tab w:val="left" w:pos="1700"/>
              </w:tabs>
              <w:rPr>
                <w:rFonts w:asciiTheme="minorHAnsi" w:hAnsiTheme="minorHAnsi" w:cstheme="minorHAnsi"/>
              </w:rPr>
            </w:pPr>
          </w:p>
        </w:tc>
      </w:tr>
      <w:tr w:rsidR="00722CE3" w:rsidRPr="001B2EBD" w14:paraId="67C39886" w14:textId="547111C6" w:rsidTr="00722CE3">
        <w:trPr>
          <w:trHeight w:val="1137"/>
        </w:trPr>
        <w:tc>
          <w:tcPr>
            <w:tcW w:w="3313" w:type="dxa"/>
          </w:tcPr>
          <w:p w14:paraId="67510CDA" w14:textId="5940CBCC" w:rsidR="00722CE3" w:rsidRPr="001B2EBD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GB29 22/23</w:t>
            </w:r>
          </w:p>
          <w:p w14:paraId="47390BEB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7" w:type="dxa"/>
          </w:tcPr>
          <w:p w14:paraId="4CB70D7D" w14:textId="77777777" w:rsidR="00AC7C88" w:rsidRDefault="00722CE3" w:rsidP="00AC7C88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  <w:r w:rsidR="00AC7C88">
              <w:rPr>
                <w:b/>
              </w:rPr>
              <w:t xml:space="preserve">- </w:t>
            </w:r>
            <w:r>
              <w:rPr>
                <w:b/>
              </w:rPr>
              <w:t>Leadership Culture</w:t>
            </w:r>
          </w:p>
          <w:p w14:paraId="38E5E016" w14:textId="77777777" w:rsidR="00AC7C88" w:rsidRDefault="00AC7C88" w:rsidP="00AC7C88">
            <w:pPr>
              <w:tabs>
                <w:tab w:val="right" w:pos="9026"/>
              </w:tabs>
              <w:rPr>
                <w:b/>
              </w:rPr>
            </w:pPr>
          </w:p>
          <w:p w14:paraId="0646246C" w14:textId="46204459" w:rsidR="00722CE3" w:rsidRPr="00AC7C88" w:rsidRDefault="00F16F0B" w:rsidP="00AC7C88">
            <w:pPr>
              <w:tabs>
                <w:tab w:val="right" w:pos="9026"/>
              </w:tabs>
              <w:rPr>
                <w:bCs/>
              </w:rPr>
            </w:pPr>
            <w:r w:rsidRPr="00AC7C88">
              <w:rPr>
                <w:bCs/>
              </w:rPr>
              <w:t>Governing Body members advised the Chair that the conduct of the meeting provided evidence of compli</w:t>
            </w:r>
            <w:r w:rsidR="00AC7C88" w:rsidRPr="00AC7C88">
              <w:rPr>
                <w:bCs/>
              </w:rPr>
              <w:t>ance with the Governing Body’s commitments.</w:t>
            </w:r>
          </w:p>
          <w:p w14:paraId="728B2077" w14:textId="08141A6B" w:rsidR="00AC7C88" w:rsidRDefault="00AC7C88" w:rsidP="00F16F0B">
            <w:pPr>
              <w:rPr>
                <w:rFonts w:asciiTheme="minorHAnsi" w:hAnsiTheme="minorHAnsi" w:cstheme="minorHAnsi"/>
              </w:rPr>
            </w:pPr>
          </w:p>
        </w:tc>
      </w:tr>
      <w:tr w:rsidR="00722CE3" w:rsidRPr="001B2EBD" w14:paraId="0E12CC26" w14:textId="0B676F47" w:rsidTr="00722CE3">
        <w:trPr>
          <w:trHeight w:val="1459"/>
        </w:trPr>
        <w:tc>
          <w:tcPr>
            <w:tcW w:w="3313" w:type="dxa"/>
          </w:tcPr>
          <w:p w14:paraId="62ACD71C" w14:textId="25D747F3" w:rsidR="00722CE3" w:rsidRPr="001B2EBD" w:rsidRDefault="00722CE3" w:rsidP="0030482F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>
              <w:rPr>
                <w:rFonts w:asciiTheme="minorHAnsi" w:hAnsiTheme="minorHAnsi" w:cstheme="minorHAnsi"/>
                <w:b/>
              </w:rPr>
              <w:t>30 22/23</w:t>
            </w:r>
          </w:p>
          <w:p w14:paraId="1BC54057" w14:textId="77777777" w:rsidR="00722CE3" w:rsidRPr="001B2EBD" w:rsidRDefault="00722CE3" w:rsidP="0030482F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2E9A0582" w14:textId="78FE459D" w:rsidR="00722CE3" w:rsidRPr="009E2EFD" w:rsidRDefault="00722CE3" w:rsidP="0030482F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6607" w:type="dxa"/>
          </w:tcPr>
          <w:p w14:paraId="094A4AEA" w14:textId="6B5C5F40" w:rsidR="00722CE3" w:rsidRDefault="00722CE3" w:rsidP="0030482F">
            <w:pPr>
              <w:tabs>
                <w:tab w:val="left" w:pos="2530"/>
              </w:tabs>
              <w:rPr>
                <w:bCs/>
              </w:rPr>
            </w:pPr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 xml:space="preserve">Programme 2022/23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 2: </w:t>
            </w:r>
            <w:r w:rsidRPr="0022680A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BB2B06">
              <w:rPr>
                <w:b/>
              </w:rPr>
              <w:t xml:space="preserve">third </w:t>
            </w:r>
            <w:r>
              <w:rPr>
                <w:b/>
              </w:rPr>
              <w:t>and fourth</w:t>
            </w:r>
            <w:r w:rsidRPr="0022680A">
              <w:rPr>
                <w:bCs/>
              </w:rPr>
              <w:t xml:space="preserve"> meeting</w:t>
            </w:r>
            <w:r>
              <w:rPr>
                <w:bCs/>
              </w:rPr>
              <w:t>s</w:t>
            </w:r>
            <w:r w:rsidRPr="0022680A">
              <w:rPr>
                <w:bCs/>
              </w:rPr>
              <w:t xml:space="preserve"> of the Governing Body</w:t>
            </w:r>
            <w:r>
              <w:rPr>
                <w:bCs/>
              </w:rPr>
              <w:t xml:space="preserve"> during 2022/23</w:t>
            </w:r>
            <w:r w:rsidRPr="0022680A">
              <w:rPr>
                <w:bCs/>
              </w:rPr>
              <w:t xml:space="preserve"> will be held at</w:t>
            </w:r>
            <w:r>
              <w:rPr>
                <w:bCs/>
              </w:rPr>
              <w:t>:</w:t>
            </w:r>
          </w:p>
          <w:p w14:paraId="0228A19E" w14:textId="77777777" w:rsidR="00722CE3" w:rsidRDefault="00722CE3" w:rsidP="0030482F">
            <w:pPr>
              <w:tabs>
                <w:tab w:val="left" w:pos="2530"/>
              </w:tabs>
              <w:rPr>
                <w:bCs/>
              </w:rPr>
            </w:pPr>
          </w:p>
          <w:p w14:paraId="6BCCDD1F" w14:textId="0CF14C5C" w:rsidR="00722CE3" w:rsidRPr="005636A2" w:rsidRDefault="00722CE3" w:rsidP="0030482F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bCs/>
              </w:rPr>
            </w:pPr>
            <w:r w:rsidRPr="005636A2">
              <w:rPr>
                <w:b/>
                <w:color w:val="00B050"/>
              </w:rPr>
              <w:t>3.00pm on Wednesday 1</w:t>
            </w:r>
            <w:r w:rsidR="0025556D">
              <w:rPr>
                <w:b/>
                <w:color w:val="00B050"/>
              </w:rPr>
              <w:t>4</w:t>
            </w:r>
            <w:r>
              <w:rPr>
                <w:b/>
                <w:color w:val="00B050"/>
              </w:rPr>
              <w:t xml:space="preserve"> Dec</w:t>
            </w:r>
            <w:r w:rsidRPr="005636A2">
              <w:rPr>
                <w:b/>
                <w:color w:val="00B050"/>
              </w:rPr>
              <w:t>ember 202</w:t>
            </w:r>
            <w:r>
              <w:rPr>
                <w:b/>
                <w:color w:val="00B050"/>
              </w:rPr>
              <w:t>2</w:t>
            </w:r>
            <w:r w:rsidRPr="005636A2">
              <w:rPr>
                <w:bCs/>
                <w:color w:val="00B050"/>
              </w:rPr>
              <w:t xml:space="preserve"> </w:t>
            </w:r>
            <w:r w:rsidRPr="005636A2">
              <w:rPr>
                <w:bCs/>
              </w:rPr>
              <w:t>via Microsoft Teams</w:t>
            </w:r>
            <w:r>
              <w:rPr>
                <w:bCs/>
              </w:rPr>
              <w:t xml:space="preserve"> (</w:t>
            </w:r>
            <w:r w:rsidRPr="001B2EBD">
              <w:rPr>
                <w:rFonts w:cstheme="minorHAnsi"/>
                <w:b/>
              </w:rPr>
              <w:t>GB</w:t>
            </w:r>
            <w:r>
              <w:rPr>
                <w:rFonts w:cstheme="minorHAnsi"/>
                <w:b/>
              </w:rPr>
              <w:t xml:space="preserve">40 21/22 15 December 2021 </w:t>
            </w:r>
            <w:r w:rsidRPr="004E5A2A">
              <w:rPr>
                <w:rFonts w:cstheme="minorHAnsi"/>
                <w:bCs/>
              </w:rPr>
              <w:t>refers</w:t>
            </w:r>
            <w:r>
              <w:rPr>
                <w:rFonts w:cstheme="minorHAnsi"/>
                <w:b/>
              </w:rPr>
              <w:t xml:space="preserve">) </w:t>
            </w:r>
            <w:r w:rsidRPr="005636A2">
              <w:rPr>
                <w:bCs/>
              </w:rPr>
              <w:t>and,</w:t>
            </w:r>
          </w:p>
          <w:p w14:paraId="2D4BED58" w14:textId="77777777" w:rsidR="00722CE3" w:rsidRDefault="00722CE3" w:rsidP="0030482F">
            <w:pPr>
              <w:tabs>
                <w:tab w:val="left" w:pos="2530"/>
              </w:tabs>
              <w:rPr>
                <w:b/>
              </w:rPr>
            </w:pPr>
          </w:p>
          <w:p w14:paraId="54DD15EB" w14:textId="2E9044C9" w:rsidR="00722CE3" w:rsidRPr="005636A2" w:rsidRDefault="00722CE3" w:rsidP="0030482F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5636A2">
              <w:rPr>
                <w:b/>
                <w:color w:val="00B050"/>
              </w:rPr>
              <w:t>2.30 pm on Wednesday 1</w:t>
            </w:r>
            <w:r>
              <w:rPr>
                <w:b/>
                <w:color w:val="00B050"/>
              </w:rPr>
              <w:t>4</w:t>
            </w:r>
            <w:r w:rsidRPr="005636A2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March</w:t>
            </w:r>
            <w:r w:rsidRPr="005636A2">
              <w:rPr>
                <w:b/>
                <w:color w:val="00B050"/>
              </w:rPr>
              <w:t xml:space="preserve"> 202</w:t>
            </w:r>
            <w:r>
              <w:rPr>
                <w:b/>
                <w:color w:val="00B050"/>
              </w:rPr>
              <w:t>3</w:t>
            </w:r>
            <w:r w:rsidRPr="005636A2">
              <w:rPr>
                <w:bCs/>
                <w:color w:val="00B050"/>
              </w:rPr>
              <w:t xml:space="preserve"> </w:t>
            </w:r>
            <w:r w:rsidRPr="005636A2">
              <w:rPr>
                <w:bCs/>
              </w:rPr>
              <w:t>in the Titanic Quarter Boardroom</w:t>
            </w:r>
            <w:r>
              <w:rPr>
                <w:bCs/>
              </w:rPr>
              <w:t>. (</w:t>
            </w:r>
            <w:r w:rsidRPr="0069581D">
              <w:rPr>
                <w:b/>
              </w:rPr>
              <w:t>GB</w:t>
            </w:r>
            <w:r>
              <w:rPr>
                <w:b/>
              </w:rPr>
              <w:t>65</w:t>
            </w:r>
            <w:r w:rsidRPr="0069581D">
              <w:rPr>
                <w:b/>
              </w:rPr>
              <w:t xml:space="preserve"> 21/22 </w:t>
            </w:r>
            <w:r>
              <w:rPr>
                <w:b/>
              </w:rPr>
              <w:t xml:space="preserve">15 March </w:t>
            </w:r>
            <w:r w:rsidRPr="0069581D">
              <w:rPr>
                <w:b/>
              </w:rPr>
              <w:t>202</w:t>
            </w:r>
            <w:r>
              <w:rPr>
                <w:b/>
              </w:rPr>
              <w:t>2</w:t>
            </w:r>
            <w:r>
              <w:rPr>
                <w:bCs/>
              </w:rPr>
              <w:t xml:space="preserve"> refers)</w:t>
            </w:r>
          </w:p>
          <w:p w14:paraId="409EC71E" w14:textId="77777777" w:rsidR="00722CE3" w:rsidRDefault="00722CE3" w:rsidP="0030482F">
            <w:pPr>
              <w:rPr>
                <w:rFonts w:asciiTheme="minorHAnsi" w:hAnsiTheme="minorHAnsi" w:cstheme="minorHAnsi"/>
              </w:rPr>
            </w:pPr>
          </w:p>
          <w:p w14:paraId="26498F36" w14:textId="786C8C63" w:rsidR="00722CE3" w:rsidRPr="00781DE5" w:rsidRDefault="00722CE3" w:rsidP="0030482F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C3030A">
              <w:rPr>
                <w:rFonts w:asciiTheme="minorHAnsi" w:hAnsiTheme="minorHAnsi" w:cstheme="minorHAnsi"/>
                <w:b/>
                <w:bCs/>
                <w:u w:val="single"/>
              </w:rPr>
              <w:t>second</w:t>
            </w:r>
            <w:r>
              <w:rPr>
                <w:rFonts w:asciiTheme="minorHAnsi" w:hAnsiTheme="minorHAnsi" w:cstheme="minorHAnsi"/>
              </w:rPr>
              <w:t xml:space="preserve"> meeting of the Governing Body in 2023/24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at 1.00pm on Wednesday 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15 November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781DE5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t the Titanic Quarter Boardroom and via MS Teams</w:t>
            </w:r>
            <w:r w:rsidRPr="00781DE5">
              <w:rPr>
                <w:rFonts w:asciiTheme="minorHAnsi" w:hAnsiTheme="minorHAnsi" w:cstheme="minorHAnsi"/>
              </w:rPr>
              <w:t>.</w:t>
            </w:r>
          </w:p>
          <w:p w14:paraId="6F07BEC4" w14:textId="77777777" w:rsidR="00722CE3" w:rsidRDefault="00722CE3" w:rsidP="0030482F">
            <w:pPr>
              <w:rPr>
                <w:rFonts w:asciiTheme="minorHAnsi" w:hAnsiTheme="minorHAnsi" w:cstheme="minorHAnsi"/>
              </w:rPr>
            </w:pPr>
          </w:p>
          <w:p w14:paraId="172E4F3B" w14:textId="77777777" w:rsidR="00722CE3" w:rsidRPr="001B2EBD" w:rsidRDefault="00722CE3" w:rsidP="00304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Clerk has diarised these governance meetings in colleagues’ Belfast Met Outlook calendars.</w:t>
            </w:r>
          </w:p>
          <w:p w14:paraId="66A23ECE" w14:textId="77777777" w:rsidR="00722CE3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  <w:p w14:paraId="795063C3" w14:textId="28E06FD7" w:rsidR="00722CE3" w:rsidRPr="00AC7C88" w:rsidRDefault="00722CE3" w:rsidP="0030482F">
            <w:pPr>
              <w:rPr>
                <w:rFonts w:asciiTheme="minorHAnsi" w:hAnsiTheme="minorHAnsi" w:cstheme="minorHAnsi"/>
                <w:bCs/>
              </w:rPr>
            </w:pPr>
            <w:r w:rsidRPr="00AC7C88">
              <w:rPr>
                <w:rFonts w:asciiTheme="minorHAnsi" w:hAnsiTheme="minorHAnsi" w:cstheme="minorHAnsi"/>
                <w:bCs/>
              </w:rPr>
              <w:t>Meeting is expected to end a</w:t>
            </w:r>
            <w:r w:rsidR="00AC7C88" w:rsidRPr="00AC7C88">
              <w:rPr>
                <w:rFonts w:asciiTheme="minorHAnsi" w:hAnsiTheme="minorHAnsi" w:cstheme="minorHAnsi"/>
                <w:bCs/>
              </w:rPr>
              <w:t>t</w:t>
            </w:r>
            <w:r w:rsidRPr="00AC7C88">
              <w:rPr>
                <w:rFonts w:asciiTheme="minorHAnsi" w:hAnsiTheme="minorHAnsi" w:cstheme="minorHAnsi"/>
                <w:bCs/>
              </w:rPr>
              <w:t xml:space="preserve"> 5.</w:t>
            </w:r>
            <w:r w:rsidR="00AC7C88" w:rsidRPr="00AC7C88">
              <w:rPr>
                <w:rFonts w:asciiTheme="minorHAnsi" w:hAnsiTheme="minorHAnsi" w:cstheme="minorHAnsi"/>
                <w:bCs/>
              </w:rPr>
              <w:t>30</w:t>
            </w:r>
            <w:r w:rsidRPr="00AC7C88">
              <w:rPr>
                <w:rFonts w:asciiTheme="minorHAnsi" w:hAnsiTheme="minorHAnsi" w:cstheme="minorHAnsi"/>
                <w:bCs/>
              </w:rPr>
              <w:t>pm.</w:t>
            </w:r>
          </w:p>
          <w:p w14:paraId="65D22B75" w14:textId="347021D7" w:rsidR="00722CE3" w:rsidRPr="0070030E" w:rsidRDefault="00722CE3" w:rsidP="0030482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2CE3" w:rsidRPr="001B2EBD" w14:paraId="29C16760" w14:textId="77777777" w:rsidTr="00722CE3">
        <w:trPr>
          <w:trHeight w:val="1459"/>
        </w:trPr>
        <w:tc>
          <w:tcPr>
            <w:tcW w:w="3313" w:type="dxa"/>
          </w:tcPr>
          <w:p w14:paraId="00B3A163" w14:textId="55E7600D" w:rsidR="00722CE3" w:rsidRPr="001B2EBD" w:rsidRDefault="00722CE3" w:rsidP="00304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GB31 22/23 Closed Session </w:t>
            </w:r>
          </w:p>
        </w:tc>
        <w:tc>
          <w:tcPr>
            <w:tcW w:w="6607" w:type="dxa"/>
          </w:tcPr>
          <w:p w14:paraId="5D5A9F66" w14:textId="77777777" w:rsidR="00722CE3" w:rsidRDefault="00722CE3" w:rsidP="0030482F">
            <w:pPr>
              <w:tabs>
                <w:tab w:val="left" w:pos="2530"/>
              </w:tabs>
              <w:rPr>
                <w:b/>
              </w:rPr>
            </w:pPr>
            <w:r>
              <w:rPr>
                <w:b/>
              </w:rPr>
              <w:t>BIP Governing Body Members and Management only.</w:t>
            </w:r>
          </w:p>
          <w:p w14:paraId="4216FDB5" w14:textId="77777777" w:rsidR="00722CE3" w:rsidRDefault="00722CE3" w:rsidP="0030482F">
            <w:pPr>
              <w:tabs>
                <w:tab w:val="left" w:pos="2530"/>
              </w:tabs>
              <w:rPr>
                <w:b/>
              </w:rPr>
            </w:pPr>
          </w:p>
          <w:p w14:paraId="06430A0A" w14:textId="452F4BEB" w:rsidR="00722CE3" w:rsidRPr="00811C27" w:rsidRDefault="00722CE3" w:rsidP="0030482F">
            <w:pPr>
              <w:tabs>
                <w:tab w:val="left" w:pos="2530"/>
              </w:tabs>
              <w:rPr>
                <w:b/>
              </w:rPr>
            </w:pPr>
          </w:p>
        </w:tc>
      </w:tr>
    </w:tbl>
    <w:p w14:paraId="32C16907" w14:textId="77777777" w:rsidR="00696480" w:rsidRDefault="00696480" w:rsidP="006709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1A702" w14:textId="65A40F36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F4465">
        <w:rPr>
          <w:rFonts w:asciiTheme="minorHAnsi" w:hAnsiTheme="minorHAnsi" w:cstheme="minorHAnsi"/>
          <w:b/>
          <w:bCs/>
        </w:rPr>
        <w:t xml:space="preserve">Chair of Belfast Metropolitan College </w:t>
      </w:r>
      <w:r w:rsidRPr="001F4465">
        <w:rPr>
          <w:rFonts w:asciiTheme="minorHAnsi" w:hAnsiTheme="minorHAnsi" w:cstheme="minorHAnsi"/>
          <w:b/>
          <w:bCs/>
        </w:rPr>
        <w:tab/>
      </w:r>
      <w:r w:rsidRPr="001F4465">
        <w:rPr>
          <w:rFonts w:asciiTheme="minorHAnsi" w:hAnsiTheme="minorHAnsi" w:cstheme="minorHAnsi"/>
          <w:b/>
          <w:bCs/>
        </w:rPr>
        <w:tab/>
      </w:r>
      <w:r w:rsidRPr="001F4465">
        <w:rPr>
          <w:rFonts w:asciiTheme="minorHAnsi" w:hAnsiTheme="minorHAnsi" w:cstheme="minorHAnsi"/>
          <w:b/>
          <w:bCs/>
        </w:rPr>
        <w:tab/>
      </w:r>
      <w:r w:rsidRPr="001F4465">
        <w:rPr>
          <w:rFonts w:asciiTheme="minorHAnsi" w:hAnsiTheme="minorHAnsi" w:cstheme="minorHAnsi"/>
          <w:b/>
          <w:bCs/>
        </w:rPr>
        <w:tab/>
        <w:t>Frank Bryan</w:t>
      </w:r>
    </w:p>
    <w:p w14:paraId="61E8886C" w14:textId="229FD9AC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F4465">
        <w:rPr>
          <w:rFonts w:asciiTheme="minorHAnsi" w:hAnsiTheme="minorHAnsi" w:cstheme="minorHAnsi"/>
          <w:b/>
          <w:bCs/>
        </w:rPr>
        <w:t>Governing Body</w:t>
      </w:r>
    </w:p>
    <w:p w14:paraId="696E5BFF" w14:textId="49CC2E89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9222300" w14:textId="6DA579AF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03A21BE" w14:textId="512D308B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AC1904" w14:textId="5E48927B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286555" w14:textId="25C42FE5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26E18A3" w14:textId="04B42B1E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EE6C1CB" w14:textId="0E16C3D6" w:rsidR="001F4465" w:rsidRPr="001F4465" w:rsidRDefault="001F4465" w:rsidP="001F446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F4465">
        <w:rPr>
          <w:rFonts w:asciiTheme="minorHAnsi" w:hAnsiTheme="minorHAnsi" w:cstheme="minorHAnsi"/>
          <w:b/>
          <w:bCs/>
        </w:rPr>
        <w:t>Signature</w:t>
      </w:r>
      <w:r w:rsidRPr="001F4465">
        <w:rPr>
          <w:rFonts w:asciiTheme="minorHAnsi" w:hAnsiTheme="minorHAnsi" w:cstheme="minorHAnsi"/>
          <w:b/>
          <w:bCs/>
        </w:rPr>
        <w:tab/>
      </w:r>
      <w:r w:rsidRPr="001F4465">
        <w:rPr>
          <w:rFonts w:asciiTheme="minorHAnsi" w:hAnsiTheme="minorHAnsi" w:cstheme="minorHAnsi"/>
          <w:b/>
          <w:bCs/>
        </w:rPr>
        <w:tab/>
      </w:r>
      <w:r w:rsidRPr="001F4465">
        <w:rPr>
          <w:rFonts w:asciiTheme="minorHAnsi" w:hAnsiTheme="minorHAnsi" w:cstheme="minorHAnsi"/>
          <w:b/>
          <w:bCs/>
        </w:rPr>
        <w:tab/>
      </w:r>
      <w:r w:rsidRPr="001F4465">
        <w:rPr>
          <w:rFonts w:asciiTheme="minorHAnsi" w:hAnsiTheme="minorHAnsi" w:cstheme="minorHAnsi"/>
          <w:b/>
          <w:bCs/>
        </w:rPr>
        <w:tab/>
        <w:t>Date</w:t>
      </w:r>
      <w:r w:rsidR="00B17FA1">
        <w:rPr>
          <w:rFonts w:asciiTheme="minorHAnsi" w:hAnsiTheme="minorHAnsi" w:cstheme="minorHAnsi"/>
          <w:b/>
          <w:bCs/>
        </w:rPr>
        <w:t xml:space="preserve">  14 December 2022</w:t>
      </w:r>
    </w:p>
    <w:sectPr w:rsidR="001F4465" w:rsidRPr="001F4465" w:rsidSect="00722C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E9C6" w14:textId="77777777" w:rsidR="00BA0611" w:rsidRDefault="00BA0611" w:rsidP="00072503">
      <w:pPr>
        <w:spacing w:after="0" w:line="240" w:lineRule="auto"/>
      </w:pPr>
      <w:r>
        <w:separator/>
      </w:r>
    </w:p>
  </w:endnote>
  <w:endnote w:type="continuationSeparator" w:id="0">
    <w:p w14:paraId="310D13BD" w14:textId="77777777" w:rsidR="00BA0611" w:rsidRDefault="00BA0611" w:rsidP="00072503">
      <w:pPr>
        <w:spacing w:after="0" w:line="240" w:lineRule="auto"/>
      </w:pPr>
      <w:r>
        <w:continuationSeparator/>
      </w:r>
    </w:p>
  </w:endnote>
  <w:endnote w:type="continuationNotice" w:id="1">
    <w:p w14:paraId="6952F06D" w14:textId="77777777" w:rsidR="00BA0611" w:rsidRDefault="00BA0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9C6F" w14:textId="77777777" w:rsidR="005E231A" w:rsidRDefault="005E2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3FD32D" w14:textId="149A48BA" w:rsidR="00072503" w:rsidRPr="00343263" w:rsidRDefault="00072503">
            <w:pPr>
              <w:pStyle w:val="Footer"/>
              <w:rPr>
                <w:sz w:val="20"/>
                <w:szCs w:val="20"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343263">
              <w:rPr>
                <w:b/>
                <w:bCs/>
                <w:sz w:val="20"/>
                <w:szCs w:val="20"/>
              </w:rPr>
              <w:t>GB</w:t>
            </w:r>
            <w:r w:rsidR="00F16F0B">
              <w:rPr>
                <w:b/>
                <w:bCs/>
                <w:sz w:val="20"/>
                <w:szCs w:val="20"/>
              </w:rPr>
              <w:t>33</w:t>
            </w:r>
            <w:r w:rsidR="00025012" w:rsidRPr="00343263">
              <w:rPr>
                <w:b/>
                <w:bCs/>
                <w:sz w:val="20"/>
                <w:szCs w:val="20"/>
              </w:rPr>
              <w:t xml:space="preserve"> 2</w:t>
            </w:r>
            <w:r w:rsidR="00B51FF5">
              <w:rPr>
                <w:b/>
                <w:bCs/>
                <w:sz w:val="20"/>
                <w:szCs w:val="20"/>
              </w:rPr>
              <w:t>2</w:t>
            </w:r>
            <w:r w:rsidR="00022B25" w:rsidRPr="00343263">
              <w:rPr>
                <w:b/>
                <w:bCs/>
                <w:sz w:val="20"/>
                <w:szCs w:val="20"/>
              </w:rPr>
              <w:t>/2</w:t>
            </w:r>
            <w:r w:rsidR="005E4B0F">
              <w:rPr>
                <w:b/>
                <w:bCs/>
                <w:sz w:val="20"/>
                <w:szCs w:val="20"/>
              </w:rPr>
              <w:t>3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343263">
              <w:rPr>
                <w:b/>
                <w:bCs/>
                <w:sz w:val="20"/>
                <w:szCs w:val="20"/>
              </w:rPr>
              <w:t>Meeting</w:t>
            </w:r>
            <w:r w:rsidR="00025012" w:rsidRPr="00343263">
              <w:rPr>
                <w:b/>
                <w:bCs/>
                <w:sz w:val="20"/>
                <w:szCs w:val="20"/>
              </w:rPr>
              <w:t xml:space="preserve"> </w:t>
            </w:r>
            <w:r w:rsidR="00EB5D48">
              <w:rPr>
                <w:b/>
                <w:bCs/>
                <w:sz w:val="20"/>
                <w:szCs w:val="20"/>
              </w:rPr>
              <w:t>16 Nov</w:t>
            </w:r>
            <w:r w:rsidR="00E004EE">
              <w:rPr>
                <w:b/>
                <w:bCs/>
                <w:sz w:val="20"/>
                <w:szCs w:val="20"/>
              </w:rPr>
              <w:t xml:space="preserve">ember </w:t>
            </w:r>
            <w:r w:rsidR="00413E84">
              <w:rPr>
                <w:b/>
                <w:bCs/>
                <w:sz w:val="20"/>
                <w:szCs w:val="20"/>
              </w:rPr>
              <w:t>202</w:t>
            </w:r>
            <w:r w:rsidR="005E4B0F">
              <w:rPr>
                <w:b/>
                <w:bCs/>
                <w:sz w:val="20"/>
                <w:szCs w:val="20"/>
              </w:rPr>
              <w:t>2</w:t>
            </w:r>
            <w:r w:rsidR="00413E84">
              <w:rPr>
                <w:b/>
                <w:bCs/>
                <w:sz w:val="20"/>
                <w:szCs w:val="20"/>
              </w:rPr>
              <w:t xml:space="preserve"> </w:t>
            </w:r>
            <w:r w:rsidR="00F16F0B">
              <w:rPr>
                <w:b/>
                <w:bCs/>
                <w:sz w:val="20"/>
                <w:szCs w:val="20"/>
              </w:rPr>
              <w:t>Minute</w:t>
            </w:r>
            <w:r w:rsidR="00B60BC6">
              <w:rPr>
                <w:b/>
                <w:bCs/>
                <w:sz w:val="20"/>
                <w:szCs w:val="20"/>
              </w:rPr>
              <w:t>s FINAL APPROVED 1</w:t>
            </w:r>
            <w:r w:rsidR="00A50401">
              <w:rPr>
                <w:b/>
                <w:bCs/>
                <w:sz w:val="20"/>
                <w:szCs w:val="20"/>
              </w:rPr>
              <w:t xml:space="preserve">4 </w:t>
            </w:r>
            <w:r w:rsidR="005E231A">
              <w:rPr>
                <w:b/>
                <w:bCs/>
                <w:sz w:val="20"/>
                <w:szCs w:val="20"/>
              </w:rPr>
              <w:t>Dec</w:t>
            </w:r>
            <w:r w:rsidR="00F16F0B">
              <w:rPr>
                <w:b/>
                <w:bCs/>
                <w:sz w:val="20"/>
                <w:szCs w:val="20"/>
              </w:rPr>
              <w:t>ember 2022</w:t>
            </w:r>
          </w:p>
        </w:sdtContent>
      </w:sdt>
    </w:sdtContent>
  </w:sdt>
  <w:p w14:paraId="09975209" w14:textId="77777777" w:rsidR="00072503" w:rsidRPr="00072503" w:rsidRDefault="00072503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3316" w14:textId="77777777" w:rsidR="005E231A" w:rsidRDefault="005E2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6820" w14:textId="77777777" w:rsidR="00BA0611" w:rsidRDefault="00BA0611" w:rsidP="00072503">
      <w:pPr>
        <w:spacing w:after="0" w:line="240" w:lineRule="auto"/>
      </w:pPr>
      <w:r>
        <w:separator/>
      </w:r>
    </w:p>
  </w:footnote>
  <w:footnote w:type="continuationSeparator" w:id="0">
    <w:p w14:paraId="6E8D5F20" w14:textId="77777777" w:rsidR="00BA0611" w:rsidRDefault="00BA0611" w:rsidP="00072503">
      <w:pPr>
        <w:spacing w:after="0" w:line="240" w:lineRule="auto"/>
      </w:pPr>
      <w:r>
        <w:continuationSeparator/>
      </w:r>
    </w:p>
  </w:footnote>
  <w:footnote w:type="continuationNotice" w:id="1">
    <w:p w14:paraId="213E5452" w14:textId="77777777" w:rsidR="00BA0611" w:rsidRDefault="00BA0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2826" w14:textId="317D5A4A" w:rsidR="00F16F0B" w:rsidRDefault="00F16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30FD8D72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1A28" w14:textId="3CF581B2" w:rsidR="00F16F0B" w:rsidRDefault="00F16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C82"/>
    <w:multiLevelType w:val="hybridMultilevel"/>
    <w:tmpl w:val="0E961102"/>
    <w:lvl w:ilvl="0" w:tplc="62282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D3E"/>
    <w:multiLevelType w:val="hybridMultilevel"/>
    <w:tmpl w:val="8BF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F3F"/>
    <w:multiLevelType w:val="hybridMultilevel"/>
    <w:tmpl w:val="E77E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0817"/>
    <w:multiLevelType w:val="hybridMultilevel"/>
    <w:tmpl w:val="B4BE82CA"/>
    <w:lvl w:ilvl="0" w:tplc="DC4E1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1083"/>
    <w:multiLevelType w:val="hybridMultilevel"/>
    <w:tmpl w:val="92E6FFCE"/>
    <w:lvl w:ilvl="0" w:tplc="92AA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294B"/>
    <w:multiLevelType w:val="hybridMultilevel"/>
    <w:tmpl w:val="AA2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F17"/>
    <w:multiLevelType w:val="hybridMultilevel"/>
    <w:tmpl w:val="DE286496"/>
    <w:lvl w:ilvl="0" w:tplc="5D2610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2E2F"/>
    <w:multiLevelType w:val="hybridMultilevel"/>
    <w:tmpl w:val="73F4EB48"/>
    <w:lvl w:ilvl="0" w:tplc="71BCB3B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B1CD5"/>
    <w:multiLevelType w:val="hybridMultilevel"/>
    <w:tmpl w:val="04B83F7C"/>
    <w:lvl w:ilvl="0" w:tplc="3E32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240F"/>
    <w:multiLevelType w:val="hybridMultilevel"/>
    <w:tmpl w:val="19CC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54921"/>
    <w:multiLevelType w:val="hybridMultilevel"/>
    <w:tmpl w:val="10864A00"/>
    <w:lvl w:ilvl="0" w:tplc="344A737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0A42"/>
    <w:multiLevelType w:val="hybridMultilevel"/>
    <w:tmpl w:val="5FB8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63093"/>
    <w:multiLevelType w:val="hybridMultilevel"/>
    <w:tmpl w:val="811A4226"/>
    <w:lvl w:ilvl="0" w:tplc="9C005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464C"/>
    <w:multiLevelType w:val="hybridMultilevel"/>
    <w:tmpl w:val="07B2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2E7"/>
    <w:multiLevelType w:val="hybridMultilevel"/>
    <w:tmpl w:val="7062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52AF0"/>
    <w:multiLevelType w:val="hybridMultilevel"/>
    <w:tmpl w:val="04EE960C"/>
    <w:lvl w:ilvl="0" w:tplc="224E8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00E9B"/>
    <w:multiLevelType w:val="hybridMultilevel"/>
    <w:tmpl w:val="EE00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2761"/>
    <w:multiLevelType w:val="hybridMultilevel"/>
    <w:tmpl w:val="A65CB0F0"/>
    <w:lvl w:ilvl="0" w:tplc="692645B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34CBC"/>
    <w:multiLevelType w:val="hybridMultilevel"/>
    <w:tmpl w:val="8A846960"/>
    <w:lvl w:ilvl="0" w:tplc="726C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0528"/>
    <w:multiLevelType w:val="hybridMultilevel"/>
    <w:tmpl w:val="DDD8332C"/>
    <w:lvl w:ilvl="0" w:tplc="2612C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13741"/>
    <w:multiLevelType w:val="hybridMultilevel"/>
    <w:tmpl w:val="DF4C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538D3"/>
    <w:multiLevelType w:val="hybridMultilevel"/>
    <w:tmpl w:val="6BE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C1CB6"/>
    <w:multiLevelType w:val="hybridMultilevel"/>
    <w:tmpl w:val="AD0A0808"/>
    <w:lvl w:ilvl="0" w:tplc="4D727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03788"/>
    <w:multiLevelType w:val="hybridMultilevel"/>
    <w:tmpl w:val="CA7A4866"/>
    <w:lvl w:ilvl="0" w:tplc="7B26F93A"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7BA67029"/>
    <w:multiLevelType w:val="hybridMultilevel"/>
    <w:tmpl w:val="8488C574"/>
    <w:lvl w:ilvl="0" w:tplc="216C9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2029"/>
    <w:multiLevelType w:val="hybridMultilevel"/>
    <w:tmpl w:val="F8DC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44172">
    <w:abstractNumId w:val="14"/>
  </w:num>
  <w:num w:numId="2" w16cid:durableId="1104110860">
    <w:abstractNumId w:val="0"/>
  </w:num>
  <w:num w:numId="3" w16cid:durableId="1893077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4555439">
    <w:abstractNumId w:val="21"/>
  </w:num>
  <w:num w:numId="5" w16cid:durableId="669255549">
    <w:abstractNumId w:val="27"/>
  </w:num>
  <w:num w:numId="6" w16cid:durableId="1078138386">
    <w:abstractNumId w:val="26"/>
  </w:num>
  <w:num w:numId="7" w16cid:durableId="440146974">
    <w:abstractNumId w:val="5"/>
  </w:num>
  <w:num w:numId="8" w16cid:durableId="2041204509">
    <w:abstractNumId w:val="8"/>
  </w:num>
  <w:num w:numId="9" w16cid:durableId="1096291580">
    <w:abstractNumId w:val="20"/>
  </w:num>
  <w:num w:numId="10" w16cid:durableId="225143470">
    <w:abstractNumId w:val="22"/>
  </w:num>
  <w:num w:numId="11" w16cid:durableId="957296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157079">
    <w:abstractNumId w:val="19"/>
  </w:num>
  <w:num w:numId="13" w16cid:durableId="719330024">
    <w:abstractNumId w:val="25"/>
  </w:num>
  <w:num w:numId="14" w16cid:durableId="1584098186">
    <w:abstractNumId w:val="10"/>
  </w:num>
  <w:num w:numId="15" w16cid:durableId="2042626311">
    <w:abstractNumId w:val="17"/>
  </w:num>
  <w:num w:numId="16" w16cid:durableId="2035498180">
    <w:abstractNumId w:val="16"/>
  </w:num>
  <w:num w:numId="17" w16cid:durableId="1942032655">
    <w:abstractNumId w:val="2"/>
  </w:num>
  <w:num w:numId="18" w16cid:durableId="67966257">
    <w:abstractNumId w:val="29"/>
  </w:num>
  <w:num w:numId="19" w16cid:durableId="403530291">
    <w:abstractNumId w:val="9"/>
  </w:num>
  <w:num w:numId="20" w16cid:durableId="204416073">
    <w:abstractNumId w:val="28"/>
  </w:num>
  <w:num w:numId="21" w16cid:durableId="603920719">
    <w:abstractNumId w:val="1"/>
  </w:num>
  <w:num w:numId="22" w16cid:durableId="1856608">
    <w:abstractNumId w:val="3"/>
  </w:num>
  <w:num w:numId="23" w16cid:durableId="1788156758">
    <w:abstractNumId w:val="11"/>
  </w:num>
  <w:num w:numId="24" w16cid:durableId="1017776003">
    <w:abstractNumId w:val="23"/>
  </w:num>
  <w:num w:numId="25" w16cid:durableId="2096122418">
    <w:abstractNumId w:val="6"/>
  </w:num>
  <w:num w:numId="26" w16cid:durableId="79835728">
    <w:abstractNumId w:val="15"/>
  </w:num>
  <w:num w:numId="27" w16cid:durableId="649213852">
    <w:abstractNumId w:val="4"/>
  </w:num>
  <w:num w:numId="28" w16cid:durableId="721098766">
    <w:abstractNumId w:val="13"/>
  </w:num>
  <w:num w:numId="29" w16cid:durableId="1460882848">
    <w:abstractNumId w:val="24"/>
  </w:num>
  <w:num w:numId="30" w16cid:durableId="194376217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52B"/>
    <w:rsid w:val="00003CDD"/>
    <w:rsid w:val="00004CC7"/>
    <w:rsid w:val="0000640D"/>
    <w:rsid w:val="00006A8C"/>
    <w:rsid w:val="00007005"/>
    <w:rsid w:val="0000749A"/>
    <w:rsid w:val="00010A7D"/>
    <w:rsid w:val="00010B52"/>
    <w:rsid w:val="000142D1"/>
    <w:rsid w:val="00014A0B"/>
    <w:rsid w:val="00015191"/>
    <w:rsid w:val="0001701D"/>
    <w:rsid w:val="00021724"/>
    <w:rsid w:val="000224A8"/>
    <w:rsid w:val="00022B25"/>
    <w:rsid w:val="000242DD"/>
    <w:rsid w:val="00025012"/>
    <w:rsid w:val="00026578"/>
    <w:rsid w:val="000309D7"/>
    <w:rsid w:val="000326C3"/>
    <w:rsid w:val="000329DF"/>
    <w:rsid w:val="00034987"/>
    <w:rsid w:val="00035359"/>
    <w:rsid w:val="000368A8"/>
    <w:rsid w:val="000403B0"/>
    <w:rsid w:val="00041805"/>
    <w:rsid w:val="0004318F"/>
    <w:rsid w:val="00044812"/>
    <w:rsid w:val="00045E52"/>
    <w:rsid w:val="00051729"/>
    <w:rsid w:val="000534BF"/>
    <w:rsid w:val="00054CBF"/>
    <w:rsid w:val="00055386"/>
    <w:rsid w:val="000562A1"/>
    <w:rsid w:val="000569F6"/>
    <w:rsid w:val="00057B25"/>
    <w:rsid w:val="00060A8F"/>
    <w:rsid w:val="0006627E"/>
    <w:rsid w:val="00067847"/>
    <w:rsid w:val="00067DD9"/>
    <w:rsid w:val="0007072B"/>
    <w:rsid w:val="00071691"/>
    <w:rsid w:val="00072503"/>
    <w:rsid w:val="000728D9"/>
    <w:rsid w:val="00072BAE"/>
    <w:rsid w:val="00073F66"/>
    <w:rsid w:val="00074109"/>
    <w:rsid w:val="00074147"/>
    <w:rsid w:val="00074578"/>
    <w:rsid w:val="00075D50"/>
    <w:rsid w:val="000766D0"/>
    <w:rsid w:val="00081BB9"/>
    <w:rsid w:val="00083994"/>
    <w:rsid w:val="00086F6C"/>
    <w:rsid w:val="00090370"/>
    <w:rsid w:val="00094910"/>
    <w:rsid w:val="000977B5"/>
    <w:rsid w:val="000A2522"/>
    <w:rsid w:val="000A4C85"/>
    <w:rsid w:val="000B0CD9"/>
    <w:rsid w:val="000B2264"/>
    <w:rsid w:val="000B34C3"/>
    <w:rsid w:val="000B356B"/>
    <w:rsid w:val="000B3D99"/>
    <w:rsid w:val="000B41E6"/>
    <w:rsid w:val="000B5DB7"/>
    <w:rsid w:val="000B6409"/>
    <w:rsid w:val="000B67F4"/>
    <w:rsid w:val="000C04C0"/>
    <w:rsid w:val="000C2498"/>
    <w:rsid w:val="000C6139"/>
    <w:rsid w:val="000D0D00"/>
    <w:rsid w:val="000D5F42"/>
    <w:rsid w:val="000E2AA7"/>
    <w:rsid w:val="000E3A83"/>
    <w:rsid w:val="000E5CAC"/>
    <w:rsid w:val="000E5F4F"/>
    <w:rsid w:val="000E763B"/>
    <w:rsid w:val="000F0D39"/>
    <w:rsid w:val="000F1374"/>
    <w:rsid w:val="000F261C"/>
    <w:rsid w:val="000F4D9F"/>
    <w:rsid w:val="0010735A"/>
    <w:rsid w:val="001104A2"/>
    <w:rsid w:val="00110F6E"/>
    <w:rsid w:val="001110B5"/>
    <w:rsid w:val="0011140D"/>
    <w:rsid w:val="0012024C"/>
    <w:rsid w:val="00120768"/>
    <w:rsid w:val="0012189F"/>
    <w:rsid w:val="001224B8"/>
    <w:rsid w:val="001225D4"/>
    <w:rsid w:val="00123F0D"/>
    <w:rsid w:val="00125D50"/>
    <w:rsid w:val="0013404A"/>
    <w:rsid w:val="0013611B"/>
    <w:rsid w:val="0013660E"/>
    <w:rsid w:val="00136D39"/>
    <w:rsid w:val="0014617A"/>
    <w:rsid w:val="001469B6"/>
    <w:rsid w:val="0014722D"/>
    <w:rsid w:val="001503B5"/>
    <w:rsid w:val="00150B2F"/>
    <w:rsid w:val="0015190D"/>
    <w:rsid w:val="00153406"/>
    <w:rsid w:val="001546C6"/>
    <w:rsid w:val="00155D0C"/>
    <w:rsid w:val="00155D35"/>
    <w:rsid w:val="00156E57"/>
    <w:rsid w:val="00162CE8"/>
    <w:rsid w:val="001632C0"/>
    <w:rsid w:val="00163E1F"/>
    <w:rsid w:val="001651FB"/>
    <w:rsid w:val="0016677E"/>
    <w:rsid w:val="00166AA6"/>
    <w:rsid w:val="00172466"/>
    <w:rsid w:val="00172B95"/>
    <w:rsid w:val="00172F56"/>
    <w:rsid w:val="00175654"/>
    <w:rsid w:val="0017580B"/>
    <w:rsid w:val="0017645F"/>
    <w:rsid w:val="0017715F"/>
    <w:rsid w:val="00181430"/>
    <w:rsid w:val="00181A2D"/>
    <w:rsid w:val="00184A79"/>
    <w:rsid w:val="00186842"/>
    <w:rsid w:val="00192EB4"/>
    <w:rsid w:val="001938F1"/>
    <w:rsid w:val="00193A5E"/>
    <w:rsid w:val="00193E94"/>
    <w:rsid w:val="00195127"/>
    <w:rsid w:val="0019596E"/>
    <w:rsid w:val="00196AE4"/>
    <w:rsid w:val="001A05FF"/>
    <w:rsid w:val="001A099C"/>
    <w:rsid w:val="001A3049"/>
    <w:rsid w:val="001A3F27"/>
    <w:rsid w:val="001A5145"/>
    <w:rsid w:val="001A7883"/>
    <w:rsid w:val="001A7C89"/>
    <w:rsid w:val="001B1B55"/>
    <w:rsid w:val="001B2EBD"/>
    <w:rsid w:val="001B3E07"/>
    <w:rsid w:val="001B7DA6"/>
    <w:rsid w:val="001C0EC7"/>
    <w:rsid w:val="001C2A84"/>
    <w:rsid w:val="001C3D6F"/>
    <w:rsid w:val="001C4520"/>
    <w:rsid w:val="001C5780"/>
    <w:rsid w:val="001C5AE2"/>
    <w:rsid w:val="001C731D"/>
    <w:rsid w:val="001D4602"/>
    <w:rsid w:val="001D6165"/>
    <w:rsid w:val="001D63E1"/>
    <w:rsid w:val="001D6A8C"/>
    <w:rsid w:val="001D7931"/>
    <w:rsid w:val="001D7D38"/>
    <w:rsid w:val="001E0579"/>
    <w:rsid w:val="001E1DB7"/>
    <w:rsid w:val="001E366C"/>
    <w:rsid w:val="001E4477"/>
    <w:rsid w:val="001E5B45"/>
    <w:rsid w:val="001E6156"/>
    <w:rsid w:val="001E6751"/>
    <w:rsid w:val="001E687B"/>
    <w:rsid w:val="001E7A97"/>
    <w:rsid w:val="001F0EBF"/>
    <w:rsid w:val="001F4232"/>
    <w:rsid w:val="001F4465"/>
    <w:rsid w:val="001F44C7"/>
    <w:rsid w:val="001F5267"/>
    <w:rsid w:val="001F6C4A"/>
    <w:rsid w:val="001F75F8"/>
    <w:rsid w:val="00201A40"/>
    <w:rsid w:val="0020260F"/>
    <w:rsid w:val="0020337D"/>
    <w:rsid w:val="00204094"/>
    <w:rsid w:val="002053AC"/>
    <w:rsid w:val="00211FE7"/>
    <w:rsid w:val="00213082"/>
    <w:rsid w:val="00214C5D"/>
    <w:rsid w:val="002152EA"/>
    <w:rsid w:val="00217253"/>
    <w:rsid w:val="00221206"/>
    <w:rsid w:val="002253D9"/>
    <w:rsid w:val="00225836"/>
    <w:rsid w:val="00225DD7"/>
    <w:rsid w:val="0022601C"/>
    <w:rsid w:val="0022680A"/>
    <w:rsid w:val="00227232"/>
    <w:rsid w:val="0022744D"/>
    <w:rsid w:val="002306D5"/>
    <w:rsid w:val="00230919"/>
    <w:rsid w:val="0023604C"/>
    <w:rsid w:val="002364FF"/>
    <w:rsid w:val="00237CFA"/>
    <w:rsid w:val="00242293"/>
    <w:rsid w:val="0024425E"/>
    <w:rsid w:val="0024703F"/>
    <w:rsid w:val="002502E2"/>
    <w:rsid w:val="00250CC4"/>
    <w:rsid w:val="0025556D"/>
    <w:rsid w:val="00257481"/>
    <w:rsid w:val="00261020"/>
    <w:rsid w:val="00262528"/>
    <w:rsid w:val="0026349B"/>
    <w:rsid w:val="00265DAF"/>
    <w:rsid w:val="00266131"/>
    <w:rsid w:val="00266DAA"/>
    <w:rsid w:val="00267C15"/>
    <w:rsid w:val="00275CCE"/>
    <w:rsid w:val="002760D8"/>
    <w:rsid w:val="00280B91"/>
    <w:rsid w:val="00283A74"/>
    <w:rsid w:val="00283CCF"/>
    <w:rsid w:val="002855F4"/>
    <w:rsid w:val="002865CE"/>
    <w:rsid w:val="00292600"/>
    <w:rsid w:val="00292B92"/>
    <w:rsid w:val="00293AC6"/>
    <w:rsid w:val="00295AE7"/>
    <w:rsid w:val="002969BE"/>
    <w:rsid w:val="002A1644"/>
    <w:rsid w:val="002A3011"/>
    <w:rsid w:val="002A322F"/>
    <w:rsid w:val="002B38BE"/>
    <w:rsid w:val="002B541A"/>
    <w:rsid w:val="002B5894"/>
    <w:rsid w:val="002B6BC8"/>
    <w:rsid w:val="002B72E3"/>
    <w:rsid w:val="002C2DE0"/>
    <w:rsid w:val="002C3C2E"/>
    <w:rsid w:val="002C41E7"/>
    <w:rsid w:val="002C64F5"/>
    <w:rsid w:val="002C7145"/>
    <w:rsid w:val="002C7F7E"/>
    <w:rsid w:val="002D5025"/>
    <w:rsid w:val="002D51DF"/>
    <w:rsid w:val="002D6CDE"/>
    <w:rsid w:val="002E2BFC"/>
    <w:rsid w:val="002E56E9"/>
    <w:rsid w:val="002E5802"/>
    <w:rsid w:val="002E5A80"/>
    <w:rsid w:val="002E5CE5"/>
    <w:rsid w:val="002E6D1D"/>
    <w:rsid w:val="002F10E8"/>
    <w:rsid w:val="002F13C9"/>
    <w:rsid w:val="002F224A"/>
    <w:rsid w:val="002F5FDC"/>
    <w:rsid w:val="002F6191"/>
    <w:rsid w:val="003009A9"/>
    <w:rsid w:val="00300EE1"/>
    <w:rsid w:val="00303B40"/>
    <w:rsid w:val="0030482F"/>
    <w:rsid w:val="00310A69"/>
    <w:rsid w:val="003110D3"/>
    <w:rsid w:val="00312893"/>
    <w:rsid w:val="00313856"/>
    <w:rsid w:val="00314FAC"/>
    <w:rsid w:val="003151FE"/>
    <w:rsid w:val="003201D5"/>
    <w:rsid w:val="00320829"/>
    <w:rsid w:val="003225AD"/>
    <w:rsid w:val="003239B7"/>
    <w:rsid w:val="00324ED5"/>
    <w:rsid w:val="00325E13"/>
    <w:rsid w:val="0032645A"/>
    <w:rsid w:val="003269E0"/>
    <w:rsid w:val="003350FA"/>
    <w:rsid w:val="003365FB"/>
    <w:rsid w:val="0033661A"/>
    <w:rsid w:val="00337758"/>
    <w:rsid w:val="003404CD"/>
    <w:rsid w:val="003429F1"/>
    <w:rsid w:val="00343263"/>
    <w:rsid w:val="0034336E"/>
    <w:rsid w:val="00343AB7"/>
    <w:rsid w:val="00344573"/>
    <w:rsid w:val="00351402"/>
    <w:rsid w:val="00351953"/>
    <w:rsid w:val="00352B00"/>
    <w:rsid w:val="00353590"/>
    <w:rsid w:val="003551FC"/>
    <w:rsid w:val="0035541D"/>
    <w:rsid w:val="00355869"/>
    <w:rsid w:val="003567A8"/>
    <w:rsid w:val="0036193B"/>
    <w:rsid w:val="0036412F"/>
    <w:rsid w:val="003646DF"/>
    <w:rsid w:val="00367286"/>
    <w:rsid w:val="00367A8A"/>
    <w:rsid w:val="00370D37"/>
    <w:rsid w:val="0037344F"/>
    <w:rsid w:val="0037383C"/>
    <w:rsid w:val="00374FA0"/>
    <w:rsid w:val="003768F9"/>
    <w:rsid w:val="00377B8C"/>
    <w:rsid w:val="00380DD3"/>
    <w:rsid w:val="00385186"/>
    <w:rsid w:val="003870BF"/>
    <w:rsid w:val="003873A0"/>
    <w:rsid w:val="00387C93"/>
    <w:rsid w:val="003941C9"/>
    <w:rsid w:val="00394767"/>
    <w:rsid w:val="003963BD"/>
    <w:rsid w:val="003A1FC2"/>
    <w:rsid w:val="003A2E2A"/>
    <w:rsid w:val="003A3FBE"/>
    <w:rsid w:val="003A5355"/>
    <w:rsid w:val="003A5423"/>
    <w:rsid w:val="003A676C"/>
    <w:rsid w:val="003B2556"/>
    <w:rsid w:val="003B328E"/>
    <w:rsid w:val="003B565F"/>
    <w:rsid w:val="003B77F6"/>
    <w:rsid w:val="003B7F26"/>
    <w:rsid w:val="003C1DB4"/>
    <w:rsid w:val="003C4E97"/>
    <w:rsid w:val="003C520E"/>
    <w:rsid w:val="003D0E33"/>
    <w:rsid w:val="003D1128"/>
    <w:rsid w:val="003D2406"/>
    <w:rsid w:val="003D48B4"/>
    <w:rsid w:val="003D5E30"/>
    <w:rsid w:val="003D71C5"/>
    <w:rsid w:val="003E5C4F"/>
    <w:rsid w:val="003E5D48"/>
    <w:rsid w:val="003E7111"/>
    <w:rsid w:val="003F2092"/>
    <w:rsid w:val="003F2618"/>
    <w:rsid w:val="003F6077"/>
    <w:rsid w:val="003F6E2A"/>
    <w:rsid w:val="00403AEB"/>
    <w:rsid w:val="00403B03"/>
    <w:rsid w:val="00406129"/>
    <w:rsid w:val="00413E84"/>
    <w:rsid w:val="00414BDA"/>
    <w:rsid w:val="00421B46"/>
    <w:rsid w:val="0042316C"/>
    <w:rsid w:val="004231E7"/>
    <w:rsid w:val="0042364C"/>
    <w:rsid w:val="004238CB"/>
    <w:rsid w:val="0042498E"/>
    <w:rsid w:val="00425065"/>
    <w:rsid w:val="00425C65"/>
    <w:rsid w:val="0043025D"/>
    <w:rsid w:val="00430944"/>
    <w:rsid w:val="00430D3A"/>
    <w:rsid w:val="00435247"/>
    <w:rsid w:val="004404D5"/>
    <w:rsid w:val="00442F0F"/>
    <w:rsid w:val="00443EDA"/>
    <w:rsid w:val="0044431B"/>
    <w:rsid w:val="004472F3"/>
    <w:rsid w:val="004474DC"/>
    <w:rsid w:val="0045108F"/>
    <w:rsid w:val="00452C41"/>
    <w:rsid w:val="00463A4A"/>
    <w:rsid w:val="00466A6E"/>
    <w:rsid w:val="00467F4D"/>
    <w:rsid w:val="004704EE"/>
    <w:rsid w:val="0047070F"/>
    <w:rsid w:val="00470F18"/>
    <w:rsid w:val="00474569"/>
    <w:rsid w:val="0048623F"/>
    <w:rsid w:val="004868A3"/>
    <w:rsid w:val="00491B1E"/>
    <w:rsid w:val="004935CC"/>
    <w:rsid w:val="00493DA4"/>
    <w:rsid w:val="004975EF"/>
    <w:rsid w:val="0049767B"/>
    <w:rsid w:val="004A05A2"/>
    <w:rsid w:val="004A29F3"/>
    <w:rsid w:val="004A5ABD"/>
    <w:rsid w:val="004A5D04"/>
    <w:rsid w:val="004A635B"/>
    <w:rsid w:val="004A6DB1"/>
    <w:rsid w:val="004B7ABA"/>
    <w:rsid w:val="004C1A42"/>
    <w:rsid w:val="004C1AD3"/>
    <w:rsid w:val="004C64A1"/>
    <w:rsid w:val="004D353D"/>
    <w:rsid w:val="004D52BB"/>
    <w:rsid w:val="004D5E5E"/>
    <w:rsid w:val="004D6767"/>
    <w:rsid w:val="004D729D"/>
    <w:rsid w:val="004E0AEE"/>
    <w:rsid w:val="004E3528"/>
    <w:rsid w:val="004E5A2A"/>
    <w:rsid w:val="004E6910"/>
    <w:rsid w:val="004F092C"/>
    <w:rsid w:val="004F0C72"/>
    <w:rsid w:val="004F1BC9"/>
    <w:rsid w:val="004F3851"/>
    <w:rsid w:val="004F491E"/>
    <w:rsid w:val="00501A2E"/>
    <w:rsid w:val="0050473A"/>
    <w:rsid w:val="00504F22"/>
    <w:rsid w:val="005050B8"/>
    <w:rsid w:val="00514ED7"/>
    <w:rsid w:val="00515128"/>
    <w:rsid w:val="00515A76"/>
    <w:rsid w:val="0051601C"/>
    <w:rsid w:val="0051609C"/>
    <w:rsid w:val="00517CAF"/>
    <w:rsid w:val="00521109"/>
    <w:rsid w:val="005274E9"/>
    <w:rsid w:val="00527E17"/>
    <w:rsid w:val="00532358"/>
    <w:rsid w:val="005324D7"/>
    <w:rsid w:val="00532C2D"/>
    <w:rsid w:val="00533914"/>
    <w:rsid w:val="005354AF"/>
    <w:rsid w:val="00536C6D"/>
    <w:rsid w:val="00537F19"/>
    <w:rsid w:val="005411D3"/>
    <w:rsid w:val="0054556C"/>
    <w:rsid w:val="00547DEA"/>
    <w:rsid w:val="005502AB"/>
    <w:rsid w:val="00550A7A"/>
    <w:rsid w:val="00550BA1"/>
    <w:rsid w:val="00551524"/>
    <w:rsid w:val="00551557"/>
    <w:rsid w:val="005518BC"/>
    <w:rsid w:val="0055357D"/>
    <w:rsid w:val="005563CE"/>
    <w:rsid w:val="00557549"/>
    <w:rsid w:val="00561027"/>
    <w:rsid w:val="005622AD"/>
    <w:rsid w:val="00563262"/>
    <w:rsid w:val="005636A2"/>
    <w:rsid w:val="00565E70"/>
    <w:rsid w:val="0056764B"/>
    <w:rsid w:val="0057292F"/>
    <w:rsid w:val="00572EC3"/>
    <w:rsid w:val="00573578"/>
    <w:rsid w:val="00575D42"/>
    <w:rsid w:val="0057637E"/>
    <w:rsid w:val="00577456"/>
    <w:rsid w:val="005811AC"/>
    <w:rsid w:val="00581B3E"/>
    <w:rsid w:val="00590C9D"/>
    <w:rsid w:val="00591A16"/>
    <w:rsid w:val="00591F58"/>
    <w:rsid w:val="005922F5"/>
    <w:rsid w:val="005925C4"/>
    <w:rsid w:val="0059671D"/>
    <w:rsid w:val="005972B9"/>
    <w:rsid w:val="005A114E"/>
    <w:rsid w:val="005A1609"/>
    <w:rsid w:val="005A2B55"/>
    <w:rsid w:val="005B073F"/>
    <w:rsid w:val="005B09BF"/>
    <w:rsid w:val="005B0B3E"/>
    <w:rsid w:val="005B1BE3"/>
    <w:rsid w:val="005B4E44"/>
    <w:rsid w:val="005B5208"/>
    <w:rsid w:val="005C1D77"/>
    <w:rsid w:val="005C25D9"/>
    <w:rsid w:val="005C4EBD"/>
    <w:rsid w:val="005C6F6E"/>
    <w:rsid w:val="005D0C8F"/>
    <w:rsid w:val="005D0D11"/>
    <w:rsid w:val="005D19D8"/>
    <w:rsid w:val="005D1E36"/>
    <w:rsid w:val="005D664E"/>
    <w:rsid w:val="005E0C15"/>
    <w:rsid w:val="005E231A"/>
    <w:rsid w:val="005E4B0F"/>
    <w:rsid w:val="005E5C4B"/>
    <w:rsid w:val="005E617B"/>
    <w:rsid w:val="005E76FC"/>
    <w:rsid w:val="005E7B7B"/>
    <w:rsid w:val="005F062B"/>
    <w:rsid w:val="005F21B6"/>
    <w:rsid w:val="005F2925"/>
    <w:rsid w:val="005F70E6"/>
    <w:rsid w:val="0060183F"/>
    <w:rsid w:val="006062F3"/>
    <w:rsid w:val="00612080"/>
    <w:rsid w:val="006136EF"/>
    <w:rsid w:val="00614E22"/>
    <w:rsid w:val="006152B1"/>
    <w:rsid w:val="006170F7"/>
    <w:rsid w:val="00617184"/>
    <w:rsid w:val="006234B4"/>
    <w:rsid w:val="00625315"/>
    <w:rsid w:val="00627608"/>
    <w:rsid w:val="00635B1E"/>
    <w:rsid w:val="00637569"/>
    <w:rsid w:val="00637C59"/>
    <w:rsid w:val="00640BF7"/>
    <w:rsid w:val="00642F4C"/>
    <w:rsid w:val="00643FD7"/>
    <w:rsid w:val="00646024"/>
    <w:rsid w:val="00646116"/>
    <w:rsid w:val="00646277"/>
    <w:rsid w:val="0064778F"/>
    <w:rsid w:val="00653653"/>
    <w:rsid w:val="0065612C"/>
    <w:rsid w:val="00656A62"/>
    <w:rsid w:val="006602D1"/>
    <w:rsid w:val="00661B19"/>
    <w:rsid w:val="00664E3B"/>
    <w:rsid w:val="006672BD"/>
    <w:rsid w:val="0067055F"/>
    <w:rsid w:val="00670923"/>
    <w:rsid w:val="00670BC0"/>
    <w:rsid w:val="00671072"/>
    <w:rsid w:val="00671582"/>
    <w:rsid w:val="0067286C"/>
    <w:rsid w:val="006729FB"/>
    <w:rsid w:val="00674253"/>
    <w:rsid w:val="006751D1"/>
    <w:rsid w:val="0067654D"/>
    <w:rsid w:val="00676A77"/>
    <w:rsid w:val="0067742B"/>
    <w:rsid w:val="00677AC6"/>
    <w:rsid w:val="00683F5E"/>
    <w:rsid w:val="006865C7"/>
    <w:rsid w:val="006912EF"/>
    <w:rsid w:val="00691449"/>
    <w:rsid w:val="006915B7"/>
    <w:rsid w:val="006917AE"/>
    <w:rsid w:val="00692C9C"/>
    <w:rsid w:val="00693798"/>
    <w:rsid w:val="00693E47"/>
    <w:rsid w:val="00696480"/>
    <w:rsid w:val="00696AD3"/>
    <w:rsid w:val="006A188F"/>
    <w:rsid w:val="006A417D"/>
    <w:rsid w:val="006A6C9C"/>
    <w:rsid w:val="006A7BCF"/>
    <w:rsid w:val="006B5347"/>
    <w:rsid w:val="006B5695"/>
    <w:rsid w:val="006B6B66"/>
    <w:rsid w:val="006B785B"/>
    <w:rsid w:val="006C26FC"/>
    <w:rsid w:val="006C7E9D"/>
    <w:rsid w:val="006D005C"/>
    <w:rsid w:val="006D0886"/>
    <w:rsid w:val="006D11F7"/>
    <w:rsid w:val="006D2253"/>
    <w:rsid w:val="006D22AF"/>
    <w:rsid w:val="006D6253"/>
    <w:rsid w:val="006E32BD"/>
    <w:rsid w:val="006E442F"/>
    <w:rsid w:val="006E54D9"/>
    <w:rsid w:val="006F0734"/>
    <w:rsid w:val="006F1C81"/>
    <w:rsid w:val="006F25C3"/>
    <w:rsid w:val="006F3F63"/>
    <w:rsid w:val="0070030E"/>
    <w:rsid w:val="0070047E"/>
    <w:rsid w:val="00702E04"/>
    <w:rsid w:val="007033D8"/>
    <w:rsid w:val="0070472E"/>
    <w:rsid w:val="007068A6"/>
    <w:rsid w:val="00713A94"/>
    <w:rsid w:val="00716956"/>
    <w:rsid w:val="00716D89"/>
    <w:rsid w:val="007174B1"/>
    <w:rsid w:val="007178DB"/>
    <w:rsid w:val="00720D70"/>
    <w:rsid w:val="007217AA"/>
    <w:rsid w:val="00721A79"/>
    <w:rsid w:val="00722CE3"/>
    <w:rsid w:val="007267BD"/>
    <w:rsid w:val="00726C26"/>
    <w:rsid w:val="00727E5D"/>
    <w:rsid w:val="0073710C"/>
    <w:rsid w:val="0074231A"/>
    <w:rsid w:val="00745680"/>
    <w:rsid w:val="00746835"/>
    <w:rsid w:val="00747A13"/>
    <w:rsid w:val="007503AC"/>
    <w:rsid w:val="007510C0"/>
    <w:rsid w:val="00751993"/>
    <w:rsid w:val="00751E9D"/>
    <w:rsid w:val="007542A6"/>
    <w:rsid w:val="0075602A"/>
    <w:rsid w:val="00757EA7"/>
    <w:rsid w:val="00760980"/>
    <w:rsid w:val="00760C0F"/>
    <w:rsid w:val="00761F43"/>
    <w:rsid w:val="00764CEE"/>
    <w:rsid w:val="00765CBD"/>
    <w:rsid w:val="00770072"/>
    <w:rsid w:val="00770B78"/>
    <w:rsid w:val="00770E7A"/>
    <w:rsid w:val="007710D6"/>
    <w:rsid w:val="00773626"/>
    <w:rsid w:val="0077379D"/>
    <w:rsid w:val="00781DE5"/>
    <w:rsid w:val="00782362"/>
    <w:rsid w:val="00783FD2"/>
    <w:rsid w:val="00784226"/>
    <w:rsid w:val="00786B37"/>
    <w:rsid w:val="007942A7"/>
    <w:rsid w:val="0079538B"/>
    <w:rsid w:val="007A11C6"/>
    <w:rsid w:val="007A17A8"/>
    <w:rsid w:val="007A1B08"/>
    <w:rsid w:val="007A2EE0"/>
    <w:rsid w:val="007A3545"/>
    <w:rsid w:val="007A418F"/>
    <w:rsid w:val="007A4F44"/>
    <w:rsid w:val="007A6815"/>
    <w:rsid w:val="007B1A63"/>
    <w:rsid w:val="007B3021"/>
    <w:rsid w:val="007B422D"/>
    <w:rsid w:val="007B4D7E"/>
    <w:rsid w:val="007B56FC"/>
    <w:rsid w:val="007B6C74"/>
    <w:rsid w:val="007B7D2C"/>
    <w:rsid w:val="007C2734"/>
    <w:rsid w:val="007C321D"/>
    <w:rsid w:val="007C396F"/>
    <w:rsid w:val="007C3E2E"/>
    <w:rsid w:val="007C3FCC"/>
    <w:rsid w:val="007C649D"/>
    <w:rsid w:val="007D2B4F"/>
    <w:rsid w:val="007D2E13"/>
    <w:rsid w:val="007D2E7F"/>
    <w:rsid w:val="007D426E"/>
    <w:rsid w:val="007D5E53"/>
    <w:rsid w:val="007E08F1"/>
    <w:rsid w:val="007E6EE9"/>
    <w:rsid w:val="007F0D0D"/>
    <w:rsid w:val="007F1869"/>
    <w:rsid w:val="007F2EE7"/>
    <w:rsid w:val="007F3B59"/>
    <w:rsid w:val="007F4CAC"/>
    <w:rsid w:val="007F6117"/>
    <w:rsid w:val="007F6602"/>
    <w:rsid w:val="00802BB5"/>
    <w:rsid w:val="00804579"/>
    <w:rsid w:val="008124B3"/>
    <w:rsid w:val="0081285D"/>
    <w:rsid w:val="00813AD6"/>
    <w:rsid w:val="00814A66"/>
    <w:rsid w:val="00815CB8"/>
    <w:rsid w:val="00816C76"/>
    <w:rsid w:val="00817160"/>
    <w:rsid w:val="0082021D"/>
    <w:rsid w:val="00822C4D"/>
    <w:rsid w:val="00823949"/>
    <w:rsid w:val="00824EF4"/>
    <w:rsid w:val="008303A5"/>
    <w:rsid w:val="00833B9D"/>
    <w:rsid w:val="00840D44"/>
    <w:rsid w:val="0084355D"/>
    <w:rsid w:val="00843E79"/>
    <w:rsid w:val="008444D1"/>
    <w:rsid w:val="008479ED"/>
    <w:rsid w:val="0085289C"/>
    <w:rsid w:val="0085537A"/>
    <w:rsid w:val="00865F79"/>
    <w:rsid w:val="00867D70"/>
    <w:rsid w:val="00870339"/>
    <w:rsid w:val="0087119D"/>
    <w:rsid w:val="008711E3"/>
    <w:rsid w:val="00871AB2"/>
    <w:rsid w:val="00873101"/>
    <w:rsid w:val="008800EF"/>
    <w:rsid w:val="0088566B"/>
    <w:rsid w:val="00887D2D"/>
    <w:rsid w:val="00890365"/>
    <w:rsid w:val="008936C4"/>
    <w:rsid w:val="008937BC"/>
    <w:rsid w:val="00894E23"/>
    <w:rsid w:val="00895A1A"/>
    <w:rsid w:val="008A32F6"/>
    <w:rsid w:val="008A58B7"/>
    <w:rsid w:val="008A6277"/>
    <w:rsid w:val="008A62D4"/>
    <w:rsid w:val="008A6888"/>
    <w:rsid w:val="008A740E"/>
    <w:rsid w:val="008B20AF"/>
    <w:rsid w:val="008B45B8"/>
    <w:rsid w:val="008B6C87"/>
    <w:rsid w:val="008C06F4"/>
    <w:rsid w:val="008C1B50"/>
    <w:rsid w:val="008C5379"/>
    <w:rsid w:val="008C547C"/>
    <w:rsid w:val="008C5800"/>
    <w:rsid w:val="008C69C3"/>
    <w:rsid w:val="008D272D"/>
    <w:rsid w:val="008D2AE2"/>
    <w:rsid w:val="008D6CE0"/>
    <w:rsid w:val="008E31D4"/>
    <w:rsid w:val="008E6208"/>
    <w:rsid w:val="008E62D8"/>
    <w:rsid w:val="008F1667"/>
    <w:rsid w:val="008F2002"/>
    <w:rsid w:val="008F292A"/>
    <w:rsid w:val="008F43BB"/>
    <w:rsid w:val="009011B8"/>
    <w:rsid w:val="009016A5"/>
    <w:rsid w:val="00906655"/>
    <w:rsid w:val="00907868"/>
    <w:rsid w:val="0091181C"/>
    <w:rsid w:val="00912733"/>
    <w:rsid w:val="00913985"/>
    <w:rsid w:val="00915F5E"/>
    <w:rsid w:val="00917445"/>
    <w:rsid w:val="00920BFA"/>
    <w:rsid w:val="009211A9"/>
    <w:rsid w:val="0092298A"/>
    <w:rsid w:val="00922C26"/>
    <w:rsid w:val="00922C57"/>
    <w:rsid w:val="0092378B"/>
    <w:rsid w:val="00924877"/>
    <w:rsid w:val="0092519F"/>
    <w:rsid w:val="00927561"/>
    <w:rsid w:val="00934C5E"/>
    <w:rsid w:val="00937394"/>
    <w:rsid w:val="00937937"/>
    <w:rsid w:val="00942F3C"/>
    <w:rsid w:val="00943202"/>
    <w:rsid w:val="00944809"/>
    <w:rsid w:val="00945049"/>
    <w:rsid w:val="00945A42"/>
    <w:rsid w:val="00945F34"/>
    <w:rsid w:val="00952557"/>
    <w:rsid w:val="00956BF1"/>
    <w:rsid w:val="009575A3"/>
    <w:rsid w:val="00962636"/>
    <w:rsid w:val="009638AA"/>
    <w:rsid w:val="0096452E"/>
    <w:rsid w:val="00964FF7"/>
    <w:rsid w:val="00966183"/>
    <w:rsid w:val="009758EC"/>
    <w:rsid w:val="00975D31"/>
    <w:rsid w:val="00981DA3"/>
    <w:rsid w:val="009840A9"/>
    <w:rsid w:val="00985158"/>
    <w:rsid w:val="00987F97"/>
    <w:rsid w:val="00992DD3"/>
    <w:rsid w:val="00992ECA"/>
    <w:rsid w:val="00993784"/>
    <w:rsid w:val="009975EC"/>
    <w:rsid w:val="00997B70"/>
    <w:rsid w:val="009A076A"/>
    <w:rsid w:val="009A0DD6"/>
    <w:rsid w:val="009A0EDE"/>
    <w:rsid w:val="009A44B0"/>
    <w:rsid w:val="009A5D2D"/>
    <w:rsid w:val="009B2C3C"/>
    <w:rsid w:val="009B53D4"/>
    <w:rsid w:val="009B6069"/>
    <w:rsid w:val="009B64AF"/>
    <w:rsid w:val="009B68B5"/>
    <w:rsid w:val="009C1B4D"/>
    <w:rsid w:val="009C3ECE"/>
    <w:rsid w:val="009C5764"/>
    <w:rsid w:val="009C5E91"/>
    <w:rsid w:val="009D1529"/>
    <w:rsid w:val="009D2396"/>
    <w:rsid w:val="009D258A"/>
    <w:rsid w:val="009D340F"/>
    <w:rsid w:val="009D601C"/>
    <w:rsid w:val="009D7A99"/>
    <w:rsid w:val="009E051E"/>
    <w:rsid w:val="009E1A73"/>
    <w:rsid w:val="009E29F3"/>
    <w:rsid w:val="009E2EFD"/>
    <w:rsid w:val="009E345F"/>
    <w:rsid w:val="009E3B5D"/>
    <w:rsid w:val="009E506D"/>
    <w:rsid w:val="009E52F6"/>
    <w:rsid w:val="009E7109"/>
    <w:rsid w:val="009F3A09"/>
    <w:rsid w:val="009F3CC6"/>
    <w:rsid w:val="00A02359"/>
    <w:rsid w:val="00A04FBF"/>
    <w:rsid w:val="00A061A7"/>
    <w:rsid w:val="00A07B2A"/>
    <w:rsid w:val="00A10A06"/>
    <w:rsid w:val="00A10AAC"/>
    <w:rsid w:val="00A114F9"/>
    <w:rsid w:val="00A11537"/>
    <w:rsid w:val="00A1186B"/>
    <w:rsid w:val="00A11AB9"/>
    <w:rsid w:val="00A1575E"/>
    <w:rsid w:val="00A2069C"/>
    <w:rsid w:val="00A24581"/>
    <w:rsid w:val="00A26825"/>
    <w:rsid w:val="00A26D37"/>
    <w:rsid w:val="00A27B2F"/>
    <w:rsid w:val="00A27B55"/>
    <w:rsid w:val="00A30928"/>
    <w:rsid w:val="00A30BB5"/>
    <w:rsid w:val="00A33D0F"/>
    <w:rsid w:val="00A33F38"/>
    <w:rsid w:val="00A345CD"/>
    <w:rsid w:val="00A34644"/>
    <w:rsid w:val="00A377CD"/>
    <w:rsid w:val="00A45C3E"/>
    <w:rsid w:val="00A45C5C"/>
    <w:rsid w:val="00A47D8C"/>
    <w:rsid w:val="00A501EF"/>
    <w:rsid w:val="00A50401"/>
    <w:rsid w:val="00A51749"/>
    <w:rsid w:val="00A518C1"/>
    <w:rsid w:val="00A51C11"/>
    <w:rsid w:val="00A51C75"/>
    <w:rsid w:val="00A535FA"/>
    <w:rsid w:val="00A54407"/>
    <w:rsid w:val="00A54B6F"/>
    <w:rsid w:val="00A56F64"/>
    <w:rsid w:val="00A571DF"/>
    <w:rsid w:val="00A61B1F"/>
    <w:rsid w:val="00A623F5"/>
    <w:rsid w:val="00A635C7"/>
    <w:rsid w:val="00A65675"/>
    <w:rsid w:val="00A67AD2"/>
    <w:rsid w:val="00A707D0"/>
    <w:rsid w:val="00A73A4B"/>
    <w:rsid w:val="00A7456C"/>
    <w:rsid w:val="00A747FF"/>
    <w:rsid w:val="00A75EDA"/>
    <w:rsid w:val="00A82841"/>
    <w:rsid w:val="00A83EE0"/>
    <w:rsid w:val="00A85BB8"/>
    <w:rsid w:val="00A86EE3"/>
    <w:rsid w:val="00A8710D"/>
    <w:rsid w:val="00A876E4"/>
    <w:rsid w:val="00A878F7"/>
    <w:rsid w:val="00A92020"/>
    <w:rsid w:val="00A95881"/>
    <w:rsid w:val="00A96577"/>
    <w:rsid w:val="00AA0FF0"/>
    <w:rsid w:val="00AA1130"/>
    <w:rsid w:val="00AA44BE"/>
    <w:rsid w:val="00AA576C"/>
    <w:rsid w:val="00AA59A6"/>
    <w:rsid w:val="00AB0803"/>
    <w:rsid w:val="00AB1F71"/>
    <w:rsid w:val="00AB41CB"/>
    <w:rsid w:val="00AB78B6"/>
    <w:rsid w:val="00AC09CA"/>
    <w:rsid w:val="00AC1557"/>
    <w:rsid w:val="00AC4587"/>
    <w:rsid w:val="00AC58A5"/>
    <w:rsid w:val="00AC6DC1"/>
    <w:rsid w:val="00AC7C88"/>
    <w:rsid w:val="00AD1A36"/>
    <w:rsid w:val="00AD1FB9"/>
    <w:rsid w:val="00AD252A"/>
    <w:rsid w:val="00AD4FBE"/>
    <w:rsid w:val="00AD7F92"/>
    <w:rsid w:val="00AE1A0E"/>
    <w:rsid w:val="00AE4E88"/>
    <w:rsid w:val="00AE6403"/>
    <w:rsid w:val="00AE64CE"/>
    <w:rsid w:val="00AF0980"/>
    <w:rsid w:val="00AF2686"/>
    <w:rsid w:val="00AF34B9"/>
    <w:rsid w:val="00AF7A4F"/>
    <w:rsid w:val="00B011E5"/>
    <w:rsid w:val="00B02EFD"/>
    <w:rsid w:val="00B03395"/>
    <w:rsid w:val="00B1481E"/>
    <w:rsid w:val="00B1540B"/>
    <w:rsid w:val="00B17FA1"/>
    <w:rsid w:val="00B20AF6"/>
    <w:rsid w:val="00B20BE7"/>
    <w:rsid w:val="00B2379B"/>
    <w:rsid w:val="00B23E4D"/>
    <w:rsid w:val="00B24D3B"/>
    <w:rsid w:val="00B26F41"/>
    <w:rsid w:val="00B27BC8"/>
    <w:rsid w:val="00B30B38"/>
    <w:rsid w:val="00B31980"/>
    <w:rsid w:val="00B34A01"/>
    <w:rsid w:val="00B34E5D"/>
    <w:rsid w:val="00B35512"/>
    <w:rsid w:val="00B42AFD"/>
    <w:rsid w:val="00B51C45"/>
    <w:rsid w:val="00B51FF5"/>
    <w:rsid w:val="00B5330A"/>
    <w:rsid w:val="00B53382"/>
    <w:rsid w:val="00B5380F"/>
    <w:rsid w:val="00B54F68"/>
    <w:rsid w:val="00B563BB"/>
    <w:rsid w:val="00B5671E"/>
    <w:rsid w:val="00B57058"/>
    <w:rsid w:val="00B60042"/>
    <w:rsid w:val="00B60BC6"/>
    <w:rsid w:val="00B60FEE"/>
    <w:rsid w:val="00B63945"/>
    <w:rsid w:val="00B64BE4"/>
    <w:rsid w:val="00B66EEB"/>
    <w:rsid w:val="00B72DFF"/>
    <w:rsid w:val="00B739FC"/>
    <w:rsid w:val="00B74019"/>
    <w:rsid w:val="00B74370"/>
    <w:rsid w:val="00B74797"/>
    <w:rsid w:val="00B82FB6"/>
    <w:rsid w:val="00B83454"/>
    <w:rsid w:val="00B91217"/>
    <w:rsid w:val="00B91E02"/>
    <w:rsid w:val="00B940D5"/>
    <w:rsid w:val="00B9531D"/>
    <w:rsid w:val="00B9585A"/>
    <w:rsid w:val="00B967F9"/>
    <w:rsid w:val="00B97130"/>
    <w:rsid w:val="00BA0611"/>
    <w:rsid w:val="00BA1305"/>
    <w:rsid w:val="00BA1471"/>
    <w:rsid w:val="00BA287F"/>
    <w:rsid w:val="00BA3C68"/>
    <w:rsid w:val="00BA4D52"/>
    <w:rsid w:val="00BB1146"/>
    <w:rsid w:val="00BB1705"/>
    <w:rsid w:val="00BB623A"/>
    <w:rsid w:val="00BB7835"/>
    <w:rsid w:val="00BB7DC6"/>
    <w:rsid w:val="00BC0141"/>
    <w:rsid w:val="00BC1529"/>
    <w:rsid w:val="00BC3A6F"/>
    <w:rsid w:val="00BC54B9"/>
    <w:rsid w:val="00BC70AE"/>
    <w:rsid w:val="00BD1B9E"/>
    <w:rsid w:val="00BD2307"/>
    <w:rsid w:val="00BD6534"/>
    <w:rsid w:val="00BD7991"/>
    <w:rsid w:val="00BE4B3E"/>
    <w:rsid w:val="00BE5AAF"/>
    <w:rsid w:val="00BF0CAD"/>
    <w:rsid w:val="00BF12F7"/>
    <w:rsid w:val="00BF3AFF"/>
    <w:rsid w:val="00BF4F69"/>
    <w:rsid w:val="00BF5F1D"/>
    <w:rsid w:val="00C020ED"/>
    <w:rsid w:val="00C05AEC"/>
    <w:rsid w:val="00C06D19"/>
    <w:rsid w:val="00C1141A"/>
    <w:rsid w:val="00C115F7"/>
    <w:rsid w:val="00C149D1"/>
    <w:rsid w:val="00C174E2"/>
    <w:rsid w:val="00C17E96"/>
    <w:rsid w:val="00C17ED1"/>
    <w:rsid w:val="00C24834"/>
    <w:rsid w:val="00C24C96"/>
    <w:rsid w:val="00C253AC"/>
    <w:rsid w:val="00C27081"/>
    <w:rsid w:val="00C27BC3"/>
    <w:rsid w:val="00C3030A"/>
    <w:rsid w:val="00C30910"/>
    <w:rsid w:val="00C328E5"/>
    <w:rsid w:val="00C33415"/>
    <w:rsid w:val="00C3391C"/>
    <w:rsid w:val="00C33FEB"/>
    <w:rsid w:val="00C37CA8"/>
    <w:rsid w:val="00C41344"/>
    <w:rsid w:val="00C42326"/>
    <w:rsid w:val="00C4232C"/>
    <w:rsid w:val="00C42F93"/>
    <w:rsid w:val="00C438A9"/>
    <w:rsid w:val="00C47BB0"/>
    <w:rsid w:val="00C50DF6"/>
    <w:rsid w:val="00C52DE2"/>
    <w:rsid w:val="00C52E0A"/>
    <w:rsid w:val="00C53EDC"/>
    <w:rsid w:val="00C558EA"/>
    <w:rsid w:val="00C6268C"/>
    <w:rsid w:val="00C62F43"/>
    <w:rsid w:val="00C6424A"/>
    <w:rsid w:val="00C66B81"/>
    <w:rsid w:val="00C66C1B"/>
    <w:rsid w:val="00C67697"/>
    <w:rsid w:val="00C702A5"/>
    <w:rsid w:val="00C72198"/>
    <w:rsid w:val="00C73872"/>
    <w:rsid w:val="00C75146"/>
    <w:rsid w:val="00C75A21"/>
    <w:rsid w:val="00C75ADF"/>
    <w:rsid w:val="00C75E3F"/>
    <w:rsid w:val="00C76F64"/>
    <w:rsid w:val="00C77F17"/>
    <w:rsid w:val="00C82FBC"/>
    <w:rsid w:val="00C8651A"/>
    <w:rsid w:val="00C873CB"/>
    <w:rsid w:val="00C874F6"/>
    <w:rsid w:val="00C9098F"/>
    <w:rsid w:val="00C91EBD"/>
    <w:rsid w:val="00C93A43"/>
    <w:rsid w:val="00C94C13"/>
    <w:rsid w:val="00C95C6F"/>
    <w:rsid w:val="00C96970"/>
    <w:rsid w:val="00CA106D"/>
    <w:rsid w:val="00CA15D9"/>
    <w:rsid w:val="00CA19EB"/>
    <w:rsid w:val="00CA28C2"/>
    <w:rsid w:val="00CA554E"/>
    <w:rsid w:val="00CA55BB"/>
    <w:rsid w:val="00CA63A6"/>
    <w:rsid w:val="00CA6621"/>
    <w:rsid w:val="00CA7808"/>
    <w:rsid w:val="00CA7E2B"/>
    <w:rsid w:val="00CB4FD3"/>
    <w:rsid w:val="00CB7994"/>
    <w:rsid w:val="00CC0396"/>
    <w:rsid w:val="00CC2A7D"/>
    <w:rsid w:val="00CC569C"/>
    <w:rsid w:val="00CC6740"/>
    <w:rsid w:val="00CC6B22"/>
    <w:rsid w:val="00CD39BD"/>
    <w:rsid w:val="00CD5983"/>
    <w:rsid w:val="00CD7D45"/>
    <w:rsid w:val="00CE2359"/>
    <w:rsid w:val="00CE26DB"/>
    <w:rsid w:val="00CE337F"/>
    <w:rsid w:val="00CE33FB"/>
    <w:rsid w:val="00CE3A1E"/>
    <w:rsid w:val="00CF1196"/>
    <w:rsid w:val="00CF120A"/>
    <w:rsid w:val="00CF12C5"/>
    <w:rsid w:val="00CF2478"/>
    <w:rsid w:val="00CF3C4B"/>
    <w:rsid w:val="00CF4B3A"/>
    <w:rsid w:val="00CF6101"/>
    <w:rsid w:val="00CF6C03"/>
    <w:rsid w:val="00D028E2"/>
    <w:rsid w:val="00D0347F"/>
    <w:rsid w:val="00D035FA"/>
    <w:rsid w:val="00D038B0"/>
    <w:rsid w:val="00D0521E"/>
    <w:rsid w:val="00D0593D"/>
    <w:rsid w:val="00D107E8"/>
    <w:rsid w:val="00D1123E"/>
    <w:rsid w:val="00D134C0"/>
    <w:rsid w:val="00D1354E"/>
    <w:rsid w:val="00D14E1E"/>
    <w:rsid w:val="00D15483"/>
    <w:rsid w:val="00D1783B"/>
    <w:rsid w:val="00D178EB"/>
    <w:rsid w:val="00D17E77"/>
    <w:rsid w:val="00D20377"/>
    <w:rsid w:val="00D21310"/>
    <w:rsid w:val="00D21411"/>
    <w:rsid w:val="00D22010"/>
    <w:rsid w:val="00D227A7"/>
    <w:rsid w:val="00D255C5"/>
    <w:rsid w:val="00D335AD"/>
    <w:rsid w:val="00D36AF9"/>
    <w:rsid w:val="00D37CEE"/>
    <w:rsid w:val="00D40F97"/>
    <w:rsid w:val="00D4123A"/>
    <w:rsid w:val="00D420DB"/>
    <w:rsid w:val="00D438DB"/>
    <w:rsid w:val="00D43B5D"/>
    <w:rsid w:val="00D44245"/>
    <w:rsid w:val="00D45BB8"/>
    <w:rsid w:val="00D470DC"/>
    <w:rsid w:val="00D50A12"/>
    <w:rsid w:val="00D510A5"/>
    <w:rsid w:val="00D5213B"/>
    <w:rsid w:val="00D53E98"/>
    <w:rsid w:val="00D55779"/>
    <w:rsid w:val="00D557BD"/>
    <w:rsid w:val="00D55F42"/>
    <w:rsid w:val="00D570BC"/>
    <w:rsid w:val="00D5764A"/>
    <w:rsid w:val="00D57E6D"/>
    <w:rsid w:val="00D60B8A"/>
    <w:rsid w:val="00D63FF6"/>
    <w:rsid w:val="00D71E51"/>
    <w:rsid w:val="00D71FAB"/>
    <w:rsid w:val="00D72EDA"/>
    <w:rsid w:val="00D740E9"/>
    <w:rsid w:val="00D74301"/>
    <w:rsid w:val="00D84071"/>
    <w:rsid w:val="00D8459E"/>
    <w:rsid w:val="00D86031"/>
    <w:rsid w:val="00D911EC"/>
    <w:rsid w:val="00D96A4F"/>
    <w:rsid w:val="00D978A2"/>
    <w:rsid w:val="00DA1A82"/>
    <w:rsid w:val="00DA31F1"/>
    <w:rsid w:val="00DA3A3A"/>
    <w:rsid w:val="00DA3E54"/>
    <w:rsid w:val="00DA5F0A"/>
    <w:rsid w:val="00DA7E64"/>
    <w:rsid w:val="00DB022D"/>
    <w:rsid w:val="00DB03AE"/>
    <w:rsid w:val="00DB1710"/>
    <w:rsid w:val="00DB1F0B"/>
    <w:rsid w:val="00DB3B93"/>
    <w:rsid w:val="00DB5CB4"/>
    <w:rsid w:val="00DB6EC5"/>
    <w:rsid w:val="00DB77CD"/>
    <w:rsid w:val="00DC1BA8"/>
    <w:rsid w:val="00DC4F5D"/>
    <w:rsid w:val="00DC7FF0"/>
    <w:rsid w:val="00DD2F83"/>
    <w:rsid w:val="00DE1A05"/>
    <w:rsid w:val="00DE498D"/>
    <w:rsid w:val="00DE6E59"/>
    <w:rsid w:val="00DF139C"/>
    <w:rsid w:val="00DF3885"/>
    <w:rsid w:val="00DF53A3"/>
    <w:rsid w:val="00E004EE"/>
    <w:rsid w:val="00E00933"/>
    <w:rsid w:val="00E01525"/>
    <w:rsid w:val="00E0279F"/>
    <w:rsid w:val="00E051B1"/>
    <w:rsid w:val="00E05DEC"/>
    <w:rsid w:val="00E06173"/>
    <w:rsid w:val="00E07383"/>
    <w:rsid w:val="00E11D04"/>
    <w:rsid w:val="00E12B0C"/>
    <w:rsid w:val="00E137EB"/>
    <w:rsid w:val="00E140A9"/>
    <w:rsid w:val="00E14658"/>
    <w:rsid w:val="00E161F2"/>
    <w:rsid w:val="00E1641B"/>
    <w:rsid w:val="00E2158B"/>
    <w:rsid w:val="00E221DE"/>
    <w:rsid w:val="00E236C7"/>
    <w:rsid w:val="00E3063D"/>
    <w:rsid w:val="00E308B0"/>
    <w:rsid w:val="00E332CB"/>
    <w:rsid w:val="00E415A4"/>
    <w:rsid w:val="00E428E3"/>
    <w:rsid w:val="00E4310D"/>
    <w:rsid w:val="00E45577"/>
    <w:rsid w:val="00E463A7"/>
    <w:rsid w:val="00E46971"/>
    <w:rsid w:val="00E51F77"/>
    <w:rsid w:val="00E5617A"/>
    <w:rsid w:val="00E62824"/>
    <w:rsid w:val="00E632F1"/>
    <w:rsid w:val="00E63AA3"/>
    <w:rsid w:val="00E64DB9"/>
    <w:rsid w:val="00E6548C"/>
    <w:rsid w:val="00E65E4A"/>
    <w:rsid w:val="00E70AF5"/>
    <w:rsid w:val="00E71D46"/>
    <w:rsid w:val="00E7321D"/>
    <w:rsid w:val="00E740BF"/>
    <w:rsid w:val="00E742DA"/>
    <w:rsid w:val="00E7529A"/>
    <w:rsid w:val="00E75CB9"/>
    <w:rsid w:val="00E76A62"/>
    <w:rsid w:val="00E779D0"/>
    <w:rsid w:val="00E90DCB"/>
    <w:rsid w:val="00E91EE2"/>
    <w:rsid w:val="00E9242B"/>
    <w:rsid w:val="00E9289C"/>
    <w:rsid w:val="00E942B8"/>
    <w:rsid w:val="00E96785"/>
    <w:rsid w:val="00E96F51"/>
    <w:rsid w:val="00E97E0E"/>
    <w:rsid w:val="00EA1A83"/>
    <w:rsid w:val="00EA1F47"/>
    <w:rsid w:val="00EA235F"/>
    <w:rsid w:val="00EA268D"/>
    <w:rsid w:val="00EA2E4E"/>
    <w:rsid w:val="00EA4F9D"/>
    <w:rsid w:val="00EA5E73"/>
    <w:rsid w:val="00EA5E92"/>
    <w:rsid w:val="00EA737A"/>
    <w:rsid w:val="00EA73B8"/>
    <w:rsid w:val="00EB3B9F"/>
    <w:rsid w:val="00EB498C"/>
    <w:rsid w:val="00EB57FF"/>
    <w:rsid w:val="00EB5D48"/>
    <w:rsid w:val="00EB66B9"/>
    <w:rsid w:val="00EC02D5"/>
    <w:rsid w:val="00EC1629"/>
    <w:rsid w:val="00EC3189"/>
    <w:rsid w:val="00EC3E2D"/>
    <w:rsid w:val="00EC5E34"/>
    <w:rsid w:val="00EC7796"/>
    <w:rsid w:val="00ED287F"/>
    <w:rsid w:val="00ED2BC8"/>
    <w:rsid w:val="00ED2DE7"/>
    <w:rsid w:val="00ED68BE"/>
    <w:rsid w:val="00ED6EEE"/>
    <w:rsid w:val="00EE1BBB"/>
    <w:rsid w:val="00EE2FA2"/>
    <w:rsid w:val="00EE3D9A"/>
    <w:rsid w:val="00EE4386"/>
    <w:rsid w:val="00EE5302"/>
    <w:rsid w:val="00EE65F5"/>
    <w:rsid w:val="00EE696F"/>
    <w:rsid w:val="00EE7E76"/>
    <w:rsid w:val="00EE7FB7"/>
    <w:rsid w:val="00F00FCA"/>
    <w:rsid w:val="00F01A25"/>
    <w:rsid w:val="00F044B0"/>
    <w:rsid w:val="00F055CF"/>
    <w:rsid w:val="00F05F50"/>
    <w:rsid w:val="00F071DB"/>
    <w:rsid w:val="00F07B99"/>
    <w:rsid w:val="00F1050E"/>
    <w:rsid w:val="00F16F0B"/>
    <w:rsid w:val="00F20018"/>
    <w:rsid w:val="00F224E5"/>
    <w:rsid w:val="00F23B7C"/>
    <w:rsid w:val="00F25767"/>
    <w:rsid w:val="00F26396"/>
    <w:rsid w:val="00F31D66"/>
    <w:rsid w:val="00F352BC"/>
    <w:rsid w:val="00F35B69"/>
    <w:rsid w:val="00F400AD"/>
    <w:rsid w:val="00F4408F"/>
    <w:rsid w:val="00F50E3A"/>
    <w:rsid w:val="00F516D2"/>
    <w:rsid w:val="00F53576"/>
    <w:rsid w:val="00F541F6"/>
    <w:rsid w:val="00F55747"/>
    <w:rsid w:val="00F611A8"/>
    <w:rsid w:val="00F65CE6"/>
    <w:rsid w:val="00F65E9C"/>
    <w:rsid w:val="00F67265"/>
    <w:rsid w:val="00F67817"/>
    <w:rsid w:val="00F731FF"/>
    <w:rsid w:val="00F7396E"/>
    <w:rsid w:val="00F74CD1"/>
    <w:rsid w:val="00F74EE4"/>
    <w:rsid w:val="00F80D10"/>
    <w:rsid w:val="00F80FBD"/>
    <w:rsid w:val="00F81A1B"/>
    <w:rsid w:val="00F82851"/>
    <w:rsid w:val="00F82E4E"/>
    <w:rsid w:val="00F83541"/>
    <w:rsid w:val="00F838EE"/>
    <w:rsid w:val="00F83D15"/>
    <w:rsid w:val="00F8503D"/>
    <w:rsid w:val="00F85965"/>
    <w:rsid w:val="00F86DC4"/>
    <w:rsid w:val="00F87A3C"/>
    <w:rsid w:val="00F87FDA"/>
    <w:rsid w:val="00F90322"/>
    <w:rsid w:val="00F9274D"/>
    <w:rsid w:val="00F94487"/>
    <w:rsid w:val="00F9468C"/>
    <w:rsid w:val="00F958D5"/>
    <w:rsid w:val="00FA1D92"/>
    <w:rsid w:val="00FA3D5C"/>
    <w:rsid w:val="00FA5603"/>
    <w:rsid w:val="00FA5F3D"/>
    <w:rsid w:val="00FB01E7"/>
    <w:rsid w:val="00FB0A35"/>
    <w:rsid w:val="00FB32EF"/>
    <w:rsid w:val="00FB6BD5"/>
    <w:rsid w:val="00FB6CF8"/>
    <w:rsid w:val="00FC0EFB"/>
    <w:rsid w:val="00FC1522"/>
    <w:rsid w:val="00FC317A"/>
    <w:rsid w:val="00FC43C9"/>
    <w:rsid w:val="00FC4D7C"/>
    <w:rsid w:val="00FC6063"/>
    <w:rsid w:val="00FD06C4"/>
    <w:rsid w:val="00FD14DA"/>
    <w:rsid w:val="00FD3616"/>
    <w:rsid w:val="00FD468F"/>
    <w:rsid w:val="00FD589C"/>
    <w:rsid w:val="00FE5294"/>
    <w:rsid w:val="00FE6383"/>
    <w:rsid w:val="00FE7448"/>
    <w:rsid w:val="00FE78C3"/>
    <w:rsid w:val="00FF12F0"/>
    <w:rsid w:val="00FF1D78"/>
    <w:rsid w:val="00FF5256"/>
    <w:rsid w:val="00FF72B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0CE35248-1133-406B-BBF1-F3A2E71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7423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7" ma:contentTypeDescription="Create a new document." ma:contentTypeScope="" ma:versionID="b05c452892dbdd8fe976096fb9431dbd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a31c16655d8be18d7b4d0b30f06945a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Props1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74501-149B-4F9D-9A78-E2DDD8DED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3</cp:revision>
  <cp:lastPrinted>2020-12-01T12:46:00Z</cp:lastPrinted>
  <dcterms:created xsi:type="dcterms:W3CDTF">2024-01-21T20:04:00Z</dcterms:created>
  <dcterms:modified xsi:type="dcterms:W3CDTF">2024-01-23T14:17:00Z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