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92E7" w14:textId="77777777" w:rsidR="00105BDA" w:rsidRDefault="00105BDA" w:rsidP="00663197">
      <w:pPr>
        <w:spacing w:after="0" w:line="240" w:lineRule="auto"/>
      </w:pPr>
      <w:r w:rsidRPr="00105BD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89AF66" wp14:editId="0B1AB02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48709" cy="10677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09" cy="1067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EndPr/>
      <w:sdtContent>
        <w:p w14:paraId="71413B75" w14:textId="4688568D" w:rsidR="007F427B" w:rsidRDefault="00D75BDE" w:rsidP="00663197">
          <w:pPr>
            <w:spacing w:after="0" w:line="240" w:lineRule="auto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19E38DD3" wp14:editId="536A9101">
                    <wp:simplePos x="0" y="0"/>
                    <wp:positionH relativeFrom="column">
                      <wp:posOffset>-254000</wp:posOffset>
                    </wp:positionH>
                    <wp:positionV relativeFrom="paragraph">
                      <wp:posOffset>514985</wp:posOffset>
                    </wp:positionV>
                    <wp:extent cx="6800850" cy="8153400"/>
                    <wp:effectExtent l="0" t="0" r="19050" b="190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0850" cy="815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B5741" w14:textId="77777777" w:rsidR="00105BDA" w:rsidRDefault="00105BDA"/>
                              <w:tbl>
                                <w:tblPr>
                                  <w:tblStyle w:val="TableGrid"/>
                                  <w:tblW w:w="10627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52"/>
                                  <w:gridCol w:w="9475"/>
                                </w:tblGrid>
                                <w:tr w:rsidR="00105BDA" w14:paraId="1E489083" w14:textId="77777777" w:rsidTr="00737E31">
                                  <w:trPr>
                                    <w:trHeight w:val="675"/>
                                  </w:trPr>
                                  <w:tc>
                                    <w:tcPr>
                                      <w:tcW w:w="10627" w:type="dxa"/>
                                      <w:gridSpan w:val="2"/>
                                      <w:shd w:val="clear" w:color="auto" w:fill="A27D16" w:themeFill="accent5" w:themeFillShade="80"/>
                                    </w:tcPr>
                                    <w:p w14:paraId="792F1514" w14:textId="05CE88FE" w:rsidR="00105BDA" w:rsidRPr="00CE0F51" w:rsidRDefault="00105BD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Belfa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st Metropolitan College Cur</w:t>
                                      </w:r>
                                      <w:r w:rsidR="00606948">
                                        <w:rPr>
                                          <w:b/>
                                        </w:rPr>
                                        <w:t xml:space="preserve">riculum, Quality and Committee </w:t>
                                      </w:r>
                                      <w:r w:rsidR="003D5BC0">
                                        <w:rPr>
                                          <w:b/>
                                        </w:rPr>
                                        <w:t>3.00</w:t>
                                      </w:r>
                                      <w:r w:rsidR="00606948">
                                        <w:rPr>
                                          <w:b/>
                                        </w:rPr>
                                        <w:t>pm</w:t>
                                      </w:r>
                                      <w:r w:rsidR="003D5BC0">
                                        <w:rPr>
                                          <w:b/>
                                        </w:rPr>
                                        <w:t xml:space="preserve"> Wednesday </w:t>
                                      </w:r>
                                      <w:r w:rsidR="00E33A06">
                                        <w:rPr>
                                          <w:b/>
                                        </w:rPr>
                                        <w:t>1 Februar</w:t>
                                      </w:r>
                                      <w:r w:rsidR="00E111B3">
                                        <w:rPr>
                                          <w:b/>
                                        </w:rPr>
                                        <w:t>y</w:t>
                                      </w:r>
                                      <w:r w:rsidR="00E33A06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="00606948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E33A06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in Titanic Quarter Boardroom</w:t>
                                      </w:r>
                                      <w:r w:rsidR="00534D93">
                                        <w:rPr>
                                          <w:b/>
                                        </w:rPr>
                                        <w:t xml:space="preserve"> and via MS Teams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, </w:t>
                                      </w:r>
                                      <w:r w:rsidR="006524CC">
                                        <w:rPr>
                                          <w:b/>
                                        </w:rPr>
                                        <w:t>Minute</w:t>
                                      </w:r>
                                      <w:r w:rsidR="000A05AB">
                                        <w:rPr>
                                          <w:b/>
                                        </w:rPr>
                                        <w:t>s FINAL approved 15</w:t>
                                      </w:r>
                                      <w:r w:rsidR="00BA2CDF" w:rsidRPr="00BA2CDF">
                                        <w:rPr>
                                          <w:b/>
                                        </w:rPr>
                                        <w:t xml:space="preserve"> March </w:t>
                                      </w:r>
                                      <w:r w:rsidR="00534D93" w:rsidRPr="00BA2CDF"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9B04F2" w:rsidRPr="00BA2CDF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105BDA" w14:paraId="3588FEF0" w14:textId="77777777" w:rsidTr="00737E31">
                                  <w:tc>
                                    <w:tcPr>
                                      <w:tcW w:w="10627" w:type="dxa"/>
                                      <w:gridSpan w:val="2"/>
                                    </w:tcPr>
                                    <w:p w14:paraId="60DCA8F6" w14:textId="4C6D0E6B" w:rsidR="00105BDA" w:rsidRPr="00CE0F51" w:rsidRDefault="00105BD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Committee Members:  </w:t>
                                      </w:r>
                                      <w:r>
                                        <w:t>Kathleen O’Hare</w:t>
                                      </w:r>
                                      <w:r w:rsidRPr="00CE0F51">
                                        <w:t xml:space="preserve"> </w:t>
                                      </w:r>
                                      <w:r>
                                        <w:t>(Chair);</w:t>
                                      </w:r>
                                      <w:r w:rsidR="00B55F64">
                                        <w:t xml:space="preserve"> Catherine Burns;</w:t>
                                      </w:r>
                                      <w:r>
                                        <w:t xml:space="preserve"> </w:t>
                                      </w:r>
                                      <w:r w:rsidR="00713D54">
                                        <w:t xml:space="preserve">Kate Burns; </w:t>
                                      </w:r>
                                      <w:r>
                                        <w:t xml:space="preserve">Seamus Dawson; </w:t>
                                      </w:r>
                                      <w:r w:rsidR="00B55F64">
                                        <w:t>Brian Wilson</w:t>
                                      </w:r>
                                      <w:r w:rsidR="00D164A9">
                                        <w:t>;</w:t>
                                      </w:r>
                                      <w:r w:rsidR="00F655BF">
                                        <w:t xml:space="preserve"> Yvonne Murphy;</w:t>
                                      </w:r>
                                      <w:r w:rsidR="00D164A9">
                                        <w:t xml:space="preserve"> </w:t>
                                      </w:r>
                                      <w:r w:rsidR="00962B44">
                                        <w:t xml:space="preserve"> Janis Leaden; Nik Brijpaul; Tai Campbell; </w:t>
                                      </w:r>
                                      <w:r w:rsidR="00D164A9">
                                        <w:t>Louise Warde Hunter</w:t>
                                      </w:r>
                                      <w:r>
                                        <w:t>.</w:t>
                                      </w:r>
                                    </w:p>
                                    <w:p w14:paraId="00B9867C" w14:textId="4F4C5B6E" w:rsidR="00ED7CFA" w:rsidRDefault="00ED7CF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3F5C71FD" w14:textId="1D787A9F" w:rsidR="00C94BAF" w:rsidRPr="00C94BAF" w:rsidRDefault="00C94BAF" w:rsidP="00105BDA">
                                      <w:pPr>
                                        <w:rPr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Governing Body members in attendance</w:t>
                                      </w:r>
                                      <w:r w:rsidRPr="00C94BAF">
                                        <w:rPr>
                                          <w:bCs/>
                                        </w:rPr>
                                        <w:t xml:space="preserve">: 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>Seamus McGoran, Sam Snodden, Kay Collins</w:t>
                                      </w:r>
                                      <w:r w:rsidR="00B6053F">
                                        <w:rPr>
                                          <w:bCs/>
                                        </w:rPr>
                                        <w:t>; Bill Montgomery, Lauren McAteer</w:t>
                                      </w:r>
                                      <w:r w:rsidR="008E5985">
                                        <w:rPr>
                                          <w:bCs/>
                                        </w:rPr>
                                        <w:t>, Jim McCall</w:t>
                                      </w:r>
                                    </w:p>
                                    <w:p w14:paraId="4724D9B5" w14:textId="77777777" w:rsidR="00C94BAF" w:rsidRPr="00CE0F51" w:rsidRDefault="00C94BAF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2BEC368A" w14:textId="164BAB2B" w:rsidR="00105BDA" w:rsidRPr="00131093" w:rsidRDefault="00105BDA" w:rsidP="00105BDA">
                                      <w:r w:rsidRPr="00CE0F51">
                                        <w:rPr>
                                          <w:b/>
                                        </w:rPr>
                                        <w:t>Management:</w:t>
                                      </w:r>
                                      <w:r w:rsidR="003466B8">
                                        <w:t xml:space="preserve"> </w:t>
                                      </w:r>
                                      <w:r w:rsidR="007521C0">
                                        <w:t>Jo</w:t>
                                      </w:r>
                                      <w:r w:rsidR="00F655BF">
                                        <w:t>y Kettyle</w:t>
                                      </w:r>
                                      <w:r w:rsidR="00EF127A">
                                        <w:t>, Director of Curriculum</w:t>
                                      </w:r>
                                      <w:r w:rsidR="00CD044C">
                                        <w:t xml:space="preserve"> Innovation and Excellence</w:t>
                                      </w:r>
                                      <w:r w:rsidR="00EF127A">
                                        <w:t xml:space="preserve"> (DC</w:t>
                                      </w:r>
                                      <w:r w:rsidR="00CD044C">
                                        <w:t>IE</w:t>
                                      </w:r>
                                      <w:r w:rsidR="00EF127A">
                                        <w:t>);</w:t>
                                      </w:r>
                                      <w:r w:rsidR="00370726">
                                        <w:t xml:space="preserve"> </w:t>
                                      </w:r>
                                      <w:r w:rsidR="00493229">
                                        <w:t>Damian Duffy, Director of Partnerships and Sustainability (DPS);</w:t>
                                      </w:r>
                                      <w:r w:rsidR="00A01A18">
                                        <w:t xml:space="preserve"> </w:t>
                                      </w:r>
                                      <w:r w:rsidR="00590F78">
                                        <w:t>Michelle Devlin, Assistant Director of Curriculum</w:t>
                                      </w:r>
                                    </w:p>
                                    <w:p w14:paraId="1FF5077A" w14:textId="77777777" w:rsidR="00105BDA" w:rsidRPr="003412DC" w:rsidRDefault="00105BDA" w:rsidP="00105BDA"/>
                                    <w:p w14:paraId="162CA7C4" w14:textId="5E975F8A" w:rsidR="00105BDA" w:rsidRPr="00CE0F51" w:rsidRDefault="00105BDA" w:rsidP="00105BDA"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Clerk to the Governing Body: </w:t>
                                      </w:r>
                                      <w:r w:rsidRPr="00CE0F51">
                                        <w:t>Gerry Crossan</w:t>
                                      </w:r>
                                    </w:p>
                                    <w:p w14:paraId="4A2CD8E1" w14:textId="77777777" w:rsidR="00105BDA" w:rsidRPr="00CE0F51" w:rsidRDefault="00105BDA" w:rsidP="00105BDA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016AA1" w14:paraId="3D47A776" w14:textId="77777777" w:rsidTr="00C3479C">
                                  <w:tc>
                                    <w:tcPr>
                                      <w:tcW w:w="1152" w:type="dxa"/>
                                    </w:tcPr>
                                    <w:p w14:paraId="63A916CD" w14:textId="3E65B6F4" w:rsidR="00016AA1" w:rsidRPr="00131093" w:rsidRDefault="00016AA1" w:rsidP="00016AA1">
                                      <w:pP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CQE</w:t>
                                      </w:r>
                                      <w:r w:rsidR="00AB08E1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27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 xml:space="preserve"> 2</w:t>
                                      </w:r>
                                      <w:r w:rsidR="00CD044C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/2</w:t>
                                      </w:r>
                                      <w:r w:rsidR="00CD044C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3</w:t>
                                      </w:r>
                                      <w:r w:rsidRPr="00131093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 xml:space="preserve"> </w:t>
                                      </w:r>
                                    </w:p>
                                    <w:p w14:paraId="68DC999A" w14:textId="77777777" w:rsidR="00016AA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71FD8EB2" w14:textId="77777777" w:rsidR="00016AA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27583621" w14:textId="77777777" w:rsidR="00016AA1" w:rsidRDefault="00016AA1" w:rsidP="00016AA1">
                                      <w:pPr>
                                        <w:rPr>
                                          <w:color w:val="203554" w:themeColor="accent2" w:themeShade="80"/>
                                        </w:rPr>
                                      </w:pPr>
                                      <w:r w:rsidRPr="00852AF4">
                                        <w:rPr>
                                          <w:color w:val="203554" w:themeColor="accent2" w:themeShade="80"/>
                                        </w:rPr>
                                        <w:t>Clerk to the Gover</w:t>
                                      </w:r>
                                      <w:r>
                                        <w:rPr>
                                          <w:color w:val="203554" w:themeColor="accent2" w:themeShade="80"/>
                                        </w:rPr>
                                        <w:t>ning Body</w:t>
                                      </w:r>
                                    </w:p>
                                    <w:p w14:paraId="7E216661" w14:textId="77777777" w:rsidR="00016AA1" w:rsidRDefault="00016AA1" w:rsidP="00016AA1">
                                      <w:pPr>
                                        <w:rPr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  <w:p w14:paraId="79878369" w14:textId="2C03EC53" w:rsidR="00016AA1" w:rsidRPr="001847A5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475" w:type="dxa"/>
                                    </w:tcPr>
                                    <w:p w14:paraId="708F10A2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Quorum, Apologies, Welcome, Conflicts of Interest, 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Notice of AOB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Leadership Culture</w:t>
                                      </w:r>
                                    </w:p>
                                    <w:p w14:paraId="3B7E17E1" w14:textId="3E39347F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6F66E47C" w14:textId="7B6184F1" w:rsidR="00016AA1" w:rsidRPr="00A779FE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:  The meeting </w:t>
                                      </w:r>
                                      <w:r w:rsidR="006524CC">
                                        <w:rPr>
                                          <w:rFonts w:cs="Arial"/>
                                        </w:rPr>
                                        <w:t xml:space="preserve">was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quorate under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the Terms of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>Reference for the Curriculum, Quality and Engagement Committee dated 2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June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202</w:t>
                                      </w:r>
                                      <w:r w:rsidR="00503BD7">
                                        <w:rPr>
                                          <w:rFonts w:cs="Arial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(</w:t>
                                      </w:r>
                                      <w:r>
                                        <w:t xml:space="preserve">Approved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GB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81a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/2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2</w:t>
                                      </w:r>
                                      <w:r w:rsidR="00503BD7">
                                        <w:rPr>
                                          <w:b/>
                                        </w:rPr>
                                        <w:t>2 June 2022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(2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Governors).</w:t>
                                      </w:r>
                                    </w:p>
                                    <w:p w14:paraId="59584967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2B04E509" w14:textId="21F7CA42" w:rsidR="00016AA1" w:rsidRPr="00C53392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Apologies: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="00493229">
                                        <w:rPr>
                                          <w:rFonts w:cs="Arial"/>
                                          <w:bCs/>
                                        </w:rPr>
                                        <w:t>No apologies received</w:t>
                                      </w:r>
                                      <w:r w:rsidR="009A27B8" w:rsidRPr="009A27B8">
                                        <w:rPr>
                                          <w:rFonts w:cs="Arial"/>
                                          <w:bCs/>
                                        </w:rPr>
                                        <w:t xml:space="preserve"> a</w:t>
                                      </w:r>
                                      <w:r w:rsidR="008948F5">
                                        <w:rPr>
                                          <w:rFonts w:cs="Arial"/>
                                          <w:bCs/>
                                        </w:rPr>
                                        <w:t>s at the date of the meeting</w:t>
                                      </w:r>
                                      <w:r w:rsidR="00493229" w:rsidRPr="00C53392"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75D36455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488CC004" w14:textId="00F253EB" w:rsidR="00C53392" w:rsidRPr="00C53392" w:rsidRDefault="00016AA1" w:rsidP="00C53392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</w:pPr>
                                      <w:r w:rsidRPr="00F434A2">
                                        <w:rPr>
                                          <w:rFonts w:cs="Arial"/>
                                          <w:b/>
                                        </w:rPr>
                                        <w:t>Welcome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: </w:t>
                                      </w:r>
                                      <w:r w:rsidR="006524CC">
                                        <w:rPr>
                                          <w:rFonts w:cs="Arial"/>
                                        </w:rPr>
                                        <w:t xml:space="preserve"> The Chair </w:t>
                                      </w:r>
                                      <w:r w:rsidR="006524CC" w:rsidRPr="00037539">
                                        <w:rPr>
                                          <w:rFonts w:cs="Arial"/>
                                          <w:b/>
                                          <w:bCs/>
                                          <w:u w:val="single"/>
                                        </w:rPr>
                                        <w:t>welcomed</w:t>
                                      </w:r>
                                      <w:r w:rsidR="00590F78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B64694">
                                        <w:rPr>
                                          <w:rFonts w:cs="Arial"/>
                                        </w:rPr>
                                        <w:t xml:space="preserve">David Broadhurst, </w:t>
                                      </w:r>
                                      <w:r w:rsidR="008948F5">
                                        <w:rPr>
                                          <w:rFonts w:cs="Arial"/>
                                        </w:rPr>
                                        <w:t>Dawn Farqu</w:t>
                                      </w:r>
                                      <w:r w:rsidR="001034A1">
                                        <w:rPr>
                                          <w:rFonts w:cs="Arial"/>
                                        </w:rPr>
                                        <w:t>h</w:t>
                                      </w:r>
                                      <w:r w:rsidR="008948F5">
                                        <w:rPr>
                                          <w:rFonts w:cs="Arial"/>
                                        </w:rPr>
                                        <w:t xml:space="preserve">ar, Mary Montgomery and Lois </w:t>
                                      </w:r>
                                      <w:r w:rsidR="001034A1">
                                        <w:rPr>
                                          <w:rFonts w:cs="Arial"/>
                                        </w:rPr>
                                        <w:t>Graham</w:t>
                                      </w:r>
                                      <w:r w:rsidR="00B64694">
                                        <w:rPr>
                                          <w:rFonts w:cs="Arial"/>
                                        </w:rPr>
                                        <w:t xml:space="preserve"> to the meeting.</w:t>
                                      </w:r>
                                    </w:p>
                                    <w:p w14:paraId="716E109A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267FE0A1" w14:textId="1C83F8A7" w:rsidR="00016AA1" w:rsidRPr="00CE0F51" w:rsidRDefault="00016AA1" w:rsidP="00016AA1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E52BD5">
                                        <w:rPr>
                                          <w:rFonts w:cs="Calibri"/>
                                        </w:rPr>
                                        <w:t>No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perceived, </w:t>
                                      </w:r>
                                      <w:proofErr w:type="gramStart"/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>potential</w:t>
                                      </w:r>
                                      <w:proofErr w:type="gramEnd"/>
                                      <w:r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 or actual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conflicts of interest under the terms of Paragraph 15.1 of the Belfast Metropolitan College Governing Body Standing Orders dated August 2015</w:t>
                                      </w:r>
                                      <w:r w:rsidR="00E52BD5">
                                        <w:rPr>
                                          <w:rFonts w:cs="Calibri"/>
                                        </w:rPr>
                                        <w:t xml:space="preserve"> were advised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.</w:t>
                                      </w:r>
                                    </w:p>
                                    <w:p w14:paraId="12D93D8F" w14:textId="77777777" w:rsidR="00016AA1" w:rsidRPr="00CE0F5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331B4BDA" w14:textId="2E4DC33B" w:rsidR="00016AA1" w:rsidRPr="00C53392" w:rsidRDefault="00016AA1" w:rsidP="00016AA1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No Items of AOB rec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eived at </w:t>
                                      </w:r>
                                      <w:r w:rsidR="00E52BD5">
                                        <w:rPr>
                                          <w:rFonts w:cs="Arial"/>
                                        </w:rPr>
                                        <w:t>the meeting</w:t>
                                      </w:r>
                                      <w:r w:rsidR="00E111B3" w:rsidRPr="00C53392"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3939A6D0" w14:textId="77777777" w:rsidR="00016AA1" w:rsidRDefault="00016AA1" w:rsidP="00016AA1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73C15160" w14:textId="22D30D56" w:rsidR="00016AA1" w:rsidRDefault="00016AA1" w:rsidP="00016AA1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Chair </w:t>
                                      </w:r>
                                      <w:r w:rsidRPr="00B64694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note</w:t>
                                      </w:r>
                                      <w:r w:rsidR="00E52BD5" w:rsidRPr="00B64694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t xml:space="preserve"> our commitment to</w:t>
                                      </w:r>
                                      <w:r w:rsidR="00B66F1E">
                                        <w:t xml:space="preserve"> Governing Body Leadership </w:t>
                                      </w:r>
                                      <w:r w:rsidR="00493229">
                                        <w:t xml:space="preserve">Culture </w:t>
                                      </w:r>
                                      <w:r w:rsidR="00B66F1E">
                                        <w:t xml:space="preserve">Watchwords </w:t>
                                      </w:r>
                                      <w:r w:rsidR="00493229">
                                        <w:rPr>
                                          <w:rFonts w:cstheme="minorHAnsi"/>
                                          <w:bCs/>
                                        </w:rPr>
                                        <w:t>(</w:t>
                                      </w:r>
                                      <w:r w:rsidR="00493229" w:rsidRPr="00321F6E">
                                        <w:rPr>
                                          <w:rFonts w:cstheme="minorHAnsi"/>
                                          <w:b/>
                                        </w:rPr>
                                        <w:t>GB02d 22/23 21 September 2022</w:t>
                                      </w:r>
                                      <w:r w:rsidR="00493229"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refers):</w:t>
                                      </w:r>
                                    </w:p>
                                    <w:p w14:paraId="3B657EA1" w14:textId="77777777" w:rsidR="00493229" w:rsidRDefault="00493229" w:rsidP="00016AA1"/>
                                    <w:p w14:paraId="205DBF4C" w14:textId="6AC1FB51" w:rsidR="0086205A" w:rsidRPr="00493229" w:rsidRDefault="00033B0C" w:rsidP="00B66F1E">
                                      <w:pPr>
                                        <w:contextualSpacing/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>Courageous / Creative / Candour / Challenge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 </w:t>
                                      </w:r>
                                      <w:r w:rsidR="0086205A">
                                        <w:rPr>
                                          <w:rFonts w:eastAsia="Times New Roman"/>
                                        </w:rPr>
                                        <w:t>(</w:t>
                                      </w:r>
                                      <w:r w:rsidR="0086205A" w:rsidRPr="00FB7625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CQE</w:t>
                                      </w:r>
                                      <w:r w:rsidR="00B55B17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 xml:space="preserve">34 </w:t>
                                      </w:r>
                                      <w:r w:rsidR="0086205A" w:rsidRPr="00FB7625">
                                        <w:rPr>
                                          <w:rFonts w:eastAsia="Times New Roman"/>
                                          <w:b/>
                                          <w:bCs/>
                                          <w:color w:val="A57930" w:themeColor="accent4" w:themeShade="BF"/>
                                        </w:rPr>
                                        <w:t>22/23</w:t>
                                      </w:r>
                                      <w:r w:rsidR="0086205A" w:rsidRPr="00FB7625">
                                        <w:rPr>
                                          <w:rFonts w:eastAsia="Times New Roman"/>
                                          <w:color w:val="A57930" w:themeColor="accent4" w:themeShade="BF"/>
                                        </w:rPr>
                                        <w:t xml:space="preserve"> </w:t>
                                      </w:r>
                                      <w:r w:rsidR="0086205A">
                                        <w:rPr>
                                          <w:rFonts w:eastAsia="Times New Roman"/>
                                        </w:rPr>
                                        <w:t>below refers</w:t>
                                      </w:r>
                                      <w:r w:rsidR="00FB7625">
                                        <w:rPr>
                                          <w:rFonts w:eastAsia="Times New Roman"/>
                                        </w:rPr>
                                        <w:t>)</w:t>
                                      </w:r>
                                    </w:p>
                                    <w:p w14:paraId="6BB5ECBB" w14:textId="77777777" w:rsidR="00016AA1" w:rsidRPr="00CE0F51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016AA1" w14:paraId="05CA95D1" w14:textId="77777777" w:rsidTr="00C3479C">
                                  <w:tc>
                                    <w:tcPr>
                                      <w:tcW w:w="1152" w:type="dxa"/>
                                    </w:tcPr>
                                    <w:p w14:paraId="00F03881" w14:textId="1070CDF1" w:rsidR="00016AA1" w:rsidRPr="00CE0F5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CQE</w:t>
                                      </w:r>
                                      <w:r w:rsidR="00151CEF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 xml:space="preserve">28 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 w:rsidR="00962B44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/2</w:t>
                                      </w:r>
                                      <w:r w:rsidR="00962B44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9475" w:type="dxa"/>
                                    </w:tcPr>
                                    <w:p w14:paraId="1AB47027" w14:textId="55E69687" w:rsidR="00016AA1" w:rsidRPr="00F41BE0" w:rsidRDefault="00016AA1" w:rsidP="00016AA1">
                                      <w:pPr>
                                        <w:rPr>
                                          <w:b/>
                                          <w:color w:val="00B050"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Minutes o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f the meeting held on </w:t>
                                      </w:r>
                                      <w:r w:rsidR="00970594">
                                        <w:rPr>
                                          <w:b/>
                                        </w:rPr>
                                        <w:t xml:space="preserve">7 December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202</w:t>
                                      </w:r>
                                      <w:r w:rsidR="00CD044C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- </w:t>
                                      </w:r>
                                      <w:r w:rsidRPr="00E22C8C">
                                        <w:rPr>
                                          <w:b/>
                                          <w:color w:val="FFC000"/>
                                        </w:rPr>
                                        <w:t>D</w:t>
                                      </w:r>
                                      <w:r w:rsidR="00E22C8C">
                                        <w:rPr>
                                          <w:b/>
                                          <w:color w:val="FFC000"/>
                                        </w:rPr>
                                        <w:t>RAFT</w:t>
                                      </w:r>
                                      <w:r w:rsidRPr="00E22C8C">
                                        <w:rPr>
                                          <w:b/>
                                          <w:color w:val="FFC000"/>
                                        </w:rPr>
                                        <w:t xml:space="preserve"> (Proposed Final) </w:t>
                                      </w:r>
                                    </w:p>
                                    <w:p w14:paraId="173F3FFE" w14:textId="77777777" w:rsidR="00016AA1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7C4B6C3A" w14:textId="3A2EF00F" w:rsidR="00016AA1" w:rsidRPr="003D708E" w:rsidRDefault="00016AA1" w:rsidP="00016AA1">
                                      <w:r>
                                        <w:t xml:space="preserve">The Committee </w:t>
                                      </w:r>
                                      <w:r w:rsidRPr="00D164A9">
                                        <w:rPr>
                                          <w:b/>
                                          <w:u w:val="single"/>
                                        </w:rPr>
                                        <w:t>approve</w:t>
                                      </w:r>
                                      <w:r w:rsidR="00590F78">
                                        <w:rPr>
                                          <w:b/>
                                          <w:u w:val="single"/>
                                        </w:rPr>
                                        <w:t>d</w:t>
                                      </w:r>
                                      <w:r w:rsidRPr="00DA6BA9">
                                        <w:t xml:space="preserve"> the </w:t>
                                      </w:r>
                                      <w:r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>D</w:t>
                                      </w:r>
                                      <w:r w:rsidR="002624C4"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>RAFT</w:t>
                                      </w:r>
                                      <w:r w:rsidRPr="002624C4">
                                        <w:rPr>
                                          <w:b/>
                                          <w:bCs/>
                                          <w:color w:val="FFC000"/>
                                        </w:rPr>
                                        <w:t xml:space="preserve"> (Proposed Final) </w:t>
                                      </w:r>
                                      <w:r w:rsidRPr="00DA6BA9">
                                        <w:t>minutes</w:t>
                                      </w:r>
                                      <w:r>
                                        <w:t xml:space="preserve"> of the meeting held on </w:t>
                                      </w:r>
                                      <w:r w:rsidR="00970594">
                                        <w:t xml:space="preserve">7 December </w:t>
                                      </w:r>
                                      <w:r>
                                        <w:t>202</w:t>
                                      </w:r>
                                      <w:r w:rsidR="00962B44">
                                        <w:t>2</w:t>
                                      </w:r>
                                      <w:r>
                                        <w:t>.</w:t>
                                      </w:r>
                                    </w:p>
                                    <w:p w14:paraId="34CABF29" w14:textId="77777777" w:rsidR="00016AA1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13BFE938" w14:textId="5F804D52" w:rsidR="00F52247" w:rsidRPr="00D86491" w:rsidRDefault="00F52247" w:rsidP="00016AA1">
                                      <w:pPr>
                                        <w:rPr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P</w:t>
                                      </w:r>
                                      <w:r w:rsidR="00FB755A">
                                        <w:rPr>
                                          <w:b/>
                                        </w:rPr>
                                        <w:t xml:space="preserve">roposed: </w:t>
                                      </w:r>
                                      <w:r w:rsidRPr="00D86491">
                                        <w:rPr>
                                          <w:bCs/>
                                        </w:rPr>
                                        <w:t>Catherine Burns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  S</w:t>
                                      </w:r>
                                      <w:r w:rsidR="00D86491">
                                        <w:rPr>
                                          <w:b/>
                                        </w:rPr>
                                        <w:t xml:space="preserve">econded: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 w:rsidRPr="00D86491">
                                        <w:rPr>
                                          <w:bCs/>
                                        </w:rPr>
                                        <w:t>Janis Leaden</w:t>
                                      </w:r>
                                    </w:p>
                                    <w:p w14:paraId="7483F7E9" w14:textId="70700014" w:rsidR="00D73397" w:rsidRPr="00CE0F51" w:rsidRDefault="00D73397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016AA1" w14:paraId="5E282C4A" w14:textId="77777777" w:rsidTr="00C3479C">
                                  <w:tc>
                                    <w:tcPr>
                                      <w:tcW w:w="1152" w:type="dxa"/>
                                    </w:tcPr>
                                    <w:p w14:paraId="47E22341" w14:textId="60735E07" w:rsidR="00016AA1" w:rsidRPr="00CE0F51" w:rsidRDefault="00016AA1" w:rsidP="00016AA1">
                                      <w:pPr>
                                        <w:rPr>
                                          <w:b/>
                                          <w:color w:val="203554" w:themeColor="accent2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CQE</w:t>
                                      </w:r>
                                      <w:r w:rsidR="00151CEF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 xml:space="preserve">29 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 w:rsidR="00962B44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/2</w:t>
                                      </w:r>
                                      <w:r w:rsidR="00962B44">
                                        <w:rPr>
                                          <w:b/>
                                          <w:color w:val="A27D16" w:themeColor="accent5" w:themeShade="80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9475" w:type="dxa"/>
                                    </w:tcPr>
                                    <w:p w14:paraId="496F5485" w14:textId="14439CC7" w:rsidR="00016AA1" w:rsidRPr="00CE0F51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>Matters Arising from the minut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es of the meeting held on </w:t>
                                      </w:r>
                                      <w:r w:rsidR="00151CEF">
                                        <w:rPr>
                                          <w:b/>
                                        </w:rPr>
                                        <w:t>7 December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 202</w:t>
                                      </w:r>
                                      <w:r w:rsidR="00962B44">
                                        <w:rPr>
                                          <w:b/>
                                        </w:rPr>
                                        <w:t>2</w:t>
                                      </w:r>
                                    </w:p>
                                    <w:p w14:paraId="5BF84B18" w14:textId="35DD16EF" w:rsidR="00016AA1" w:rsidRDefault="00016AA1" w:rsidP="00016AA1"/>
                                    <w:p w14:paraId="7DC59B66" w14:textId="7E81BF84" w:rsidR="00737E31" w:rsidRPr="00605434" w:rsidRDefault="00737E31" w:rsidP="00016AA1">
                                      <w:r>
                                        <w:t>No matters arising.</w:t>
                                      </w:r>
                                    </w:p>
                                    <w:p w14:paraId="5F65C44A" w14:textId="77777777" w:rsidR="00016AA1" w:rsidRPr="00CE0F51" w:rsidRDefault="00016AA1" w:rsidP="00016AA1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637F1D1" w14:textId="77777777" w:rsidR="00105BDA" w:rsidRDefault="00105BD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E38D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0pt;margin-top:40.55pt;width:535.5pt;height:6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RZEAIAACA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">
                    <v:textbox>
                      <w:txbxContent>
                        <w:p w14:paraId="065B5741" w14:textId="77777777" w:rsidR="00105BDA" w:rsidRDefault="00105BDA"/>
                        <w:tbl>
                          <w:tblPr>
                            <w:tblStyle w:val="TableGrid"/>
                            <w:tblW w:w="1062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152"/>
                            <w:gridCol w:w="9475"/>
                          </w:tblGrid>
                          <w:tr w:rsidR="00105BDA" w14:paraId="1E489083" w14:textId="77777777" w:rsidTr="00737E31">
                            <w:trPr>
                              <w:trHeight w:val="675"/>
                            </w:trPr>
                            <w:tc>
                              <w:tcPr>
                                <w:tcW w:w="10627" w:type="dxa"/>
                                <w:gridSpan w:val="2"/>
                                <w:shd w:val="clear" w:color="auto" w:fill="A27D16" w:themeFill="accent5" w:themeFillShade="80"/>
                              </w:tcPr>
                              <w:p w14:paraId="792F1514" w14:textId="05CE88FE" w:rsidR="00105BDA" w:rsidRPr="00CE0F51" w:rsidRDefault="00105BDA" w:rsidP="00105BDA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Belfa</w:t>
                                </w:r>
                                <w:r>
                                  <w:rPr>
                                    <w:b/>
                                  </w:rPr>
                                  <w:t>st Metropolitan College Cur</w:t>
                                </w:r>
                                <w:r w:rsidR="00606948">
                                  <w:rPr>
                                    <w:b/>
                                  </w:rPr>
                                  <w:t xml:space="preserve">riculum, Quality and Committee </w:t>
                                </w:r>
                                <w:r w:rsidR="003D5BC0">
                                  <w:rPr>
                                    <w:b/>
                                  </w:rPr>
                                  <w:t>3.00</w:t>
                                </w:r>
                                <w:r w:rsidR="00606948">
                                  <w:rPr>
                                    <w:b/>
                                  </w:rPr>
                                  <w:t>pm</w:t>
                                </w:r>
                                <w:r w:rsidR="003D5BC0">
                                  <w:rPr>
                                    <w:b/>
                                  </w:rPr>
                                  <w:t xml:space="preserve"> Wednesday </w:t>
                                </w:r>
                                <w:r w:rsidR="00E33A06">
                                  <w:rPr>
                                    <w:b/>
                                  </w:rPr>
                                  <w:t>1 Februar</w:t>
                                </w:r>
                                <w:r w:rsidR="00E111B3">
                                  <w:rPr>
                                    <w:b/>
                                  </w:rPr>
                                  <w:t>y</w:t>
                                </w:r>
                                <w:r w:rsidR="00E33A06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606948">
                                  <w:rPr>
                                    <w:b/>
                                  </w:rPr>
                                  <w:t>202</w:t>
                                </w:r>
                                <w:r w:rsidR="00E33A06">
                                  <w:rPr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</w:rPr>
                                  <w:t xml:space="preserve"> in Titanic Quarter Boardroom</w:t>
                                </w:r>
                                <w:r w:rsidR="00534D93">
                                  <w:rPr>
                                    <w:b/>
                                  </w:rPr>
                                  <w:t xml:space="preserve"> and via MS Teams</w:t>
                                </w:r>
                                <w:r>
                                  <w:rPr>
                                    <w:b/>
                                  </w:rPr>
                                  <w:t xml:space="preserve">, </w:t>
                                </w:r>
                                <w:r w:rsidR="006524CC">
                                  <w:rPr>
                                    <w:b/>
                                  </w:rPr>
                                  <w:t>Minute</w:t>
                                </w:r>
                                <w:r w:rsidR="000A05AB">
                                  <w:rPr>
                                    <w:b/>
                                  </w:rPr>
                                  <w:t>s FINAL approved 15</w:t>
                                </w:r>
                                <w:r w:rsidR="00BA2CDF" w:rsidRPr="00BA2CDF">
                                  <w:rPr>
                                    <w:b/>
                                  </w:rPr>
                                  <w:t xml:space="preserve"> March </w:t>
                                </w:r>
                                <w:r w:rsidR="00534D93" w:rsidRPr="00BA2CDF">
                                  <w:rPr>
                                    <w:b/>
                                  </w:rPr>
                                  <w:t>202</w:t>
                                </w:r>
                                <w:r w:rsidR="009B04F2" w:rsidRPr="00BA2CDF"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105BDA" w14:paraId="3588FEF0" w14:textId="77777777" w:rsidTr="00737E31">
                            <w:tc>
                              <w:tcPr>
                                <w:tcW w:w="10627" w:type="dxa"/>
                                <w:gridSpan w:val="2"/>
                              </w:tcPr>
                              <w:p w14:paraId="60DCA8F6" w14:textId="4C6D0E6B" w:rsidR="00105BDA" w:rsidRPr="00CE0F51" w:rsidRDefault="00105BDA" w:rsidP="00105BDA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Committee Members:  </w:t>
                                </w:r>
                                <w:r>
                                  <w:t>Kathleen O’Hare</w:t>
                                </w:r>
                                <w:r w:rsidRPr="00CE0F51">
                                  <w:t xml:space="preserve"> </w:t>
                                </w:r>
                                <w:r>
                                  <w:t>(Chair);</w:t>
                                </w:r>
                                <w:r w:rsidR="00B55F64">
                                  <w:t xml:space="preserve"> Catherine Burns;</w:t>
                                </w:r>
                                <w:r>
                                  <w:t xml:space="preserve"> </w:t>
                                </w:r>
                                <w:r w:rsidR="00713D54">
                                  <w:t xml:space="preserve">Kate Burns; </w:t>
                                </w:r>
                                <w:r>
                                  <w:t xml:space="preserve">Seamus Dawson; </w:t>
                                </w:r>
                                <w:r w:rsidR="00B55F64">
                                  <w:t>Brian Wilson</w:t>
                                </w:r>
                                <w:r w:rsidR="00D164A9">
                                  <w:t>;</w:t>
                                </w:r>
                                <w:r w:rsidR="00F655BF">
                                  <w:t xml:space="preserve"> Yvonne Murphy;</w:t>
                                </w:r>
                                <w:r w:rsidR="00D164A9">
                                  <w:t xml:space="preserve"> </w:t>
                                </w:r>
                                <w:r w:rsidR="00962B44">
                                  <w:t xml:space="preserve"> Janis Leaden; Nik Brijpaul; Tai Campbell; </w:t>
                                </w:r>
                                <w:r w:rsidR="00D164A9">
                                  <w:t>Louise Warde Hunter</w:t>
                                </w:r>
                                <w:r>
                                  <w:t>.</w:t>
                                </w:r>
                              </w:p>
                              <w:p w14:paraId="00B9867C" w14:textId="4F4C5B6E" w:rsidR="00ED7CFA" w:rsidRDefault="00ED7CFA" w:rsidP="00105BDA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3F5C71FD" w14:textId="1D787A9F" w:rsidR="00C94BAF" w:rsidRPr="00C94BAF" w:rsidRDefault="00C94BAF" w:rsidP="00105BDA">
                                <w:pPr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Governing Body members in attendance</w:t>
                                </w:r>
                                <w:r w:rsidRPr="00C94BAF">
                                  <w:rPr>
                                    <w:bCs/>
                                  </w:rPr>
                                  <w:t xml:space="preserve">: </w:t>
                                </w:r>
                                <w:r>
                                  <w:rPr>
                                    <w:bCs/>
                                  </w:rPr>
                                  <w:t>Seamus McGoran, Sam Snodden, Kay Collins</w:t>
                                </w:r>
                                <w:r w:rsidR="00B6053F">
                                  <w:rPr>
                                    <w:bCs/>
                                  </w:rPr>
                                  <w:t>; Bill Montgomery, Lauren McAteer</w:t>
                                </w:r>
                                <w:r w:rsidR="008E5985">
                                  <w:rPr>
                                    <w:bCs/>
                                  </w:rPr>
                                  <w:t>, Jim McCall</w:t>
                                </w:r>
                              </w:p>
                              <w:p w14:paraId="4724D9B5" w14:textId="77777777" w:rsidR="00C94BAF" w:rsidRPr="00CE0F51" w:rsidRDefault="00C94BAF" w:rsidP="00105BDA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2BEC368A" w14:textId="164BAB2B" w:rsidR="00105BDA" w:rsidRPr="00131093" w:rsidRDefault="00105BDA" w:rsidP="00105BDA">
                                <w:r w:rsidRPr="00CE0F51">
                                  <w:rPr>
                                    <w:b/>
                                  </w:rPr>
                                  <w:t>Management:</w:t>
                                </w:r>
                                <w:r w:rsidR="003466B8">
                                  <w:t xml:space="preserve"> </w:t>
                                </w:r>
                                <w:r w:rsidR="007521C0">
                                  <w:t>Jo</w:t>
                                </w:r>
                                <w:r w:rsidR="00F655BF">
                                  <w:t>y Kettyle</w:t>
                                </w:r>
                                <w:r w:rsidR="00EF127A">
                                  <w:t>, Director of Curriculum</w:t>
                                </w:r>
                                <w:r w:rsidR="00CD044C">
                                  <w:t xml:space="preserve"> Innovation and Excellence</w:t>
                                </w:r>
                                <w:r w:rsidR="00EF127A">
                                  <w:t xml:space="preserve"> (DC</w:t>
                                </w:r>
                                <w:r w:rsidR="00CD044C">
                                  <w:t>IE</w:t>
                                </w:r>
                                <w:r w:rsidR="00EF127A">
                                  <w:t>);</w:t>
                                </w:r>
                                <w:r w:rsidR="00370726">
                                  <w:t xml:space="preserve"> </w:t>
                                </w:r>
                                <w:r w:rsidR="00493229">
                                  <w:t>Damian Duffy, Director of Partnerships and Sustainability (DPS);</w:t>
                                </w:r>
                                <w:r w:rsidR="00A01A18">
                                  <w:t xml:space="preserve"> </w:t>
                                </w:r>
                                <w:r w:rsidR="00590F78">
                                  <w:t>Michelle Devlin, Assistant Director of Curriculum</w:t>
                                </w:r>
                              </w:p>
                              <w:p w14:paraId="1FF5077A" w14:textId="77777777" w:rsidR="00105BDA" w:rsidRPr="003412DC" w:rsidRDefault="00105BDA" w:rsidP="00105BDA"/>
                              <w:p w14:paraId="162CA7C4" w14:textId="5E975F8A" w:rsidR="00105BDA" w:rsidRPr="00CE0F51" w:rsidRDefault="00105BDA" w:rsidP="00105BDA">
                                <w:r w:rsidRPr="00CE0F51">
                                  <w:rPr>
                                    <w:b/>
                                  </w:rPr>
                                  <w:t xml:space="preserve">Clerk to the Governing Body: </w:t>
                                </w:r>
                                <w:r w:rsidRPr="00CE0F51">
                                  <w:t>Gerry Crossan</w:t>
                                </w:r>
                              </w:p>
                              <w:p w14:paraId="4A2CD8E1" w14:textId="77777777" w:rsidR="00105BDA" w:rsidRPr="00CE0F51" w:rsidRDefault="00105BDA" w:rsidP="00105BD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016AA1" w14:paraId="3D47A776" w14:textId="77777777" w:rsidTr="00C3479C">
                            <w:tc>
                              <w:tcPr>
                                <w:tcW w:w="1152" w:type="dxa"/>
                              </w:tcPr>
                              <w:p w14:paraId="63A916CD" w14:textId="3E65B6F4" w:rsidR="00016AA1" w:rsidRPr="00131093" w:rsidRDefault="00016AA1" w:rsidP="00016AA1">
                                <w:pPr>
                                  <w:rPr>
                                    <w:b/>
                                    <w:color w:val="A27D16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CQE</w:t>
                                </w:r>
                                <w:r w:rsidR="00AB08E1">
                                  <w:rPr>
                                    <w:b/>
                                    <w:color w:val="A27D16" w:themeColor="accent5" w:themeShade="80"/>
                                  </w:rPr>
                                  <w:t>27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 xml:space="preserve"> 2</w:t>
                                </w:r>
                                <w:r w:rsidR="00CD044C"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/2</w:t>
                                </w:r>
                                <w:r w:rsidR="00CD044C">
                                  <w:rPr>
                                    <w:b/>
                                    <w:color w:val="A27D16" w:themeColor="accent5" w:themeShade="80"/>
                                  </w:rPr>
                                  <w:t>3</w:t>
                                </w:r>
                                <w:r w:rsidRPr="00131093">
                                  <w:rPr>
                                    <w:b/>
                                    <w:color w:val="A27D16" w:themeColor="accent5" w:themeShade="80"/>
                                  </w:rPr>
                                  <w:t xml:space="preserve"> </w:t>
                                </w:r>
                              </w:p>
                              <w:p w14:paraId="68DC999A" w14:textId="77777777" w:rsidR="00016AA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  <w:p w14:paraId="71FD8EB2" w14:textId="77777777" w:rsidR="00016AA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  <w:p w14:paraId="27583621" w14:textId="77777777" w:rsidR="00016AA1" w:rsidRDefault="00016AA1" w:rsidP="00016AA1">
                                <w:pPr>
                                  <w:rPr>
                                    <w:color w:val="203554" w:themeColor="accent2" w:themeShade="80"/>
                                  </w:rPr>
                                </w:pPr>
                                <w:r w:rsidRPr="00852AF4">
                                  <w:rPr>
                                    <w:color w:val="203554" w:themeColor="accent2" w:themeShade="80"/>
                                  </w:rPr>
                                  <w:t>Clerk to the Gover</w:t>
                                </w:r>
                                <w:r>
                                  <w:rPr>
                                    <w:color w:val="203554" w:themeColor="accent2" w:themeShade="80"/>
                                  </w:rPr>
                                  <w:t>ning Body</w:t>
                                </w:r>
                              </w:p>
                              <w:p w14:paraId="7E216661" w14:textId="77777777" w:rsidR="00016AA1" w:rsidRDefault="00016AA1" w:rsidP="00016AA1">
                                <w:pPr>
                                  <w:rPr>
                                    <w:color w:val="203554" w:themeColor="accent2" w:themeShade="80"/>
                                  </w:rPr>
                                </w:pPr>
                              </w:p>
                              <w:p w14:paraId="79878369" w14:textId="2C03EC53" w:rsidR="00016AA1" w:rsidRPr="001847A5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475" w:type="dxa"/>
                              </w:tcPr>
                              <w:p w14:paraId="708F10A2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Quorum, Apologies, Welcome, Conflicts of Interest, 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Notice of AOB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and Leadership Culture</w:t>
                                </w:r>
                              </w:p>
                              <w:p w14:paraId="3B7E17E1" w14:textId="3E39347F" w:rsidR="00016AA1" w:rsidRPr="00CE0F51" w:rsidRDefault="00016AA1" w:rsidP="00016AA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6F66E47C" w14:textId="7B6184F1" w:rsidR="00016AA1" w:rsidRPr="00A779FE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:  The meeting </w:t>
                                </w:r>
                                <w:r w:rsidR="006524CC">
                                  <w:rPr>
                                    <w:rFonts w:cs="Arial"/>
                                  </w:rPr>
                                  <w:t xml:space="preserve">was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quorate under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the Terms of </w:t>
                                </w:r>
                                <w:r>
                                  <w:rPr>
                                    <w:rFonts w:cs="Arial"/>
                                  </w:rPr>
                                  <w:t>Reference for the Curriculum, Quality and Engagement Committee dated 2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June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202</w:t>
                                </w:r>
                                <w:r w:rsidR="00503BD7">
                                  <w:rPr>
                                    <w:rFonts w:cs="Arial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(</w:t>
                                </w:r>
                                <w:r>
                                  <w:t xml:space="preserve">Approved </w:t>
                                </w:r>
                                <w:r>
                                  <w:rPr>
                                    <w:b/>
                                  </w:rPr>
                                  <w:t>GB</w:t>
                                </w:r>
                                <w:r w:rsidR="00503BD7">
                                  <w:rPr>
                                    <w:b/>
                                  </w:rPr>
                                  <w:t>81a</w:t>
                                </w:r>
                                <w:r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503BD7">
                                  <w:rPr>
                                    <w:b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</w:rPr>
                                  <w:t>/2</w:t>
                                </w:r>
                                <w:r w:rsidR="00503BD7">
                                  <w:rPr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</w:rPr>
                                  <w:t xml:space="preserve"> 2</w:t>
                                </w:r>
                                <w:r w:rsidR="00503BD7">
                                  <w:rPr>
                                    <w:b/>
                                  </w:rPr>
                                  <w:t>2 June 2022</w:t>
                                </w:r>
                                <w:r>
                                  <w:rPr>
                                    <w:b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(2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Governors).</w:t>
                                </w:r>
                              </w:p>
                              <w:p w14:paraId="59584967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B04E509" w14:textId="21F7CA42" w:rsidR="00016AA1" w:rsidRPr="00C53392" w:rsidRDefault="00016AA1" w:rsidP="00016AA1">
                                <w:pPr>
                                  <w:rPr>
                                    <w:rFonts w:cs="Arial"/>
                                    <w:b/>
                                    <w:bCs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Apologies: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="00493229">
                                  <w:rPr>
                                    <w:rFonts w:cs="Arial"/>
                                    <w:bCs/>
                                  </w:rPr>
                                  <w:t>No apologies received</w:t>
                                </w:r>
                                <w:r w:rsidR="009A27B8" w:rsidRPr="009A27B8">
                                  <w:rPr>
                                    <w:rFonts w:cs="Arial"/>
                                    <w:bCs/>
                                  </w:rPr>
                                  <w:t xml:space="preserve"> a</w:t>
                                </w:r>
                                <w:r w:rsidR="008948F5">
                                  <w:rPr>
                                    <w:rFonts w:cs="Arial"/>
                                    <w:bCs/>
                                  </w:rPr>
                                  <w:t>s at the date of the meeting</w:t>
                                </w:r>
                                <w:r w:rsidR="00493229" w:rsidRPr="00C53392">
                                  <w:rPr>
                                    <w:rFonts w:cs="Arial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  <w:p w14:paraId="75D36455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488CC004" w14:textId="00F253EB" w:rsidR="00C53392" w:rsidRPr="00C53392" w:rsidRDefault="00016AA1" w:rsidP="00C53392">
                                <w:pPr>
                                  <w:rPr>
                                    <w:rFonts w:cs="Arial"/>
                                    <w:b/>
                                    <w:bCs/>
                                  </w:rPr>
                                </w:pPr>
                                <w:r w:rsidRPr="00F434A2">
                                  <w:rPr>
                                    <w:rFonts w:cs="Arial"/>
                                    <w:b/>
                                  </w:rPr>
                                  <w:t>Welcome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: </w:t>
                                </w:r>
                                <w:r w:rsidR="006524CC">
                                  <w:rPr>
                                    <w:rFonts w:cs="Arial"/>
                                  </w:rPr>
                                  <w:t xml:space="preserve"> The Chair </w:t>
                                </w:r>
                                <w:r w:rsidR="006524CC" w:rsidRPr="00037539">
                                  <w:rPr>
                                    <w:rFonts w:cs="Arial"/>
                                    <w:b/>
                                    <w:bCs/>
                                    <w:u w:val="single"/>
                                  </w:rPr>
                                  <w:t>welcomed</w:t>
                                </w:r>
                                <w:r w:rsidR="00590F78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B64694">
                                  <w:rPr>
                                    <w:rFonts w:cs="Arial"/>
                                  </w:rPr>
                                  <w:t xml:space="preserve">David Broadhurst, </w:t>
                                </w:r>
                                <w:r w:rsidR="008948F5">
                                  <w:rPr>
                                    <w:rFonts w:cs="Arial"/>
                                  </w:rPr>
                                  <w:t>Dawn Farqu</w:t>
                                </w:r>
                                <w:r w:rsidR="001034A1">
                                  <w:rPr>
                                    <w:rFonts w:cs="Arial"/>
                                  </w:rPr>
                                  <w:t>h</w:t>
                                </w:r>
                                <w:r w:rsidR="008948F5">
                                  <w:rPr>
                                    <w:rFonts w:cs="Arial"/>
                                  </w:rPr>
                                  <w:t xml:space="preserve">ar, Mary Montgomery and Lois </w:t>
                                </w:r>
                                <w:r w:rsidR="001034A1">
                                  <w:rPr>
                                    <w:rFonts w:cs="Arial"/>
                                  </w:rPr>
                                  <w:t>Graham</w:t>
                                </w:r>
                                <w:r w:rsidR="00B64694">
                                  <w:rPr>
                                    <w:rFonts w:cs="Arial"/>
                                  </w:rPr>
                                  <w:t xml:space="preserve"> to the meeting.</w:t>
                                </w:r>
                              </w:p>
                              <w:p w14:paraId="716E109A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67FE0A1" w14:textId="1C83F8A7" w:rsidR="00016AA1" w:rsidRPr="00CE0F51" w:rsidRDefault="00016AA1" w:rsidP="00016AA1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: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E52BD5">
                                  <w:rPr>
                                    <w:rFonts w:cs="Calibri"/>
                                  </w:rPr>
                                  <w:t>No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perceived, </w:t>
                                </w:r>
                                <w:proofErr w:type="gramStart"/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>potential</w:t>
                                </w:r>
                                <w:proofErr w:type="gramEnd"/>
                                <w:r w:rsidRPr="00DD45AD">
                                  <w:rPr>
                                    <w:rFonts w:cs="Calibri"/>
                                    <w:b/>
                                  </w:rPr>
                                  <w:t xml:space="preserve"> or actual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conflicts of interest under the terms of Paragraph 15.1 of the Belfast Metropolitan College Governing Body Standing Orders dated August 2015</w:t>
                                </w:r>
                                <w:r w:rsidR="00E52BD5">
                                  <w:rPr>
                                    <w:rFonts w:cs="Calibri"/>
                                  </w:rPr>
                                  <w:t xml:space="preserve"> were advised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.</w:t>
                                </w:r>
                              </w:p>
                              <w:p w14:paraId="12D93D8F" w14:textId="77777777" w:rsidR="00016AA1" w:rsidRPr="00CE0F5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331B4BDA" w14:textId="2E4DC33B" w:rsidR="00016AA1" w:rsidRPr="00C53392" w:rsidRDefault="00016AA1" w:rsidP="00016AA1">
                                <w:pPr>
                                  <w:rPr>
                                    <w:rFonts w:cs="Arial"/>
                                    <w:b/>
                                    <w:bCs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No Items of AOB rec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eived at </w:t>
                                </w:r>
                                <w:r w:rsidR="00E52BD5">
                                  <w:rPr>
                                    <w:rFonts w:cs="Arial"/>
                                  </w:rPr>
                                  <w:t>the meeting</w:t>
                                </w:r>
                                <w:r w:rsidR="00E111B3" w:rsidRPr="00C53392">
                                  <w:rPr>
                                    <w:rFonts w:cs="Arial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  <w:p w14:paraId="3939A6D0" w14:textId="77777777" w:rsidR="00016AA1" w:rsidRDefault="00016AA1" w:rsidP="00016AA1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73C15160" w14:textId="22D30D56" w:rsidR="00016AA1" w:rsidRDefault="00016AA1" w:rsidP="00016AA1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Chair </w:t>
                                </w:r>
                                <w:r w:rsidRPr="00B64694">
                                  <w:rPr>
                                    <w:b/>
                                    <w:bCs/>
                                    <w:u w:val="single"/>
                                  </w:rPr>
                                  <w:t>note</w:t>
                                </w:r>
                                <w:r w:rsidR="00E52BD5" w:rsidRPr="00B64694">
                                  <w:rPr>
                                    <w:b/>
                                    <w:bCs/>
                                    <w:u w:val="single"/>
                                  </w:rPr>
                                  <w:t>d</w:t>
                                </w:r>
                                <w:r>
                                  <w:t xml:space="preserve"> our commitment to</w:t>
                                </w:r>
                                <w:r w:rsidR="00B66F1E">
                                  <w:t xml:space="preserve"> Governing Body Leadership </w:t>
                                </w:r>
                                <w:r w:rsidR="00493229">
                                  <w:t xml:space="preserve">Culture </w:t>
                                </w:r>
                                <w:r w:rsidR="00B66F1E">
                                  <w:t xml:space="preserve">Watchwords </w:t>
                                </w:r>
                                <w:r w:rsidR="00493229">
                                  <w:rPr>
                                    <w:rFonts w:cstheme="minorHAnsi"/>
                                    <w:bCs/>
                                  </w:rPr>
                                  <w:t>(</w:t>
                                </w:r>
                                <w:r w:rsidR="00493229" w:rsidRPr="00321F6E">
                                  <w:rPr>
                                    <w:rFonts w:cstheme="minorHAnsi"/>
                                    <w:b/>
                                  </w:rPr>
                                  <w:t>GB02d 22/23 21 September 2022</w:t>
                                </w:r>
                                <w:r w:rsidR="00493229">
                                  <w:rPr>
                                    <w:rFonts w:cstheme="minorHAnsi"/>
                                    <w:bCs/>
                                  </w:rPr>
                                  <w:t xml:space="preserve"> refers):</w:t>
                                </w:r>
                              </w:p>
                              <w:p w14:paraId="3B657EA1" w14:textId="77777777" w:rsidR="00493229" w:rsidRDefault="00493229" w:rsidP="00016AA1"/>
                              <w:p w14:paraId="205DBF4C" w14:textId="6AC1FB51" w:rsidR="0086205A" w:rsidRPr="00493229" w:rsidRDefault="00033B0C" w:rsidP="00B66F1E">
                                <w:pPr>
                                  <w:contextualSpacing/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>Courageous / Creative / Candour / Challenge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 </w:t>
                                </w:r>
                                <w:r w:rsidR="0086205A">
                                  <w:rPr>
                                    <w:rFonts w:eastAsia="Times New Roman"/>
                                  </w:rPr>
                                  <w:t>(</w:t>
                                </w:r>
                                <w:r w:rsidR="0086205A" w:rsidRPr="00FB7625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CQE</w:t>
                                </w:r>
                                <w:r w:rsidR="00B55B17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 xml:space="preserve">34 </w:t>
                                </w:r>
                                <w:r w:rsidR="0086205A" w:rsidRPr="00FB7625">
                                  <w:rPr>
                                    <w:rFonts w:eastAsia="Times New Roman"/>
                                    <w:b/>
                                    <w:bCs/>
                                    <w:color w:val="A57930" w:themeColor="accent4" w:themeShade="BF"/>
                                  </w:rPr>
                                  <w:t>22/23</w:t>
                                </w:r>
                                <w:r w:rsidR="0086205A" w:rsidRPr="00FB7625">
                                  <w:rPr>
                                    <w:rFonts w:eastAsia="Times New Roman"/>
                                    <w:color w:val="A57930" w:themeColor="accent4" w:themeShade="BF"/>
                                  </w:rPr>
                                  <w:t xml:space="preserve"> </w:t>
                                </w:r>
                                <w:r w:rsidR="0086205A">
                                  <w:rPr>
                                    <w:rFonts w:eastAsia="Times New Roman"/>
                                  </w:rPr>
                                  <w:t>below refers</w:t>
                                </w:r>
                                <w:r w:rsidR="00FB7625">
                                  <w:rPr>
                                    <w:rFonts w:eastAsia="Times New Roman"/>
                                  </w:rPr>
                                  <w:t>)</w:t>
                                </w:r>
                              </w:p>
                              <w:p w14:paraId="6BB5ECBB" w14:textId="77777777" w:rsidR="00016AA1" w:rsidRPr="00CE0F51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016AA1" w14:paraId="05CA95D1" w14:textId="77777777" w:rsidTr="00C3479C">
                            <w:tc>
                              <w:tcPr>
                                <w:tcW w:w="1152" w:type="dxa"/>
                              </w:tcPr>
                              <w:p w14:paraId="00F03881" w14:textId="1070CDF1" w:rsidR="00016AA1" w:rsidRPr="00CE0F5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CQE</w:t>
                                </w:r>
                                <w:r w:rsidR="00151CEF">
                                  <w:rPr>
                                    <w:b/>
                                    <w:color w:val="A27D16" w:themeColor="accent5" w:themeShade="80"/>
                                  </w:rPr>
                                  <w:t xml:space="preserve">28 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 w:rsidR="00962B44"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/2</w:t>
                                </w:r>
                                <w:r w:rsidR="00962B44">
                                  <w:rPr>
                                    <w:b/>
                                    <w:color w:val="A27D16" w:themeColor="accent5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9475" w:type="dxa"/>
                              </w:tcPr>
                              <w:p w14:paraId="1AB47027" w14:textId="55E69687" w:rsidR="00016AA1" w:rsidRPr="00F41BE0" w:rsidRDefault="00016AA1" w:rsidP="00016AA1">
                                <w:pPr>
                                  <w:rPr>
                                    <w:b/>
                                    <w:color w:val="00B050"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Minutes o</w:t>
                                </w:r>
                                <w:r>
                                  <w:rPr>
                                    <w:b/>
                                  </w:rPr>
                                  <w:t xml:space="preserve">f the meeting held on </w:t>
                                </w:r>
                                <w:r w:rsidR="00970594">
                                  <w:rPr>
                                    <w:b/>
                                  </w:rPr>
                                  <w:t xml:space="preserve">7 December </w:t>
                                </w:r>
                                <w:r>
                                  <w:rPr>
                                    <w:b/>
                                  </w:rPr>
                                  <w:t>202</w:t>
                                </w:r>
                                <w:r w:rsidR="00CD044C">
                                  <w:rPr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</w:rPr>
                                  <w:t xml:space="preserve"> - </w:t>
                                </w:r>
                                <w:r w:rsidRPr="00E22C8C">
                                  <w:rPr>
                                    <w:b/>
                                    <w:color w:val="FFC000"/>
                                  </w:rPr>
                                  <w:t>D</w:t>
                                </w:r>
                                <w:r w:rsidR="00E22C8C">
                                  <w:rPr>
                                    <w:b/>
                                    <w:color w:val="FFC000"/>
                                  </w:rPr>
                                  <w:t>RAFT</w:t>
                                </w:r>
                                <w:r w:rsidRPr="00E22C8C">
                                  <w:rPr>
                                    <w:b/>
                                    <w:color w:val="FFC000"/>
                                  </w:rPr>
                                  <w:t xml:space="preserve"> (Proposed Final) </w:t>
                                </w:r>
                              </w:p>
                              <w:p w14:paraId="173F3FFE" w14:textId="77777777" w:rsidR="00016AA1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7C4B6C3A" w14:textId="3A2EF00F" w:rsidR="00016AA1" w:rsidRPr="003D708E" w:rsidRDefault="00016AA1" w:rsidP="00016AA1">
                                <w:r>
                                  <w:t xml:space="preserve">The Committee </w:t>
                                </w:r>
                                <w:r w:rsidRPr="00D164A9">
                                  <w:rPr>
                                    <w:b/>
                                    <w:u w:val="single"/>
                                  </w:rPr>
                                  <w:t>approve</w:t>
                                </w:r>
                                <w:r w:rsidR="00590F78">
                                  <w:rPr>
                                    <w:b/>
                                    <w:u w:val="single"/>
                                  </w:rPr>
                                  <w:t>d</w:t>
                                </w:r>
                                <w:r w:rsidRPr="00DA6BA9">
                                  <w:t xml:space="preserve"> the </w:t>
                                </w:r>
                                <w:r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>D</w:t>
                                </w:r>
                                <w:r w:rsidR="002624C4"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>RAFT</w:t>
                                </w:r>
                                <w:r w:rsidRPr="002624C4">
                                  <w:rPr>
                                    <w:b/>
                                    <w:bCs/>
                                    <w:color w:val="FFC000"/>
                                  </w:rPr>
                                  <w:t xml:space="preserve"> (Proposed Final) </w:t>
                                </w:r>
                                <w:r w:rsidRPr="00DA6BA9">
                                  <w:t>minutes</w:t>
                                </w:r>
                                <w:r>
                                  <w:t xml:space="preserve"> of the meeting held on </w:t>
                                </w:r>
                                <w:r w:rsidR="00970594">
                                  <w:t xml:space="preserve">7 December </w:t>
                                </w:r>
                                <w:r>
                                  <w:t>202</w:t>
                                </w:r>
                                <w:r w:rsidR="00962B44">
                                  <w:t>2</w:t>
                                </w:r>
                                <w:r>
                                  <w:t>.</w:t>
                                </w:r>
                              </w:p>
                              <w:p w14:paraId="34CABF29" w14:textId="77777777" w:rsidR="00016AA1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13BFE938" w14:textId="5F804D52" w:rsidR="00F52247" w:rsidRPr="00D86491" w:rsidRDefault="00F52247" w:rsidP="00016AA1">
                                <w:pPr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</w:t>
                                </w:r>
                                <w:r w:rsidR="00FB755A">
                                  <w:rPr>
                                    <w:b/>
                                  </w:rPr>
                                  <w:t xml:space="preserve">roposed: </w:t>
                                </w:r>
                                <w:r w:rsidRPr="00D86491">
                                  <w:rPr>
                                    <w:bCs/>
                                  </w:rPr>
                                  <w:t>Catherine Burns</w:t>
                                </w:r>
                                <w:r>
                                  <w:rPr>
                                    <w:b/>
                                  </w:rPr>
                                  <w:t xml:space="preserve">   S</w:t>
                                </w:r>
                                <w:r w:rsidR="00D86491">
                                  <w:rPr>
                                    <w:b/>
                                  </w:rPr>
                                  <w:t xml:space="preserve">econded: 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D86491">
                                  <w:rPr>
                                    <w:bCs/>
                                  </w:rPr>
                                  <w:t>Janis Leaden</w:t>
                                </w:r>
                              </w:p>
                              <w:p w14:paraId="7483F7E9" w14:textId="70700014" w:rsidR="00D73397" w:rsidRPr="00CE0F51" w:rsidRDefault="00D73397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016AA1" w14:paraId="5E282C4A" w14:textId="77777777" w:rsidTr="00C3479C">
                            <w:tc>
                              <w:tcPr>
                                <w:tcW w:w="1152" w:type="dxa"/>
                              </w:tcPr>
                              <w:p w14:paraId="47E22341" w14:textId="60735E07" w:rsidR="00016AA1" w:rsidRPr="00CE0F51" w:rsidRDefault="00016AA1" w:rsidP="00016AA1">
                                <w:pPr>
                                  <w:rPr>
                                    <w:b/>
                                    <w:color w:val="203554" w:themeColor="accent2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CQE</w:t>
                                </w:r>
                                <w:r w:rsidR="00151CEF">
                                  <w:rPr>
                                    <w:b/>
                                    <w:color w:val="A27D16" w:themeColor="accent5" w:themeShade="80"/>
                                  </w:rPr>
                                  <w:t xml:space="preserve">29 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 w:rsidR="00962B44">
                                  <w:rPr>
                                    <w:b/>
                                    <w:color w:val="A27D16" w:themeColor="accent5" w:themeShade="80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color w:val="A27D16" w:themeColor="accent5" w:themeShade="80"/>
                                  </w:rPr>
                                  <w:t>/2</w:t>
                                </w:r>
                                <w:r w:rsidR="00962B44">
                                  <w:rPr>
                                    <w:b/>
                                    <w:color w:val="A27D16" w:themeColor="accent5" w:themeShade="8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9475" w:type="dxa"/>
                              </w:tcPr>
                              <w:p w14:paraId="496F5485" w14:textId="14439CC7" w:rsidR="00016AA1" w:rsidRPr="00CE0F51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>Matters Arising from the minut</w:t>
                                </w:r>
                                <w:r>
                                  <w:rPr>
                                    <w:b/>
                                  </w:rPr>
                                  <w:t xml:space="preserve">es of the meeting held on </w:t>
                                </w:r>
                                <w:r w:rsidR="00151CEF">
                                  <w:rPr>
                                    <w:b/>
                                  </w:rPr>
                                  <w:t>7 December</w:t>
                                </w:r>
                                <w:r>
                                  <w:rPr>
                                    <w:b/>
                                  </w:rPr>
                                  <w:t xml:space="preserve"> 202</w:t>
                                </w:r>
                                <w:r w:rsidR="00962B44"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  <w:p w14:paraId="5BF84B18" w14:textId="35DD16EF" w:rsidR="00016AA1" w:rsidRDefault="00016AA1" w:rsidP="00016AA1"/>
                              <w:p w14:paraId="7DC59B66" w14:textId="7E81BF84" w:rsidR="00737E31" w:rsidRPr="00605434" w:rsidRDefault="00737E31" w:rsidP="00016AA1">
                                <w:r>
                                  <w:t>No matters arising.</w:t>
                                </w:r>
                              </w:p>
                              <w:p w14:paraId="5F65C44A" w14:textId="77777777" w:rsidR="00016AA1" w:rsidRPr="00CE0F51" w:rsidRDefault="00016AA1" w:rsidP="00016AA1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4637F1D1" w14:textId="77777777" w:rsidR="00105BDA" w:rsidRDefault="00105BDA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sdtContent>
    </w:sdt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131093" w14:paraId="473D1FB1" w14:textId="77777777" w:rsidTr="008B26D6">
        <w:trPr>
          <w:tblHeader/>
        </w:trPr>
        <w:tc>
          <w:tcPr>
            <w:tcW w:w="10490" w:type="dxa"/>
            <w:gridSpan w:val="2"/>
            <w:shd w:val="clear" w:color="auto" w:fill="A27D16" w:themeFill="accent5" w:themeFillShade="80"/>
          </w:tcPr>
          <w:p w14:paraId="6B44BE15" w14:textId="77777777" w:rsidR="00131093" w:rsidRPr="003466B8" w:rsidRDefault="00131093" w:rsidP="00663197">
            <w:pPr>
              <w:rPr>
                <w:b/>
              </w:rPr>
            </w:pPr>
            <w:r w:rsidRPr="003466B8">
              <w:rPr>
                <w:b/>
              </w:rPr>
              <w:t xml:space="preserve">Agenda Item </w:t>
            </w:r>
          </w:p>
        </w:tc>
      </w:tr>
      <w:tr w:rsidR="00405CE7" w14:paraId="36A51959" w14:textId="77777777" w:rsidTr="00D563BD">
        <w:tc>
          <w:tcPr>
            <w:tcW w:w="1135" w:type="dxa"/>
          </w:tcPr>
          <w:p w14:paraId="705953B0" w14:textId="248EA905" w:rsidR="006420D5" w:rsidRDefault="00606948" w:rsidP="0066319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151CEF">
              <w:rPr>
                <w:b/>
                <w:bCs/>
                <w:color w:val="7F6000"/>
              </w:rPr>
              <w:t xml:space="preserve">30 </w:t>
            </w:r>
            <w:r w:rsidR="003D5BC0">
              <w:rPr>
                <w:b/>
                <w:bCs/>
                <w:color w:val="7F6000"/>
              </w:rPr>
              <w:t>2</w:t>
            </w:r>
            <w:r w:rsidR="00C53392">
              <w:rPr>
                <w:b/>
                <w:bCs/>
                <w:color w:val="7F6000"/>
              </w:rPr>
              <w:t>2</w:t>
            </w:r>
            <w:r w:rsidR="003D5BC0">
              <w:rPr>
                <w:b/>
                <w:bCs/>
                <w:color w:val="7F6000"/>
              </w:rPr>
              <w:t>/2</w:t>
            </w:r>
            <w:r w:rsidR="00C53392">
              <w:rPr>
                <w:b/>
                <w:bCs/>
                <w:color w:val="7F6000"/>
              </w:rPr>
              <w:t>3</w:t>
            </w:r>
          </w:p>
          <w:p w14:paraId="2DEC803F" w14:textId="77777777" w:rsidR="00405CE7" w:rsidRPr="0036186A" w:rsidRDefault="00405CE7" w:rsidP="00663197">
            <w:pPr>
              <w:rPr>
                <w:bCs/>
              </w:rPr>
            </w:pPr>
          </w:p>
          <w:p w14:paraId="6500CDB9" w14:textId="77777777" w:rsidR="00405CE7" w:rsidRDefault="00405CE7" w:rsidP="00663197"/>
        </w:tc>
        <w:tc>
          <w:tcPr>
            <w:tcW w:w="9355" w:type="dxa"/>
          </w:tcPr>
          <w:p w14:paraId="6AE10E11" w14:textId="77777777" w:rsidR="00405CE7" w:rsidRPr="0036186A" w:rsidRDefault="00405CE7" w:rsidP="00663197">
            <w:pPr>
              <w:rPr>
                <w:b/>
              </w:rPr>
            </w:pPr>
            <w:r w:rsidRPr="0036186A">
              <w:rPr>
                <w:b/>
              </w:rPr>
              <w:t xml:space="preserve">Governance Guidance and Information </w:t>
            </w:r>
          </w:p>
          <w:p w14:paraId="56E5968A" w14:textId="77777777" w:rsidR="00405CE7" w:rsidRPr="0036186A" w:rsidRDefault="00405CE7" w:rsidP="00663197">
            <w:pPr>
              <w:rPr>
                <w:b/>
              </w:rPr>
            </w:pPr>
          </w:p>
          <w:p w14:paraId="14EF2D2F" w14:textId="65443BA3" w:rsidR="00405CE7" w:rsidRDefault="00151CEF" w:rsidP="00663197">
            <w:r>
              <w:t>None advised since the last meeting.</w:t>
            </w:r>
          </w:p>
        </w:tc>
      </w:tr>
      <w:tr w:rsidR="00405CE7" w14:paraId="254BE230" w14:textId="77777777" w:rsidTr="00D563BD">
        <w:tc>
          <w:tcPr>
            <w:tcW w:w="1135" w:type="dxa"/>
          </w:tcPr>
          <w:p w14:paraId="76CA4ACA" w14:textId="785BFDED" w:rsidR="006420D5" w:rsidRDefault="00606948" w:rsidP="0066319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151CEF">
              <w:rPr>
                <w:b/>
                <w:bCs/>
                <w:color w:val="7F6000"/>
              </w:rPr>
              <w:t>31</w:t>
            </w:r>
          </w:p>
          <w:p w14:paraId="49A410F5" w14:textId="34A7C187" w:rsidR="00405CE7" w:rsidRDefault="003D5BC0" w:rsidP="0066319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2</w:t>
            </w:r>
            <w:r w:rsidR="00C53392">
              <w:rPr>
                <w:b/>
                <w:bCs/>
                <w:color w:val="7F6000"/>
              </w:rPr>
              <w:t>2</w:t>
            </w:r>
            <w:r>
              <w:rPr>
                <w:b/>
                <w:bCs/>
                <w:color w:val="7F6000"/>
              </w:rPr>
              <w:t>/2</w:t>
            </w:r>
            <w:r w:rsidR="00C53392">
              <w:rPr>
                <w:b/>
                <w:bCs/>
                <w:color w:val="7F6000"/>
              </w:rPr>
              <w:t>3</w:t>
            </w:r>
          </w:p>
          <w:p w14:paraId="362B5E4C" w14:textId="77777777" w:rsidR="00405CE7" w:rsidRDefault="00405CE7" w:rsidP="00663197">
            <w:pPr>
              <w:rPr>
                <w:b/>
                <w:bCs/>
                <w:color w:val="7F6000"/>
              </w:rPr>
            </w:pPr>
          </w:p>
          <w:p w14:paraId="3358AC7F" w14:textId="77777777" w:rsidR="00405CE7" w:rsidRPr="0036186A" w:rsidRDefault="00405CE7" w:rsidP="00663197"/>
        </w:tc>
        <w:tc>
          <w:tcPr>
            <w:tcW w:w="9355" w:type="dxa"/>
          </w:tcPr>
          <w:p w14:paraId="22AE383C" w14:textId="77777777" w:rsidR="00D563BD" w:rsidRDefault="00405CE7" w:rsidP="00663197">
            <w:pPr>
              <w:rPr>
                <w:rFonts w:cstheme="minorHAnsi"/>
                <w:b/>
              </w:rPr>
            </w:pPr>
            <w:r w:rsidRPr="004F6132">
              <w:rPr>
                <w:rFonts w:cstheme="minorHAnsi"/>
                <w:b/>
              </w:rPr>
              <w:t xml:space="preserve">Chair’s Business </w:t>
            </w:r>
          </w:p>
          <w:p w14:paraId="1C137C98" w14:textId="4462B6D3" w:rsidR="00C92D8F" w:rsidRDefault="00C92D8F" w:rsidP="00663197">
            <w:pPr>
              <w:rPr>
                <w:rFonts w:cs="Arial"/>
                <w:b/>
                <w:bCs/>
              </w:rPr>
            </w:pPr>
          </w:p>
          <w:p w14:paraId="5270F8FA" w14:textId="77777777" w:rsidR="007B2B74" w:rsidRDefault="00D73397" w:rsidP="00663197">
            <w:pPr>
              <w:rPr>
                <w:rFonts w:cs="Arial"/>
              </w:rPr>
            </w:pPr>
            <w:r w:rsidRPr="00D73397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Chair</w:t>
            </w:r>
            <w:r w:rsidR="007B2B74">
              <w:rPr>
                <w:rFonts w:cs="Arial"/>
              </w:rPr>
              <w:t xml:space="preserve"> advised that:</w:t>
            </w:r>
          </w:p>
          <w:p w14:paraId="21A44434" w14:textId="77777777" w:rsidR="007B2B74" w:rsidRDefault="007B2B74" w:rsidP="00BD119B">
            <w:pPr>
              <w:ind w:firstLine="720"/>
              <w:rPr>
                <w:rFonts w:cs="Arial"/>
              </w:rPr>
            </w:pPr>
          </w:p>
          <w:p w14:paraId="31E13D3A" w14:textId="24DA94ED" w:rsidR="00FB755A" w:rsidRPr="00880343" w:rsidRDefault="007B2B74" w:rsidP="00663197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="Arial"/>
              </w:rPr>
            </w:pPr>
            <w:r w:rsidRPr="007B2B74">
              <w:rPr>
                <w:rFonts w:cs="Arial"/>
              </w:rPr>
              <w:t>the Chair</w:t>
            </w:r>
            <w:r w:rsidR="00D73397" w:rsidRPr="007B2B74">
              <w:rPr>
                <w:rFonts w:cs="Arial"/>
              </w:rPr>
              <w:t xml:space="preserve"> and P&amp;CE will be meeting the new CEO of CCEA in March 2022</w:t>
            </w:r>
            <w:r w:rsidRPr="007B2B74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and,</w:t>
            </w:r>
          </w:p>
          <w:p w14:paraId="1B3E44DF" w14:textId="3101C5F9" w:rsidR="00FB755A" w:rsidRPr="007B2B74" w:rsidRDefault="007B2B74" w:rsidP="007B2B74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="Arial"/>
              </w:rPr>
            </w:pPr>
            <w:r w:rsidRPr="007B2B74">
              <w:rPr>
                <w:rFonts w:cs="Arial"/>
              </w:rPr>
              <w:t>th</w:t>
            </w:r>
            <w:r w:rsidR="00FB755A" w:rsidRPr="007B2B74">
              <w:rPr>
                <w:rFonts w:cs="Arial"/>
              </w:rPr>
              <w:t xml:space="preserve">e Chair </w:t>
            </w:r>
            <w:r w:rsidR="00D86491" w:rsidRPr="007B2B74">
              <w:rPr>
                <w:rFonts w:cs="Arial"/>
              </w:rPr>
              <w:t xml:space="preserve">is discussing </w:t>
            </w:r>
            <w:r w:rsidRPr="007B2B74">
              <w:rPr>
                <w:rFonts w:cs="Arial"/>
              </w:rPr>
              <w:t xml:space="preserve">with the P&amp;CE </w:t>
            </w:r>
            <w:r w:rsidR="00D86491" w:rsidRPr="007B2B74">
              <w:rPr>
                <w:rFonts w:cs="Arial"/>
              </w:rPr>
              <w:t>the potential for Co-Coaching in the College.</w:t>
            </w:r>
          </w:p>
          <w:p w14:paraId="1EA9E03A" w14:textId="709007EF" w:rsidR="000770B2" w:rsidRDefault="000770B2" w:rsidP="00663197">
            <w:pPr>
              <w:rPr>
                <w:rFonts w:cs="Arial"/>
                <w:b/>
                <w:bCs/>
              </w:rPr>
            </w:pPr>
          </w:p>
          <w:p w14:paraId="608D52BC" w14:textId="2BF9EC82" w:rsidR="00880343" w:rsidRPr="00880343" w:rsidRDefault="00880343" w:rsidP="00663197">
            <w:pPr>
              <w:rPr>
                <w:rFonts w:cs="Arial"/>
              </w:rPr>
            </w:pPr>
            <w:r w:rsidRPr="00880343">
              <w:rPr>
                <w:rFonts w:cs="Arial"/>
              </w:rPr>
              <w:t>The Committee noted the information provided by the Chair.</w:t>
            </w:r>
          </w:p>
          <w:p w14:paraId="76AEA70F" w14:textId="2D162B4E" w:rsidR="00C92D8F" w:rsidRPr="00C92D8F" w:rsidRDefault="00C92D8F" w:rsidP="00663197">
            <w:pPr>
              <w:rPr>
                <w:rFonts w:cstheme="minorHAnsi"/>
                <w:b/>
              </w:rPr>
            </w:pPr>
          </w:p>
        </w:tc>
      </w:tr>
      <w:tr w:rsidR="006420D5" w14:paraId="17E4597F" w14:textId="77777777" w:rsidTr="00D563BD">
        <w:tc>
          <w:tcPr>
            <w:tcW w:w="1135" w:type="dxa"/>
          </w:tcPr>
          <w:p w14:paraId="6B31091A" w14:textId="5EDFC6F2" w:rsidR="006420D5" w:rsidRDefault="00606948" w:rsidP="0066319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E111B3">
              <w:rPr>
                <w:b/>
                <w:bCs/>
                <w:color w:val="7F6000"/>
              </w:rPr>
              <w:t>32</w:t>
            </w:r>
            <w:r w:rsidR="006420D5">
              <w:rPr>
                <w:b/>
                <w:bCs/>
                <w:color w:val="7F6000"/>
              </w:rPr>
              <w:t xml:space="preserve"> </w:t>
            </w:r>
            <w:r w:rsidR="003D5BC0">
              <w:rPr>
                <w:b/>
                <w:bCs/>
                <w:color w:val="7F6000"/>
              </w:rPr>
              <w:t>2</w:t>
            </w:r>
            <w:r w:rsidR="00C53392">
              <w:rPr>
                <w:b/>
                <w:bCs/>
                <w:color w:val="7F6000"/>
              </w:rPr>
              <w:t>2</w:t>
            </w:r>
            <w:r w:rsidR="003D5BC0">
              <w:rPr>
                <w:b/>
                <w:bCs/>
                <w:color w:val="7F6000"/>
              </w:rPr>
              <w:t>/2</w:t>
            </w:r>
            <w:r w:rsidR="00C53392">
              <w:rPr>
                <w:b/>
                <w:bCs/>
                <w:color w:val="7F6000"/>
              </w:rPr>
              <w:t>3</w:t>
            </w:r>
          </w:p>
          <w:p w14:paraId="53371717" w14:textId="74B45079" w:rsidR="001847A5" w:rsidRPr="00DA2BC7" w:rsidRDefault="00DA2BC7" w:rsidP="00663197">
            <w:pPr>
              <w:rPr>
                <w:b/>
                <w:bCs/>
                <w:color w:val="6E5120" w:themeColor="accent4" w:themeShade="80"/>
              </w:rPr>
            </w:pPr>
            <w:r w:rsidRPr="00DA2BC7">
              <w:rPr>
                <w:b/>
                <w:bCs/>
                <w:color w:val="6E5120" w:themeColor="accent4" w:themeShade="80"/>
              </w:rPr>
              <w:t>D</w:t>
            </w:r>
            <w:r w:rsidR="00107FAF">
              <w:rPr>
                <w:b/>
                <w:bCs/>
                <w:color w:val="6E5120" w:themeColor="accent4" w:themeShade="80"/>
              </w:rPr>
              <w:t>C</w:t>
            </w:r>
            <w:r w:rsidR="00C53392">
              <w:rPr>
                <w:b/>
                <w:bCs/>
                <w:color w:val="6E5120" w:themeColor="accent4" w:themeShade="80"/>
              </w:rPr>
              <w:t>IE</w:t>
            </w:r>
          </w:p>
          <w:p w14:paraId="037DB5E2" w14:textId="77777777" w:rsidR="001847A5" w:rsidRDefault="001847A5" w:rsidP="00663197">
            <w:pPr>
              <w:rPr>
                <w:bCs/>
                <w:color w:val="7F6000"/>
              </w:rPr>
            </w:pPr>
          </w:p>
          <w:p w14:paraId="3EE3F752" w14:textId="77777777" w:rsidR="001847A5" w:rsidRPr="006420D5" w:rsidRDefault="001847A5" w:rsidP="00663197">
            <w:pPr>
              <w:rPr>
                <w:bCs/>
                <w:color w:val="7F6000"/>
              </w:rPr>
            </w:pPr>
          </w:p>
        </w:tc>
        <w:tc>
          <w:tcPr>
            <w:tcW w:w="9355" w:type="dxa"/>
          </w:tcPr>
          <w:p w14:paraId="5376C88C" w14:textId="4C2FB1A3" w:rsidR="00CA6C6B" w:rsidRPr="005E3832" w:rsidRDefault="00CA6C6B" w:rsidP="00663197">
            <w:pPr>
              <w:rPr>
                <w:b/>
                <w:bCs/>
              </w:rPr>
            </w:pPr>
            <w:r w:rsidRPr="005E3832">
              <w:rPr>
                <w:b/>
                <w:bCs/>
              </w:rPr>
              <w:t>Strategic</w:t>
            </w:r>
            <w:r w:rsidR="00DB3E43">
              <w:rPr>
                <w:b/>
                <w:bCs/>
              </w:rPr>
              <w:t xml:space="preserve"> Delivery </w:t>
            </w:r>
          </w:p>
          <w:p w14:paraId="0EF879C8" w14:textId="77777777" w:rsidR="00CA6C6B" w:rsidRDefault="00CA6C6B" w:rsidP="00663197"/>
          <w:p w14:paraId="2207E0E3" w14:textId="2CFEADFC" w:rsidR="00CA6C6B" w:rsidRDefault="00844057" w:rsidP="00BF0B34">
            <w:pPr>
              <w:pStyle w:val="ListParagraph"/>
              <w:numPr>
                <w:ilvl w:val="0"/>
                <w:numId w:val="26"/>
              </w:numPr>
              <w:spacing w:line="240" w:lineRule="auto"/>
            </w:pPr>
            <w:r>
              <w:t xml:space="preserve">The drivers behind the review of FE Delivery – D </w:t>
            </w:r>
            <w:r w:rsidR="00BF0B34">
              <w:t>Broadhurst Deputy Director of Further Education, the Department for the Economy;</w:t>
            </w:r>
          </w:p>
          <w:p w14:paraId="416575C9" w14:textId="6C6486AB" w:rsidR="007143A4" w:rsidRDefault="007143A4" w:rsidP="007143A4">
            <w:pPr>
              <w:pStyle w:val="ListParagraph"/>
              <w:spacing w:line="240" w:lineRule="auto"/>
            </w:pPr>
          </w:p>
          <w:p w14:paraId="678F487A" w14:textId="385D8EA3" w:rsidR="007143A4" w:rsidRDefault="00DB3E43" w:rsidP="007143A4">
            <w:pPr>
              <w:pStyle w:val="ListParagraph"/>
              <w:numPr>
                <w:ilvl w:val="0"/>
                <w:numId w:val="26"/>
              </w:numPr>
              <w:spacing w:line="240" w:lineRule="auto"/>
            </w:pPr>
            <w:proofErr w:type="gramStart"/>
            <w:r>
              <w:t>North West</w:t>
            </w:r>
            <w:proofErr w:type="gramEnd"/>
            <w:r>
              <w:t xml:space="preserve"> Belfast Area Learning Community – D </w:t>
            </w:r>
            <w:proofErr w:type="spellStart"/>
            <w:r>
              <w:t>Farqhuar</w:t>
            </w:r>
            <w:proofErr w:type="spellEnd"/>
            <w:r>
              <w:t>, M Montgomery and Lois</w:t>
            </w:r>
            <w:r w:rsidR="00D44533">
              <w:t xml:space="preserve"> Graham</w:t>
            </w:r>
            <w:r w:rsidR="00BA5C7B">
              <w:t xml:space="preserve"> – presentation attached as Annex 1.</w:t>
            </w:r>
          </w:p>
          <w:p w14:paraId="310CE65D" w14:textId="77777777" w:rsidR="00BF0B34" w:rsidRDefault="00BF0B34" w:rsidP="00C71051">
            <w:pPr>
              <w:pStyle w:val="NoSpacing"/>
            </w:pPr>
          </w:p>
          <w:p w14:paraId="56FA13D5" w14:textId="148DD089" w:rsidR="00BF0B34" w:rsidRDefault="00D10AD3" w:rsidP="00663197">
            <w:r>
              <w:t>The Chair</w:t>
            </w:r>
            <w:r w:rsidR="00037539">
              <w:t xml:space="preserve"> welcomed that all the natural partners were in the room today,</w:t>
            </w:r>
            <w:r>
              <w:t xml:space="preserve"> thanked all the contributors</w:t>
            </w:r>
            <w:r w:rsidR="0077545F">
              <w:t xml:space="preserve"> and wished them every success.</w:t>
            </w:r>
            <w:r w:rsidR="0063261D">
              <w:t xml:space="preserve">   The</w:t>
            </w:r>
            <w:r w:rsidR="00037539">
              <w:t xml:space="preserve"> Chair asked the ELT to support the Governing Body in </w:t>
            </w:r>
            <w:r w:rsidR="004622AB">
              <w:t>identifying elements of collaboration from Belfast Met that can support the collaborative partnerships set out by NBALC.</w:t>
            </w:r>
            <w:r w:rsidR="0063261D">
              <w:t xml:space="preserve"> </w:t>
            </w:r>
          </w:p>
          <w:p w14:paraId="2CBAB6AA" w14:textId="2076AE74" w:rsidR="00D10AD3" w:rsidRDefault="00D10AD3" w:rsidP="00663197"/>
          <w:p w14:paraId="040F5583" w14:textId="3572B34B" w:rsidR="001E166A" w:rsidRDefault="00F11882" w:rsidP="00663197">
            <w:r>
              <w:t>Feedback from discussion groups:</w:t>
            </w:r>
          </w:p>
          <w:p w14:paraId="0C551D31" w14:textId="77777777" w:rsidR="00F11882" w:rsidRDefault="00F11882" w:rsidP="00663197"/>
          <w:p w14:paraId="2DDB2B7F" w14:textId="67C93174" w:rsidR="001E166A" w:rsidRDefault="00945E19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Agreeing arrangements for teaching and learning between College and partner schools</w:t>
            </w:r>
            <w:r w:rsidR="000A7EA9">
              <w:t>;</w:t>
            </w:r>
          </w:p>
          <w:p w14:paraId="59BF32B1" w14:textId="2C7B2621" w:rsidR="00945E19" w:rsidRDefault="00945E19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Widening the partnership to all Learning Communities across Belfast</w:t>
            </w:r>
            <w:r w:rsidR="000A7EA9">
              <w:t>;</w:t>
            </w:r>
          </w:p>
          <w:p w14:paraId="28114121" w14:textId="0B72848D" w:rsidR="00AC2E30" w:rsidRDefault="00AC2E30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Establish clear contact points across FE and schools</w:t>
            </w:r>
            <w:r w:rsidR="000A7EA9">
              <w:t>;</w:t>
            </w:r>
          </w:p>
          <w:p w14:paraId="646E60B7" w14:textId="16001600" w:rsidR="00AC2E30" w:rsidRDefault="00AC2E30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Engaging alumni contacts and energy across </w:t>
            </w:r>
            <w:r w:rsidR="00493306">
              <w:t>College and economy;</w:t>
            </w:r>
          </w:p>
          <w:p w14:paraId="2DE79536" w14:textId="4353D06B" w:rsidR="00493306" w:rsidRDefault="00493306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Involving students across all communications</w:t>
            </w:r>
            <w:r w:rsidR="000A7EA9">
              <w:t>;</w:t>
            </w:r>
          </w:p>
          <w:p w14:paraId="57C65E95" w14:textId="016F5F62" w:rsidR="004D4B79" w:rsidRDefault="004D4B79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Structural gaps in how hubs can work together to deliver 10x objectives</w:t>
            </w:r>
            <w:r w:rsidR="000A7EA9">
              <w:t>;</w:t>
            </w:r>
          </w:p>
          <w:p w14:paraId="3254AB4C" w14:textId="3ED943FC" w:rsidR="00BD2A4A" w:rsidRDefault="00BD2A4A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Communications and ambition across hubs will be required</w:t>
            </w:r>
            <w:r w:rsidR="000A7EA9">
              <w:t>;</w:t>
            </w:r>
          </w:p>
          <w:p w14:paraId="696E2A9F" w14:textId="3011E058" w:rsidR="00BD2A4A" w:rsidRDefault="00BD2A4A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Develop natural partnerships </w:t>
            </w:r>
            <w:r w:rsidR="0015138A">
              <w:t xml:space="preserve">and data sharing </w:t>
            </w:r>
            <w:r>
              <w:t>between College and Area Learning Communities</w:t>
            </w:r>
            <w:r w:rsidR="000A7EA9">
              <w:t>;</w:t>
            </w:r>
          </w:p>
          <w:p w14:paraId="1B5B23C7" w14:textId="4F139750" w:rsidR="00BD2A4A" w:rsidRDefault="00091CCE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Opportunity for Belfast Met to embrace the opportunity to build relationships</w:t>
            </w:r>
            <w:r w:rsidR="00962F73">
              <w:t xml:space="preserve"> and structures</w:t>
            </w:r>
            <w:r>
              <w:t xml:space="preserve"> with post-primary sector</w:t>
            </w:r>
            <w:r w:rsidR="00480C60">
              <w:t xml:space="preserve"> which</w:t>
            </w:r>
            <w:r w:rsidR="00D91120">
              <w:t xml:space="preserve"> should be led by</w:t>
            </w:r>
            <w:r w:rsidR="00480C60">
              <w:t xml:space="preserve"> College</w:t>
            </w:r>
            <w:r w:rsidR="00D91120">
              <w:t xml:space="preserve"> ELT </w:t>
            </w:r>
            <w:r w:rsidR="00AD0619">
              <w:t>as educational leaders</w:t>
            </w:r>
            <w:r w:rsidR="00466FFA">
              <w:t>;</w:t>
            </w:r>
          </w:p>
          <w:p w14:paraId="4E85BC13" w14:textId="4155F7EC" w:rsidR="00466FFA" w:rsidRDefault="00466FFA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Further evidence that NI needs one NICS Department for Education</w:t>
            </w:r>
            <w:r w:rsidR="000A7EA9">
              <w:t>;</w:t>
            </w:r>
          </w:p>
          <w:p w14:paraId="0890888E" w14:textId="0DECE637" w:rsidR="000A7EA9" w:rsidRDefault="000A7EA9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This is the right time to engage with one ALC in Belfast with a view to gaining experience to widen the engagement across all Belfast ALCs</w:t>
            </w:r>
            <w:r w:rsidR="00AD0619">
              <w:t>;</w:t>
            </w:r>
          </w:p>
          <w:p w14:paraId="6F22A9C9" w14:textId="795CEFE2" w:rsidR="00AD0619" w:rsidRDefault="00AD0619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 xml:space="preserve">the </w:t>
            </w:r>
            <w:r w:rsidR="00540910">
              <w:t>link between enrolments and direct funding into the College in a more collaborative approach would be required</w:t>
            </w:r>
            <w:r w:rsidR="00FA5916">
              <w:t>; and,</w:t>
            </w:r>
          </w:p>
          <w:p w14:paraId="5FBAC372" w14:textId="3F862D57" w:rsidR="00FA5916" w:rsidRDefault="00FA5916" w:rsidP="000A7EA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opportunity to develop new model for upskilling and reskilling across all levels of provision.</w:t>
            </w:r>
          </w:p>
          <w:p w14:paraId="1238BCD3" w14:textId="77777777" w:rsidR="00945E19" w:rsidRDefault="00945E19" w:rsidP="00663197"/>
          <w:p w14:paraId="3705115F" w14:textId="1B2AABF8" w:rsidR="00BF0B34" w:rsidRDefault="00D10AD3" w:rsidP="00663197">
            <w:r>
              <w:t xml:space="preserve">The Committee </w:t>
            </w:r>
            <w:r w:rsidRPr="00880343">
              <w:rPr>
                <w:b/>
                <w:bCs/>
                <w:u w:val="single"/>
              </w:rPr>
              <w:t>noted</w:t>
            </w:r>
            <w:r>
              <w:t xml:space="preserve"> the information provided by the</w:t>
            </w:r>
            <w:r w:rsidR="00915524">
              <w:t xml:space="preserve"> contributors</w:t>
            </w:r>
            <w:r w:rsidR="00F11882">
              <w:t xml:space="preserve"> and welcomed the </w:t>
            </w:r>
            <w:r w:rsidR="000A7EA9">
              <w:t>impetus that the contributors provided to the discussions at the Committee.</w:t>
            </w:r>
            <w:r>
              <w:t xml:space="preserve"> </w:t>
            </w:r>
          </w:p>
          <w:p w14:paraId="4768947F" w14:textId="77777777" w:rsidR="006420D5" w:rsidRDefault="006420D5" w:rsidP="00663197">
            <w:pPr>
              <w:rPr>
                <w:b/>
              </w:rPr>
            </w:pPr>
          </w:p>
          <w:p w14:paraId="28AD3559" w14:textId="03290196" w:rsidR="00BA2CDF" w:rsidRPr="00BA2CDF" w:rsidRDefault="000A05AB" w:rsidP="000A05AB">
            <w:pPr>
              <w:tabs>
                <w:tab w:val="left" w:pos="4070"/>
              </w:tabs>
            </w:pPr>
            <w:r>
              <w:tab/>
            </w:r>
          </w:p>
        </w:tc>
      </w:tr>
      <w:tr w:rsidR="00D563BD" w14:paraId="464418CB" w14:textId="77777777" w:rsidTr="00D563BD">
        <w:tc>
          <w:tcPr>
            <w:tcW w:w="1135" w:type="dxa"/>
          </w:tcPr>
          <w:p w14:paraId="4A7E85A1" w14:textId="7E10A80A" w:rsidR="00D563BD" w:rsidRDefault="00D7487A" w:rsidP="0066319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B55B17">
              <w:rPr>
                <w:b/>
                <w:bCs/>
                <w:color w:val="7F6000"/>
              </w:rPr>
              <w:t>33</w:t>
            </w:r>
            <w:r>
              <w:rPr>
                <w:b/>
                <w:bCs/>
                <w:color w:val="7F6000"/>
              </w:rPr>
              <w:t xml:space="preserve"> </w:t>
            </w:r>
            <w:r w:rsidR="003D5BC0">
              <w:rPr>
                <w:b/>
                <w:bCs/>
                <w:color w:val="7F6000"/>
              </w:rPr>
              <w:t>2</w:t>
            </w:r>
            <w:r w:rsidR="00C53392">
              <w:rPr>
                <w:b/>
                <w:bCs/>
                <w:color w:val="7F6000"/>
              </w:rPr>
              <w:t>2</w:t>
            </w:r>
            <w:r w:rsidR="003D5BC0">
              <w:rPr>
                <w:b/>
                <w:bCs/>
                <w:color w:val="7F6000"/>
              </w:rPr>
              <w:t>/2</w:t>
            </w:r>
            <w:r w:rsidR="00C53392">
              <w:rPr>
                <w:b/>
                <w:bCs/>
                <w:color w:val="7F6000"/>
              </w:rPr>
              <w:t>3</w:t>
            </w:r>
          </w:p>
          <w:p w14:paraId="72D93D50" w14:textId="77777777" w:rsidR="00D563BD" w:rsidRDefault="00D563BD" w:rsidP="00663197">
            <w:pPr>
              <w:rPr>
                <w:b/>
                <w:bCs/>
                <w:color w:val="7F6000"/>
              </w:rPr>
            </w:pPr>
          </w:p>
          <w:p w14:paraId="74C59E31" w14:textId="77777777" w:rsidR="001847A5" w:rsidRDefault="001847A5" w:rsidP="00663197">
            <w:pPr>
              <w:rPr>
                <w:b/>
                <w:bCs/>
                <w:color w:val="7F6000"/>
              </w:rPr>
            </w:pPr>
          </w:p>
        </w:tc>
        <w:tc>
          <w:tcPr>
            <w:tcW w:w="9355" w:type="dxa"/>
          </w:tcPr>
          <w:p w14:paraId="0B6F39AE" w14:textId="57589BAF" w:rsidR="00D164A9" w:rsidRDefault="00D164A9" w:rsidP="00663197">
            <w:pPr>
              <w:rPr>
                <w:b/>
              </w:rPr>
            </w:pPr>
            <w:r w:rsidRPr="0036186A">
              <w:rPr>
                <w:b/>
              </w:rPr>
              <w:t xml:space="preserve">Any Other Business </w:t>
            </w:r>
          </w:p>
          <w:p w14:paraId="7D595D77" w14:textId="77777777" w:rsidR="000770B2" w:rsidRDefault="000770B2" w:rsidP="00663197">
            <w:pPr>
              <w:rPr>
                <w:b/>
              </w:rPr>
            </w:pPr>
          </w:p>
          <w:p w14:paraId="593A92E6" w14:textId="3110A950" w:rsidR="00D164A9" w:rsidRPr="000770B2" w:rsidRDefault="00D164A9" w:rsidP="00663197">
            <w:pPr>
              <w:rPr>
                <w:rFonts w:cs="Arial"/>
                <w:b/>
                <w:bCs/>
              </w:rPr>
            </w:pPr>
            <w:r>
              <w:t xml:space="preserve">No AOB </w:t>
            </w:r>
            <w:r w:rsidR="000A004B">
              <w:t>advised at the meeting.</w:t>
            </w:r>
            <w:r w:rsidR="001225A6" w:rsidRPr="00C53392">
              <w:rPr>
                <w:rFonts w:cs="Arial"/>
                <w:b/>
                <w:bCs/>
              </w:rPr>
              <w:t>.</w:t>
            </w:r>
          </w:p>
          <w:p w14:paraId="3E6510D9" w14:textId="77777777" w:rsidR="001847A5" w:rsidRPr="00D563BD" w:rsidRDefault="001847A5" w:rsidP="00663197">
            <w:pPr>
              <w:rPr>
                <w:b/>
              </w:rPr>
            </w:pPr>
          </w:p>
        </w:tc>
      </w:tr>
      <w:tr w:rsidR="00542C17" w14:paraId="2FAC47F1" w14:textId="77777777" w:rsidTr="00D563BD">
        <w:tc>
          <w:tcPr>
            <w:tcW w:w="1135" w:type="dxa"/>
          </w:tcPr>
          <w:p w14:paraId="1A03B576" w14:textId="2C03222C" w:rsidR="00542C17" w:rsidRDefault="00542C17" w:rsidP="0066319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B55B17">
              <w:rPr>
                <w:b/>
                <w:bCs/>
                <w:color w:val="7F6000"/>
              </w:rPr>
              <w:t>34</w:t>
            </w:r>
            <w:r>
              <w:rPr>
                <w:b/>
                <w:bCs/>
                <w:color w:val="7F6000"/>
              </w:rPr>
              <w:t xml:space="preserve"> 22/23</w:t>
            </w:r>
          </w:p>
        </w:tc>
        <w:tc>
          <w:tcPr>
            <w:tcW w:w="9355" w:type="dxa"/>
          </w:tcPr>
          <w:p w14:paraId="754886A0" w14:textId="47F3359C" w:rsidR="00542C17" w:rsidRDefault="007C3E6F" w:rsidP="00663197">
            <w:pPr>
              <w:rPr>
                <w:b/>
              </w:rPr>
            </w:pPr>
            <w:r>
              <w:rPr>
                <w:b/>
              </w:rPr>
              <w:t>Leadership culture – Meeting feedback</w:t>
            </w:r>
          </w:p>
          <w:p w14:paraId="20E9C6F2" w14:textId="77777777" w:rsidR="00880343" w:rsidRDefault="00880343" w:rsidP="00FB2DE2">
            <w:pPr>
              <w:tabs>
                <w:tab w:val="left" w:pos="4090"/>
              </w:tabs>
              <w:rPr>
                <w:bCs/>
              </w:rPr>
            </w:pPr>
          </w:p>
          <w:p w14:paraId="50286A88" w14:textId="2AC3498F" w:rsidR="007C3E6F" w:rsidRPr="00FB2DE2" w:rsidRDefault="007C3E6F" w:rsidP="00FB2DE2">
            <w:pPr>
              <w:tabs>
                <w:tab w:val="left" w:pos="4090"/>
              </w:tabs>
            </w:pPr>
            <w:r>
              <w:rPr>
                <w:bCs/>
              </w:rPr>
              <w:t>Committee</w:t>
            </w:r>
            <w:r w:rsidR="005873BF">
              <w:rPr>
                <w:bCs/>
              </w:rPr>
              <w:t xml:space="preserve"> members advised the Chair that the</w:t>
            </w:r>
            <w:r w:rsidRPr="005873BF">
              <w:rPr>
                <w:bCs/>
              </w:rPr>
              <w:t xml:space="preserve"> conduct </w:t>
            </w:r>
            <w:r w:rsidR="005873BF">
              <w:rPr>
                <w:bCs/>
              </w:rPr>
              <w:t xml:space="preserve">of this meeting provided evidence of the </w:t>
            </w:r>
            <w:r w:rsidRPr="005873BF">
              <w:rPr>
                <w:bCs/>
              </w:rPr>
              <w:t xml:space="preserve"> Governing Body’s commitments at </w:t>
            </w:r>
            <w:r w:rsidRPr="005873BF">
              <w:rPr>
                <w:b/>
                <w:color w:val="A57930" w:themeColor="accent4" w:themeShade="BF"/>
              </w:rPr>
              <w:t>CQE</w:t>
            </w:r>
            <w:r w:rsidR="00B55B17" w:rsidRPr="005873BF">
              <w:rPr>
                <w:b/>
                <w:color w:val="A57930" w:themeColor="accent4" w:themeShade="BF"/>
              </w:rPr>
              <w:t xml:space="preserve">27 </w:t>
            </w:r>
            <w:r w:rsidRPr="005873BF">
              <w:rPr>
                <w:b/>
                <w:color w:val="A57930" w:themeColor="accent4" w:themeShade="BF"/>
              </w:rPr>
              <w:t>22/23</w:t>
            </w:r>
            <w:r w:rsidRPr="005873BF">
              <w:rPr>
                <w:bCs/>
                <w:color w:val="A57930" w:themeColor="accent4" w:themeShade="BF"/>
              </w:rPr>
              <w:t xml:space="preserve"> </w:t>
            </w:r>
            <w:r w:rsidRPr="005873BF">
              <w:rPr>
                <w:bCs/>
              </w:rPr>
              <w:t>above</w:t>
            </w:r>
            <w:r>
              <w:rPr>
                <w:bCs/>
              </w:rPr>
              <w:t>.</w:t>
            </w:r>
          </w:p>
          <w:p w14:paraId="1B553A5A" w14:textId="7A618C87" w:rsidR="007C3E6F" w:rsidRPr="0036186A" w:rsidRDefault="007C3E6F" w:rsidP="00663197">
            <w:pPr>
              <w:rPr>
                <w:b/>
              </w:rPr>
            </w:pPr>
          </w:p>
        </w:tc>
      </w:tr>
      <w:tr w:rsidR="00405CE7" w14:paraId="6C0DD7F7" w14:textId="77777777" w:rsidTr="00D563BD">
        <w:tc>
          <w:tcPr>
            <w:tcW w:w="1135" w:type="dxa"/>
          </w:tcPr>
          <w:p w14:paraId="5E9730B3" w14:textId="1CEAA565" w:rsidR="00D7487A" w:rsidRDefault="00D7487A" w:rsidP="0066319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CQE</w:t>
            </w:r>
            <w:r w:rsidR="00B55B17">
              <w:rPr>
                <w:b/>
                <w:bCs/>
                <w:color w:val="7F6000"/>
              </w:rPr>
              <w:t>35</w:t>
            </w:r>
          </w:p>
          <w:p w14:paraId="3D77F3EB" w14:textId="6DCE6945" w:rsidR="00405CE7" w:rsidRDefault="003D5BC0" w:rsidP="00663197">
            <w:pPr>
              <w:rPr>
                <w:b/>
                <w:bCs/>
                <w:color w:val="7F6000"/>
              </w:rPr>
            </w:pPr>
            <w:r>
              <w:rPr>
                <w:b/>
                <w:bCs/>
                <w:color w:val="7F6000"/>
              </w:rPr>
              <w:t>2</w:t>
            </w:r>
            <w:r w:rsidR="00C53392">
              <w:rPr>
                <w:b/>
                <w:bCs/>
                <w:color w:val="7F6000"/>
              </w:rPr>
              <w:t>2</w:t>
            </w:r>
            <w:r>
              <w:rPr>
                <w:b/>
                <w:bCs/>
                <w:color w:val="7F6000"/>
              </w:rPr>
              <w:t>/2</w:t>
            </w:r>
            <w:r w:rsidR="00C53392">
              <w:rPr>
                <w:b/>
                <w:bCs/>
                <w:color w:val="7F6000"/>
              </w:rPr>
              <w:t>3</w:t>
            </w:r>
          </w:p>
          <w:p w14:paraId="3DD565D9" w14:textId="77777777" w:rsidR="00405CE7" w:rsidRDefault="00405CE7" w:rsidP="00663197"/>
        </w:tc>
        <w:tc>
          <w:tcPr>
            <w:tcW w:w="9355" w:type="dxa"/>
          </w:tcPr>
          <w:p w14:paraId="77340ECD" w14:textId="77777777" w:rsidR="00D164A9" w:rsidRPr="00B55F64" w:rsidRDefault="00D164A9" w:rsidP="00663197">
            <w:pPr>
              <w:rPr>
                <w:b/>
              </w:rPr>
            </w:pPr>
            <w:r w:rsidRPr="00B55F64">
              <w:rPr>
                <w:b/>
              </w:rPr>
              <w:t xml:space="preserve">Date of next meeting </w:t>
            </w:r>
          </w:p>
          <w:p w14:paraId="2A656662" w14:textId="04C6502B" w:rsidR="00BC31A5" w:rsidRPr="00BC31A5" w:rsidRDefault="00BC31A5" w:rsidP="00663197">
            <w:pPr>
              <w:tabs>
                <w:tab w:val="left" w:pos="1070"/>
              </w:tabs>
            </w:pPr>
          </w:p>
          <w:p w14:paraId="3C44FA0A" w14:textId="3A7C187D" w:rsidR="002819D3" w:rsidRDefault="00C53392" w:rsidP="00663197">
            <w:r w:rsidRPr="00C53392">
              <w:rPr>
                <w:b/>
                <w:bCs/>
              </w:rPr>
              <w:t xml:space="preserve">Governance Programme 2022/23 Cycle </w:t>
            </w:r>
            <w:r w:rsidR="00B66F1E">
              <w:rPr>
                <w:b/>
                <w:bCs/>
              </w:rPr>
              <w:t>3</w:t>
            </w:r>
            <w:r w:rsidR="004C26F9">
              <w:rPr>
                <w:b/>
                <w:bCs/>
              </w:rPr>
              <w:t xml:space="preserve"> (</w:t>
            </w:r>
            <w:r w:rsidR="004C26F9" w:rsidRPr="004C26F9">
              <w:rPr>
                <w:b/>
                <w:bCs/>
                <w:color w:val="FF0000"/>
              </w:rPr>
              <w:t>2 meetings</w:t>
            </w:r>
            <w:r w:rsidR="004C26F9">
              <w:rPr>
                <w:b/>
                <w:bCs/>
              </w:rPr>
              <w:t>)</w:t>
            </w:r>
            <w:r w:rsidR="00B66F1E">
              <w:rPr>
                <w:b/>
                <w:bCs/>
              </w:rPr>
              <w:t xml:space="preserve"> </w:t>
            </w:r>
            <w:r w:rsidR="00F77C2C">
              <w:rPr>
                <w:b/>
                <w:bCs/>
              </w:rPr>
              <w:t xml:space="preserve"> </w:t>
            </w:r>
            <w:r w:rsidR="002819D3">
              <w:t xml:space="preserve">The </w:t>
            </w:r>
            <w:r w:rsidR="002819D3" w:rsidRPr="00820310">
              <w:rPr>
                <w:b/>
                <w:bCs/>
                <w:u w:val="single"/>
              </w:rPr>
              <w:t>fourth</w:t>
            </w:r>
            <w:r w:rsidR="002819D3">
              <w:t xml:space="preserve"> meeting of the </w:t>
            </w:r>
            <w:r w:rsidR="002819D3" w:rsidRPr="00986DB7">
              <w:rPr>
                <w:b/>
                <w:bCs/>
                <w:color w:val="A57930" w:themeColor="accent4" w:themeShade="BF"/>
              </w:rPr>
              <w:t>CQE Committee</w:t>
            </w:r>
            <w:r w:rsidR="002819D3" w:rsidRPr="00986DB7">
              <w:rPr>
                <w:color w:val="A57930" w:themeColor="accent4" w:themeShade="BF"/>
              </w:rPr>
              <w:t xml:space="preserve"> </w:t>
            </w:r>
            <w:r w:rsidR="002819D3">
              <w:t xml:space="preserve">during 2022/23 will take place at </w:t>
            </w:r>
            <w:r w:rsidR="002819D3" w:rsidRPr="00532631">
              <w:rPr>
                <w:b/>
                <w:bCs/>
                <w:color w:val="00B050"/>
              </w:rPr>
              <w:t xml:space="preserve">3.00pm on Wednesday </w:t>
            </w:r>
            <w:r w:rsidR="002819D3">
              <w:rPr>
                <w:b/>
                <w:bCs/>
                <w:color w:val="00B050"/>
              </w:rPr>
              <w:t xml:space="preserve">15 March </w:t>
            </w:r>
            <w:r w:rsidR="002819D3" w:rsidRPr="00532631">
              <w:rPr>
                <w:b/>
                <w:bCs/>
                <w:color w:val="00B050"/>
              </w:rPr>
              <w:t>202</w:t>
            </w:r>
            <w:r w:rsidR="002819D3">
              <w:rPr>
                <w:b/>
                <w:bCs/>
                <w:color w:val="00B050"/>
              </w:rPr>
              <w:t>3</w:t>
            </w:r>
            <w:r w:rsidR="002819D3" w:rsidRPr="00532631">
              <w:rPr>
                <w:color w:val="00B050"/>
              </w:rPr>
              <w:t xml:space="preserve"> </w:t>
            </w:r>
            <w:r w:rsidR="002819D3">
              <w:t>in the Titanic Quarter Boardroom and via Microsoft Teams (</w:t>
            </w:r>
            <w:r w:rsidR="002819D3" w:rsidRPr="003625E0">
              <w:rPr>
                <w:b/>
                <w:color w:val="A57930" w:themeColor="accent4" w:themeShade="BF"/>
              </w:rPr>
              <w:t>CQE51 21/22 16 March 2022</w:t>
            </w:r>
            <w:r w:rsidR="002819D3">
              <w:rPr>
                <w:b/>
                <w:color w:val="A57930" w:themeColor="accent4" w:themeShade="BF"/>
              </w:rPr>
              <w:t xml:space="preserve"> </w:t>
            </w:r>
            <w:r w:rsidR="002819D3" w:rsidRPr="00E1134B">
              <w:rPr>
                <w:bCs/>
              </w:rPr>
              <w:t>refers).</w:t>
            </w:r>
          </w:p>
          <w:p w14:paraId="146D32DD" w14:textId="2F47DB26" w:rsidR="002819D3" w:rsidRDefault="002819D3" w:rsidP="00663197"/>
          <w:p w14:paraId="17A078BE" w14:textId="66C499E4" w:rsidR="00F77C2C" w:rsidRDefault="00B756FC" w:rsidP="00663197">
            <w:pPr>
              <w:rPr>
                <w:bCs/>
              </w:rPr>
            </w:pPr>
            <w:r w:rsidRPr="00C53392">
              <w:rPr>
                <w:b/>
                <w:bCs/>
              </w:rPr>
              <w:t xml:space="preserve">Governance Programme 2022/23 Cycle </w:t>
            </w:r>
            <w:r>
              <w:rPr>
                <w:b/>
                <w:bCs/>
              </w:rPr>
              <w:t xml:space="preserve">4 </w:t>
            </w:r>
            <w:r>
              <w:t xml:space="preserve">The </w:t>
            </w:r>
            <w:r w:rsidRPr="00820310">
              <w:rPr>
                <w:b/>
                <w:bCs/>
                <w:u w:val="single"/>
              </w:rPr>
              <w:t>f</w:t>
            </w:r>
            <w:r>
              <w:rPr>
                <w:b/>
                <w:bCs/>
                <w:u w:val="single"/>
              </w:rPr>
              <w:t>ifth</w:t>
            </w:r>
            <w:r>
              <w:t xml:space="preserve"> meeting of the </w:t>
            </w:r>
            <w:r w:rsidRPr="00986DB7">
              <w:rPr>
                <w:b/>
                <w:bCs/>
                <w:color w:val="A57930" w:themeColor="accent4" w:themeShade="BF"/>
              </w:rPr>
              <w:t>CQE Committee</w:t>
            </w:r>
            <w:r w:rsidRPr="00986DB7">
              <w:rPr>
                <w:color w:val="A57930" w:themeColor="accent4" w:themeShade="BF"/>
              </w:rPr>
              <w:t xml:space="preserve"> </w:t>
            </w:r>
            <w:r>
              <w:t xml:space="preserve">during 2022/23 will take place at </w:t>
            </w:r>
            <w:r w:rsidRPr="00532631">
              <w:rPr>
                <w:b/>
                <w:bCs/>
                <w:color w:val="00B050"/>
              </w:rPr>
              <w:t xml:space="preserve">3.00pm on </w:t>
            </w:r>
            <w:r w:rsidR="00747F27">
              <w:rPr>
                <w:b/>
                <w:bCs/>
                <w:color w:val="00B050"/>
              </w:rPr>
              <w:t xml:space="preserve">Tuesday 27 June </w:t>
            </w:r>
            <w:r w:rsidRPr="00532631">
              <w:rPr>
                <w:b/>
                <w:bCs/>
                <w:color w:val="00B050"/>
              </w:rPr>
              <w:t>202</w:t>
            </w:r>
            <w:r>
              <w:rPr>
                <w:b/>
                <w:bCs/>
                <w:color w:val="00B050"/>
              </w:rPr>
              <w:t>3</w:t>
            </w:r>
            <w:r w:rsidRPr="00532631">
              <w:rPr>
                <w:color w:val="00B050"/>
              </w:rPr>
              <w:t xml:space="preserve"> </w:t>
            </w:r>
            <w:r>
              <w:t>in the Titanic Quarter Boardroom and via Microsoft Teams</w:t>
            </w:r>
            <w:r w:rsidRPr="00E1134B">
              <w:rPr>
                <w:bCs/>
              </w:rPr>
              <w:t>.</w:t>
            </w:r>
            <w:r w:rsidR="00AD583F">
              <w:rPr>
                <w:bCs/>
              </w:rPr>
              <w:t xml:space="preserve"> (</w:t>
            </w:r>
            <w:r w:rsidR="00AD583F" w:rsidRPr="003625E0">
              <w:rPr>
                <w:b/>
                <w:color w:val="A57930" w:themeColor="accent4" w:themeShade="BF"/>
              </w:rPr>
              <w:t>CQE</w:t>
            </w:r>
            <w:r w:rsidR="00AD583F">
              <w:rPr>
                <w:b/>
                <w:color w:val="A57930" w:themeColor="accent4" w:themeShade="BF"/>
              </w:rPr>
              <w:t xml:space="preserve">65 </w:t>
            </w:r>
            <w:r w:rsidR="00AD583F" w:rsidRPr="003625E0">
              <w:rPr>
                <w:b/>
                <w:color w:val="A57930" w:themeColor="accent4" w:themeShade="BF"/>
              </w:rPr>
              <w:t xml:space="preserve">21/22 </w:t>
            </w:r>
            <w:r w:rsidR="00545879">
              <w:rPr>
                <w:b/>
                <w:color w:val="A57930" w:themeColor="accent4" w:themeShade="BF"/>
              </w:rPr>
              <w:t xml:space="preserve">29 June </w:t>
            </w:r>
            <w:r w:rsidR="00AD583F" w:rsidRPr="003625E0">
              <w:rPr>
                <w:b/>
                <w:color w:val="A57930" w:themeColor="accent4" w:themeShade="BF"/>
              </w:rPr>
              <w:t>2022</w:t>
            </w:r>
            <w:r w:rsidR="00AD583F">
              <w:rPr>
                <w:b/>
                <w:color w:val="A57930" w:themeColor="accent4" w:themeShade="BF"/>
              </w:rPr>
              <w:t xml:space="preserve"> </w:t>
            </w:r>
            <w:r w:rsidR="00AD583F" w:rsidRPr="00E1134B">
              <w:rPr>
                <w:bCs/>
              </w:rPr>
              <w:t>refers).</w:t>
            </w:r>
          </w:p>
          <w:p w14:paraId="60302ED2" w14:textId="77777777" w:rsidR="00AD583F" w:rsidRDefault="00AD583F" w:rsidP="00663197"/>
          <w:p w14:paraId="173B04A1" w14:textId="70C2A30F" w:rsidR="001225A6" w:rsidRDefault="00D164A9" w:rsidP="00663197">
            <w:r w:rsidRPr="00811C27">
              <w:rPr>
                <w:b/>
              </w:rPr>
              <w:t xml:space="preserve">Governance </w:t>
            </w:r>
            <w:r w:rsidR="00C53392">
              <w:rPr>
                <w:b/>
              </w:rPr>
              <w:t xml:space="preserve">Programme </w:t>
            </w:r>
            <w:r w:rsidRPr="00811C27">
              <w:rPr>
                <w:b/>
              </w:rPr>
              <w:t>202</w:t>
            </w:r>
            <w:r w:rsidR="00C53392">
              <w:rPr>
                <w:b/>
              </w:rPr>
              <w:t>3</w:t>
            </w:r>
            <w:r w:rsidRPr="00811C27">
              <w:rPr>
                <w:b/>
              </w:rPr>
              <w:t>/2</w:t>
            </w:r>
            <w:r w:rsidR="00C53392">
              <w:rPr>
                <w:b/>
              </w:rPr>
              <w:t>4</w:t>
            </w:r>
            <w:r w:rsidR="00887FB7">
              <w:rPr>
                <w:b/>
              </w:rPr>
              <w:t xml:space="preserve"> Cycle </w:t>
            </w:r>
            <w:r w:rsidR="001225A6">
              <w:rPr>
                <w:b/>
              </w:rPr>
              <w:t>3</w:t>
            </w:r>
            <w:r w:rsidR="007136D2">
              <w:t xml:space="preserve">: </w:t>
            </w:r>
            <w:r w:rsidR="001225A6">
              <w:t xml:space="preserve">The </w:t>
            </w:r>
            <w:r w:rsidR="001225A6" w:rsidRPr="00B66F1E">
              <w:rPr>
                <w:b/>
                <w:bCs/>
                <w:u w:val="single"/>
              </w:rPr>
              <w:t xml:space="preserve">third </w:t>
            </w:r>
            <w:r w:rsidR="001225A6">
              <w:t xml:space="preserve">meeting of </w:t>
            </w:r>
            <w:r w:rsidR="001225A6" w:rsidRPr="004D51E9">
              <w:rPr>
                <w:b/>
                <w:color w:val="A27D16" w:themeColor="accent5" w:themeShade="80"/>
              </w:rPr>
              <w:t>CQE Committee</w:t>
            </w:r>
            <w:r w:rsidR="001225A6">
              <w:rPr>
                <w:b/>
                <w:color w:val="A27D16" w:themeColor="accent5" w:themeShade="80"/>
              </w:rPr>
              <w:t xml:space="preserve"> </w:t>
            </w:r>
            <w:r w:rsidR="001225A6" w:rsidRPr="00C53392">
              <w:rPr>
                <w:bCs/>
              </w:rPr>
              <w:t>during 202</w:t>
            </w:r>
            <w:r w:rsidR="001225A6">
              <w:rPr>
                <w:bCs/>
              </w:rPr>
              <w:t>3</w:t>
            </w:r>
            <w:r w:rsidR="001225A6" w:rsidRPr="00C53392">
              <w:rPr>
                <w:bCs/>
              </w:rPr>
              <w:t>/2</w:t>
            </w:r>
            <w:r w:rsidR="001225A6">
              <w:rPr>
                <w:bCs/>
              </w:rPr>
              <w:t>4</w:t>
            </w:r>
            <w:r w:rsidR="001225A6" w:rsidRPr="00C53392">
              <w:t xml:space="preserve"> </w:t>
            </w:r>
            <w:r w:rsidR="001225A6">
              <w:t xml:space="preserve">will be held at 3.00pm on Wednesday </w:t>
            </w:r>
            <w:r w:rsidR="001E0560">
              <w:t>7</w:t>
            </w:r>
            <w:r w:rsidR="001225A6">
              <w:t xml:space="preserve"> February </w:t>
            </w:r>
            <w:r w:rsidR="001E0560">
              <w:t>2024</w:t>
            </w:r>
            <w:r w:rsidR="001225A6">
              <w:t xml:space="preserve"> at a TQ Boardroom and via MS Teams</w:t>
            </w:r>
            <w:r w:rsidR="00545879">
              <w:t>.</w:t>
            </w:r>
          </w:p>
          <w:p w14:paraId="5984EA33" w14:textId="77777777" w:rsidR="000E2B5C" w:rsidRDefault="000E2B5C" w:rsidP="00663197">
            <w:pPr>
              <w:tabs>
                <w:tab w:val="right" w:pos="9026"/>
              </w:tabs>
            </w:pPr>
          </w:p>
          <w:p w14:paraId="0788A248" w14:textId="0D152166" w:rsidR="000E2B5C" w:rsidRDefault="000E2B5C" w:rsidP="00663197">
            <w:pPr>
              <w:tabs>
                <w:tab w:val="right" w:pos="9026"/>
              </w:tabs>
            </w:pPr>
            <w:r>
              <w:t xml:space="preserve">The meeting </w:t>
            </w:r>
            <w:r w:rsidR="000770B2">
              <w:t>ended at</w:t>
            </w:r>
            <w:r>
              <w:t xml:space="preserve"> </w:t>
            </w:r>
            <w:r w:rsidR="008B26D6">
              <w:t>5</w:t>
            </w:r>
            <w:r>
              <w:t>.</w:t>
            </w:r>
            <w:r w:rsidR="00545879">
              <w:t>30</w:t>
            </w:r>
            <w:r>
              <w:t>pm</w:t>
            </w:r>
            <w:r w:rsidR="00887FB7">
              <w:t>.</w:t>
            </w:r>
          </w:p>
          <w:p w14:paraId="7EAEF51B" w14:textId="77777777" w:rsidR="00E213B0" w:rsidRDefault="00E213B0" w:rsidP="00663197">
            <w:pPr>
              <w:tabs>
                <w:tab w:val="right" w:pos="9026"/>
              </w:tabs>
            </w:pPr>
          </w:p>
          <w:p w14:paraId="5A1829F1" w14:textId="0D22E918" w:rsidR="000E2B5C" w:rsidRPr="00037539" w:rsidRDefault="00FB2DE2" w:rsidP="00663197">
            <w:pPr>
              <w:tabs>
                <w:tab w:val="right" w:pos="9026"/>
              </w:tabs>
              <w:rPr>
                <w:b/>
                <w:bCs/>
              </w:rPr>
            </w:pPr>
            <w:r w:rsidRPr="00037539">
              <w:rPr>
                <w:b/>
                <w:bCs/>
              </w:rPr>
              <w:t xml:space="preserve">Annex 1 North Belfast Area Learning </w:t>
            </w:r>
            <w:r w:rsidR="00CB4EC4" w:rsidRPr="00037539">
              <w:rPr>
                <w:b/>
                <w:bCs/>
              </w:rPr>
              <w:t>C</w:t>
            </w:r>
            <w:r w:rsidR="00B96525" w:rsidRPr="00037539">
              <w:rPr>
                <w:b/>
                <w:bCs/>
              </w:rPr>
              <w:t xml:space="preserve">ommunity </w:t>
            </w:r>
            <w:r w:rsidR="000A7EA9">
              <w:rPr>
                <w:b/>
                <w:bCs/>
              </w:rPr>
              <w:t>presentation</w:t>
            </w:r>
          </w:p>
        </w:tc>
      </w:tr>
    </w:tbl>
    <w:p w14:paraId="3D6CFE4A" w14:textId="2FB42F80" w:rsidR="00631963" w:rsidRDefault="00631963" w:rsidP="00663197">
      <w:pPr>
        <w:spacing w:after="0" w:line="240" w:lineRule="auto"/>
      </w:pPr>
    </w:p>
    <w:p w14:paraId="2E8F15A5" w14:textId="423E341B" w:rsidR="001369E2" w:rsidRDefault="001369E2" w:rsidP="00663197">
      <w:pPr>
        <w:spacing w:after="0" w:line="240" w:lineRule="auto"/>
      </w:pPr>
    </w:p>
    <w:p w14:paraId="6761CF7D" w14:textId="6449FE24" w:rsidR="001369E2" w:rsidRPr="00BA2CDF" w:rsidRDefault="000A05AB" w:rsidP="0066319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Vice- </w:t>
      </w:r>
      <w:r w:rsidR="00BA2CDF" w:rsidRPr="00BA2CDF">
        <w:rPr>
          <w:b/>
          <w:bCs/>
        </w:rPr>
        <w:t xml:space="preserve">Chair of Belfast Metropolitan College </w:t>
      </w:r>
      <w:r w:rsidR="00BA2CDF" w:rsidRPr="00BA2CDF">
        <w:rPr>
          <w:b/>
          <w:bCs/>
        </w:rPr>
        <w:tab/>
      </w:r>
      <w:r w:rsidR="00BA2CDF" w:rsidRPr="00BA2CDF">
        <w:rPr>
          <w:b/>
          <w:bCs/>
        </w:rPr>
        <w:tab/>
      </w:r>
      <w:r w:rsidR="00BA2CDF" w:rsidRPr="00BA2CDF">
        <w:rPr>
          <w:b/>
          <w:bCs/>
        </w:rPr>
        <w:tab/>
      </w:r>
      <w:r w:rsidR="00BA2CDF" w:rsidRPr="00BA2CDF">
        <w:rPr>
          <w:b/>
          <w:bCs/>
        </w:rPr>
        <w:tab/>
      </w:r>
      <w:r>
        <w:rPr>
          <w:b/>
          <w:bCs/>
        </w:rPr>
        <w:t>Brian Wilson</w:t>
      </w:r>
    </w:p>
    <w:p w14:paraId="238EA317" w14:textId="371BEA10" w:rsidR="00BA2CDF" w:rsidRPr="00BA2CDF" w:rsidRDefault="00BA2CDF" w:rsidP="00663197">
      <w:pPr>
        <w:spacing w:after="0" w:line="240" w:lineRule="auto"/>
        <w:rPr>
          <w:b/>
          <w:bCs/>
        </w:rPr>
      </w:pPr>
      <w:r w:rsidRPr="00BA2CDF">
        <w:rPr>
          <w:b/>
          <w:bCs/>
        </w:rPr>
        <w:t>Curriculum, Quality and Engagement Committee</w:t>
      </w:r>
    </w:p>
    <w:p w14:paraId="44EF4313" w14:textId="29ED12E2" w:rsidR="00BA2CDF" w:rsidRPr="00BA2CDF" w:rsidRDefault="00BA2CDF" w:rsidP="00663197">
      <w:pPr>
        <w:spacing w:after="0" w:line="240" w:lineRule="auto"/>
        <w:rPr>
          <w:b/>
          <w:bCs/>
        </w:rPr>
      </w:pPr>
    </w:p>
    <w:p w14:paraId="06FA3FEC" w14:textId="4972EFB7" w:rsidR="00BA2CDF" w:rsidRPr="00BA2CDF" w:rsidRDefault="00BA2CDF" w:rsidP="00663197">
      <w:pPr>
        <w:spacing w:after="0" w:line="240" w:lineRule="auto"/>
        <w:rPr>
          <w:b/>
          <w:bCs/>
        </w:rPr>
      </w:pPr>
    </w:p>
    <w:p w14:paraId="5963150C" w14:textId="492B57D5" w:rsidR="00BA2CDF" w:rsidRPr="00BA2CDF" w:rsidRDefault="00BA2CDF" w:rsidP="00663197">
      <w:pPr>
        <w:spacing w:after="0" w:line="240" w:lineRule="auto"/>
        <w:rPr>
          <w:b/>
          <w:bCs/>
        </w:rPr>
      </w:pPr>
    </w:p>
    <w:p w14:paraId="1ED5647E" w14:textId="7B7CEEA4" w:rsidR="00BA2CDF" w:rsidRPr="00BA2CDF" w:rsidRDefault="00BA2CDF" w:rsidP="00663197">
      <w:pPr>
        <w:spacing w:after="0" w:line="240" w:lineRule="auto"/>
        <w:rPr>
          <w:b/>
          <w:bCs/>
        </w:rPr>
      </w:pPr>
    </w:p>
    <w:p w14:paraId="02DC049D" w14:textId="4DA9B867" w:rsidR="00BA2CDF" w:rsidRPr="00BA2CDF" w:rsidRDefault="00BA2CDF" w:rsidP="00663197">
      <w:pPr>
        <w:spacing w:after="0" w:line="240" w:lineRule="auto"/>
        <w:rPr>
          <w:b/>
          <w:bCs/>
        </w:rPr>
      </w:pPr>
    </w:p>
    <w:p w14:paraId="03141832" w14:textId="34F0F94D" w:rsidR="00BA2CDF" w:rsidRPr="00BA2CDF" w:rsidRDefault="00BA2CDF" w:rsidP="00663197">
      <w:pPr>
        <w:spacing w:after="0" w:line="240" w:lineRule="auto"/>
        <w:rPr>
          <w:b/>
          <w:bCs/>
        </w:rPr>
      </w:pPr>
    </w:p>
    <w:p w14:paraId="1B98CF3A" w14:textId="308AB011" w:rsidR="00BA2CDF" w:rsidRPr="00BA2CDF" w:rsidRDefault="00BA2CDF" w:rsidP="00663197">
      <w:pPr>
        <w:spacing w:after="0" w:line="240" w:lineRule="auto"/>
        <w:rPr>
          <w:b/>
          <w:bCs/>
        </w:rPr>
      </w:pPr>
      <w:r w:rsidRPr="00BA2CDF">
        <w:rPr>
          <w:b/>
          <w:bCs/>
        </w:rPr>
        <w:t xml:space="preserve">Signature </w:t>
      </w:r>
      <w:r w:rsidRPr="00BA2CDF">
        <w:rPr>
          <w:b/>
          <w:bCs/>
        </w:rPr>
        <w:tab/>
      </w:r>
      <w:r w:rsidRPr="00BA2CDF">
        <w:rPr>
          <w:b/>
          <w:bCs/>
        </w:rPr>
        <w:tab/>
      </w:r>
      <w:r w:rsidRPr="00BA2CDF">
        <w:rPr>
          <w:b/>
          <w:bCs/>
        </w:rPr>
        <w:tab/>
      </w:r>
      <w:r w:rsidRPr="00BA2CDF">
        <w:rPr>
          <w:b/>
          <w:bCs/>
        </w:rPr>
        <w:tab/>
      </w:r>
      <w:r w:rsidRPr="00BA2CDF">
        <w:rPr>
          <w:b/>
          <w:bCs/>
        </w:rPr>
        <w:tab/>
      </w:r>
      <w:r w:rsidRPr="00BA2CDF">
        <w:rPr>
          <w:b/>
          <w:bCs/>
        </w:rPr>
        <w:tab/>
      </w:r>
      <w:r w:rsidRPr="00BA2CDF">
        <w:rPr>
          <w:b/>
          <w:bCs/>
        </w:rPr>
        <w:tab/>
      </w:r>
      <w:r w:rsidRPr="00BA2CDF">
        <w:rPr>
          <w:b/>
          <w:bCs/>
        </w:rPr>
        <w:tab/>
        <w:t>Date</w:t>
      </w:r>
    </w:p>
    <w:sectPr w:rsidR="00BA2CDF" w:rsidRPr="00BA2CDF" w:rsidSect="00B55F64">
      <w:headerReference w:type="default" r:id="rId12"/>
      <w:footerReference w:type="default" r:id="rId13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BDDF" w14:textId="77777777" w:rsidR="00CA0C35" w:rsidRDefault="00CA0C35" w:rsidP="0046542E">
      <w:pPr>
        <w:spacing w:after="0" w:line="240" w:lineRule="auto"/>
      </w:pPr>
      <w:r>
        <w:separator/>
      </w:r>
    </w:p>
  </w:endnote>
  <w:endnote w:type="continuationSeparator" w:id="0">
    <w:p w14:paraId="705A90A3" w14:textId="77777777" w:rsidR="00CA0C35" w:rsidRDefault="00CA0C35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37531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1BFF34" w14:textId="7A51FF0B" w:rsidR="002D5D2C" w:rsidRPr="00820310" w:rsidRDefault="00105BDA" w:rsidP="002D5D2C">
            <w:pPr>
              <w:rPr>
                <w:rFonts w:cs="Arial"/>
                <w:b/>
                <w:bCs/>
              </w:rPr>
            </w:pPr>
            <w:r w:rsidRPr="00713D54">
              <w:rPr>
                <w:sz w:val="20"/>
                <w:szCs w:val="20"/>
              </w:rPr>
              <w:t xml:space="preserve">Page </w:t>
            </w:r>
            <w:r w:rsidRPr="00713D54">
              <w:rPr>
                <w:b/>
                <w:bCs/>
                <w:sz w:val="20"/>
                <w:szCs w:val="20"/>
              </w:rPr>
              <w:fldChar w:fldCharType="begin"/>
            </w:r>
            <w:r w:rsidRPr="00713D5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13D54">
              <w:rPr>
                <w:b/>
                <w:bCs/>
                <w:sz w:val="20"/>
                <w:szCs w:val="20"/>
              </w:rPr>
              <w:fldChar w:fldCharType="separate"/>
            </w:r>
            <w:r w:rsidR="007136D2" w:rsidRPr="00713D54">
              <w:rPr>
                <w:b/>
                <w:bCs/>
                <w:noProof/>
                <w:sz w:val="20"/>
                <w:szCs w:val="20"/>
              </w:rPr>
              <w:t>2</w:t>
            </w:r>
            <w:r w:rsidRPr="00713D54">
              <w:rPr>
                <w:b/>
                <w:bCs/>
                <w:sz w:val="20"/>
                <w:szCs w:val="20"/>
              </w:rPr>
              <w:fldChar w:fldCharType="end"/>
            </w:r>
            <w:r w:rsidRPr="00713D54">
              <w:rPr>
                <w:sz w:val="20"/>
                <w:szCs w:val="20"/>
              </w:rPr>
              <w:t xml:space="preserve"> of </w:t>
            </w:r>
            <w:r w:rsidRPr="00713D54">
              <w:rPr>
                <w:b/>
                <w:bCs/>
                <w:sz w:val="20"/>
                <w:szCs w:val="20"/>
              </w:rPr>
              <w:fldChar w:fldCharType="begin"/>
            </w:r>
            <w:r w:rsidRPr="00713D5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13D54">
              <w:rPr>
                <w:b/>
                <w:bCs/>
                <w:sz w:val="20"/>
                <w:szCs w:val="20"/>
              </w:rPr>
              <w:fldChar w:fldCharType="separate"/>
            </w:r>
            <w:r w:rsidR="007136D2" w:rsidRPr="00713D54">
              <w:rPr>
                <w:b/>
                <w:bCs/>
                <w:noProof/>
                <w:sz w:val="20"/>
                <w:szCs w:val="20"/>
              </w:rPr>
              <w:t>3</w:t>
            </w:r>
            <w:r w:rsidRPr="00713D54">
              <w:rPr>
                <w:b/>
                <w:bCs/>
                <w:sz w:val="20"/>
                <w:szCs w:val="20"/>
              </w:rPr>
              <w:fldChar w:fldCharType="end"/>
            </w:r>
            <w:r w:rsidR="00131093" w:rsidRPr="00713D54">
              <w:rPr>
                <w:b/>
                <w:bCs/>
                <w:sz w:val="20"/>
                <w:szCs w:val="20"/>
              </w:rPr>
              <w:t xml:space="preserve">  </w:t>
            </w:r>
            <w:r w:rsidR="00D164A9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>CQE</w:t>
            </w:r>
            <w:r w:rsidR="000770B2">
              <w:rPr>
                <w:b/>
                <w:bCs/>
                <w:color w:val="A27D16" w:themeColor="accent5" w:themeShade="80"/>
                <w:sz w:val="20"/>
                <w:szCs w:val="20"/>
              </w:rPr>
              <w:t>3</w:t>
            </w:r>
            <w:r w:rsidR="00BC31A5">
              <w:rPr>
                <w:b/>
                <w:bCs/>
                <w:color w:val="A27D16" w:themeColor="accent5" w:themeShade="80"/>
                <w:sz w:val="20"/>
                <w:szCs w:val="20"/>
              </w:rPr>
              <w:t>7</w:t>
            </w:r>
            <w:r w:rsidR="00A01A18">
              <w:rPr>
                <w:b/>
                <w:bCs/>
                <w:color w:val="A27D16" w:themeColor="accent5" w:themeShade="80"/>
                <w:sz w:val="20"/>
                <w:szCs w:val="20"/>
              </w:rPr>
              <w:t xml:space="preserve"> </w:t>
            </w:r>
            <w:r w:rsidR="00D164A9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>2</w:t>
            </w:r>
            <w:r w:rsidR="00DB0013">
              <w:rPr>
                <w:b/>
                <w:bCs/>
                <w:color w:val="A27D16" w:themeColor="accent5" w:themeShade="80"/>
                <w:sz w:val="20"/>
                <w:szCs w:val="20"/>
              </w:rPr>
              <w:t>2</w:t>
            </w:r>
            <w:r w:rsidR="00D164A9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>/2</w:t>
            </w:r>
            <w:r w:rsidR="00DB0013">
              <w:rPr>
                <w:b/>
                <w:bCs/>
                <w:color w:val="A27D16" w:themeColor="accent5" w:themeShade="80"/>
                <w:sz w:val="20"/>
                <w:szCs w:val="20"/>
              </w:rPr>
              <w:t>3</w:t>
            </w:r>
            <w:r w:rsidR="00131093" w:rsidRPr="00713D54">
              <w:rPr>
                <w:b/>
                <w:bCs/>
                <w:color w:val="A27D16" w:themeColor="accent5" w:themeShade="80"/>
                <w:sz w:val="20"/>
                <w:szCs w:val="20"/>
              </w:rPr>
              <w:t xml:space="preserve"> </w:t>
            </w:r>
            <w:r w:rsidR="00D164A9" w:rsidRPr="00713D54">
              <w:rPr>
                <w:b/>
                <w:bCs/>
                <w:sz w:val="20"/>
                <w:szCs w:val="20"/>
              </w:rPr>
              <w:t xml:space="preserve">Meeting </w:t>
            </w:r>
            <w:r w:rsidR="00A01A18">
              <w:rPr>
                <w:b/>
                <w:bCs/>
                <w:sz w:val="20"/>
                <w:szCs w:val="20"/>
              </w:rPr>
              <w:t>1 February</w:t>
            </w:r>
            <w:r w:rsidR="00D164A9" w:rsidRPr="00713D54">
              <w:rPr>
                <w:b/>
                <w:bCs/>
                <w:sz w:val="20"/>
                <w:szCs w:val="20"/>
              </w:rPr>
              <w:t xml:space="preserve"> 202</w:t>
            </w:r>
            <w:r w:rsidR="00A01A18">
              <w:rPr>
                <w:b/>
                <w:bCs/>
                <w:sz w:val="20"/>
                <w:szCs w:val="20"/>
              </w:rPr>
              <w:t>3</w:t>
            </w:r>
            <w:r w:rsidR="00F152E7" w:rsidRPr="00713D54">
              <w:rPr>
                <w:b/>
                <w:bCs/>
                <w:sz w:val="20"/>
                <w:szCs w:val="20"/>
              </w:rPr>
              <w:t xml:space="preserve"> </w:t>
            </w:r>
            <w:r w:rsidR="000770B2">
              <w:rPr>
                <w:rFonts w:cs="Arial"/>
                <w:b/>
                <w:bCs/>
              </w:rPr>
              <w:t>Minute</w:t>
            </w:r>
            <w:r w:rsidR="000A05AB">
              <w:rPr>
                <w:rFonts w:cs="Arial"/>
                <w:b/>
                <w:bCs/>
              </w:rPr>
              <w:t xml:space="preserve">s FINAL approved 15 </w:t>
            </w:r>
            <w:r w:rsidR="00BA2CDF" w:rsidRPr="00BA2CDF">
              <w:rPr>
                <w:rFonts w:cs="Arial"/>
                <w:b/>
                <w:bCs/>
              </w:rPr>
              <w:t>March</w:t>
            </w:r>
            <w:r w:rsidR="00A01A18" w:rsidRPr="00BA2CDF">
              <w:rPr>
                <w:rFonts w:cs="Arial"/>
                <w:b/>
                <w:bCs/>
              </w:rPr>
              <w:t xml:space="preserve"> 2023</w:t>
            </w:r>
          </w:p>
          <w:p w14:paraId="383BB6BC" w14:textId="511A434F" w:rsidR="00105BDA" w:rsidRPr="00713D54" w:rsidRDefault="00CA0C35">
            <w:pPr>
              <w:pStyle w:val="Footer"/>
              <w:rPr>
                <w:sz w:val="20"/>
                <w:szCs w:val="20"/>
              </w:rPr>
            </w:pPr>
          </w:p>
        </w:sdtContent>
      </w:sdt>
    </w:sdtContent>
  </w:sdt>
  <w:p w14:paraId="65DE2649" w14:textId="77777777" w:rsidR="0046542E" w:rsidRPr="00105BDA" w:rsidRDefault="0046542E" w:rsidP="00105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0EF0" w14:textId="77777777" w:rsidR="00CA0C35" w:rsidRDefault="00CA0C35" w:rsidP="0046542E">
      <w:pPr>
        <w:spacing w:after="0" w:line="240" w:lineRule="auto"/>
      </w:pPr>
      <w:r>
        <w:separator/>
      </w:r>
    </w:p>
  </w:footnote>
  <w:footnote w:type="continuationSeparator" w:id="0">
    <w:p w14:paraId="28778083" w14:textId="77777777" w:rsidR="00CA0C35" w:rsidRDefault="00CA0C35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69FE" w14:textId="70EE5B14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989176" wp14:editId="19112A3F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A27D16" w:themeColor="accent5" w:themeShade="80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6B2771" w14:textId="77777777" w:rsidR="00BE045A" w:rsidRPr="00BE045A" w:rsidRDefault="00105BDA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131093">
                                <w:rPr>
                                  <w:b/>
                                  <w:color w:val="A27D16" w:themeColor="accent5" w:themeShade="80"/>
                                  <w:sz w:val="20"/>
                                  <w:szCs w:val="20"/>
                                </w:rPr>
                                <w:t>Curriculum, Quality and Engagement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5989176" id="Rectangle 197" o:spid="_x0000_s1027" style="position:absolute;margin-left:417.3pt;margin-top:22.8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A27D16" w:themeColor="accent5" w:themeShade="80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6B2771" w14:textId="77777777" w:rsidR="00BE045A" w:rsidRPr="00BE045A" w:rsidRDefault="00105BDA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 w:rsidRPr="00131093">
                          <w:rPr>
                            <w:b/>
                            <w:color w:val="A27D16" w:themeColor="accent5" w:themeShade="80"/>
                            <w:sz w:val="20"/>
                            <w:szCs w:val="20"/>
                          </w:rPr>
                          <w:t>Curriculum, Quality and Engagement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287"/>
    <w:multiLevelType w:val="hybridMultilevel"/>
    <w:tmpl w:val="59A47E70"/>
    <w:lvl w:ilvl="0" w:tplc="AB6274A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BCC"/>
    <w:multiLevelType w:val="hybridMultilevel"/>
    <w:tmpl w:val="5270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82F"/>
    <w:multiLevelType w:val="hybridMultilevel"/>
    <w:tmpl w:val="D9EEF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30505"/>
    <w:multiLevelType w:val="hybridMultilevel"/>
    <w:tmpl w:val="910A9B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6604702"/>
    <w:multiLevelType w:val="hybridMultilevel"/>
    <w:tmpl w:val="8D58157E"/>
    <w:lvl w:ilvl="0" w:tplc="616A83A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0FB"/>
    <w:multiLevelType w:val="hybridMultilevel"/>
    <w:tmpl w:val="28861CB2"/>
    <w:lvl w:ilvl="0" w:tplc="47B20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6075"/>
    <w:multiLevelType w:val="hybridMultilevel"/>
    <w:tmpl w:val="E4E0F31E"/>
    <w:lvl w:ilvl="0" w:tplc="4F1079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176B0"/>
    <w:multiLevelType w:val="hybridMultilevel"/>
    <w:tmpl w:val="A9C68186"/>
    <w:lvl w:ilvl="0" w:tplc="8AA43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55671"/>
    <w:multiLevelType w:val="hybridMultilevel"/>
    <w:tmpl w:val="A5C295D6"/>
    <w:lvl w:ilvl="0" w:tplc="99106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A1022"/>
    <w:multiLevelType w:val="hybridMultilevel"/>
    <w:tmpl w:val="618EF59A"/>
    <w:lvl w:ilvl="0" w:tplc="EBC8D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91EEF"/>
    <w:multiLevelType w:val="hybridMultilevel"/>
    <w:tmpl w:val="D70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5183"/>
    <w:multiLevelType w:val="hybridMultilevel"/>
    <w:tmpl w:val="7F64AEF8"/>
    <w:lvl w:ilvl="0" w:tplc="FDB6D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5F6A"/>
    <w:multiLevelType w:val="hybridMultilevel"/>
    <w:tmpl w:val="895E78E6"/>
    <w:lvl w:ilvl="0" w:tplc="706093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41728"/>
    <w:multiLevelType w:val="hybridMultilevel"/>
    <w:tmpl w:val="274842D2"/>
    <w:lvl w:ilvl="0" w:tplc="FDAC72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11F7"/>
    <w:multiLevelType w:val="hybridMultilevel"/>
    <w:tmpl w:val="FB44E2A0"/>
    <w:lvl w:ilvl="0" w:tplc="4C8024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B4AFE"/>
    <w:multiLevelType w:val="hybridMultilevel"/>
    <w:tmpl w:val="E79E56A2"/>
    <w:lvl w:ilvl="0" w:tplc="BF6AD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52F0C"/>
    <w:multiLevelType w:val="hybridMultilevel"/>
    <w:tmpl w:val="0EE48A54"/>
    <w:lvl w:ilvl="0" w:tplc="FA508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01A79"/>
    <w:multiLevelType w:val="hybridMultilevel"/>
    <w:tmpl w:val="BBE03288"/>
    <w:lvl w:ilvl="0" w:tplc="0052B8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CBD"/>
    <w:multiLevelType w:val="hybridMultilevel"/>
    <w:tmpl w:val="BF7810A8"/>
    <w:lvl w:ilvl="0" w:tplc="90967206">
      <w:start w:val="1"/>
      <w:numFmt w:val="lowerLetter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71E66"/>
    <w:multiLevelType w:val="hybridMultilevel"/>
    <w:tmpl w:val="C7442A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06F48"/>
    <w:multiLevelType w:val="hybridMultilevel"/>
    <w:tmpl w:val="E8140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91221"/>
    <w:multiLevelType w:val="hybridMultilevel"/>
    <w:tmpl w:val="EB18BCB2"/>
    <w:lvl w:ilvl="0" w:tplc="E3642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D574E"/>
    <w:multiLevelType w:val="hybridMultilevel"/>
    <w:tmpl w:val="A4865C62"/>
    <w:lvl w:ilvl="0" w:tplc="3DEE1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71425"/>
    <w:multiLevelType w:val="hybridMultilevel"/>
    <w:tmpl w:val="0762A378"/>
    <w:lvl w:ilvl="0" w:tplc="D4C67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B00EB"/>
    <w:multiLevelType w:val="hybridMultilevel"/>
    <w:tmpl w:val="8CFE5290"/>
    <w:lvl w:ilvl="0" w:tplc="0B6A2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1346">
    <w:abstractNumId w:val="20"/>
  </w:num>
  <w:num w:numId="2" w16cid:durableId="2048530341">
    <w:abstractNumId w:val="20"/>
  </w:num>
  <w:num w:numId="3" w16cid:durableId="1408652540">
    <w:abstractNumId w:val="3"/>
  </w:num>
  <w:num w:numId="4" w16cid:durableId="1945989576">
    <w:abstractNumId w:val="21"/>
  </w:num>
  <w:num w:numId="5" w16cid:durableId="279000232">
    <w:abstractNumId w:val="24"/>
  </w:num>
  <w:num w:numId="6" w16cid:durableId="1152676063">
    <w:abstractNumId w:val="4"/>
  </w:num>
  <w:num w:numId="7" w16cid:durableId="662901230">
    <w:abstractNumId w:val="13"/>
  </w:num>
  <w:num w:numId="8" w16cid:durableId="1791975770">
    <w:abstractNumId w:val="14"/>
  </w:num>
  <w:num w:numId="9" w16cid:durableId="547761687">
    <w:abstractNumId w:val="5"/>
  </w:num>
  <w:num w:numId="10" w16cid:durableId="870873861">
    <w:abstractNumId w:val="12"/>
  </w:num>
  <w:num w:numId="11" w16cid:durableId="310135527">
    <w:abstractNumId w:val="8"/>
  </w:num>
  <w:num w:numId="12" w16cid:durableId="1113481783">
    <w:abstractNumId w:val="22"/>
  </w:num>
  <w:num w:numId="13" w16cid:durableId="1540126018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540050421">
    <w:abstractNumId w:val="18"/>
  </w:num>
  <w:num w:numId="15" w16cid:durableId="1529685339">
    <w:abstractNumId w:val="2"/>
  </w:num>
  <w:num w:numId="16" w16cid:durableId="1500274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3517487">
    <w:abstractNumId w:val="9"/>
  </w:num>
  <w:num w:numId="18" w16cid:durableId="758261055">
    <w:abstractNumId w:val="15"/>
  </w:num>
  <w:num w:numId="19" w16cid:durableId="1573469729">
    <w:abstractNumId w:val="16"/>
  </w:num>
  <w:num w:numId="20" w16cid:durableId="2031835176">
    <w:abstractNumId w:val="23"/>
  </w:num>
  <w:num w:numId="21" w16cid:durableId="1650864461">
    <w:abstractNumId w:val="6"/>
  </w:num>
  <w:num w:numId="22" w16cid:durableId="152264007">
    <w:abstractNumId w:val="11"/>
  </w:num>
  <w:num w:numId="23" w16cid:durableId="507870017">
    <w:abstractNumId w:val="19"/>
  </w:num>
  <w:num w:numId="24" w16cid:durableId="204684538">
    <w:abstractNumId w:val="1"/>
  </w:num>
  <w:num w:numId="25" w16cid:durableId="1494757380">
    <w:abstractNumId w:val="7"/>
  </w:num>
  <w:num w:numId="26" w16cid:durableId="1010138573">
    <w:abstractNumId w:val="17"/>
  </w:num>
  <w:num w:numId="27" w16cid:durableId="1326665382">
    <w:abstractNumId w:val="0"/>
  </w:num>
  <w:num w:numId="28" w16cid:durableId="1316030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48BD"/>
    <w:rsid w:val="00016AA1"/>
    <w:rsid w:val="0002015F"/>
    <w:rsid w:val="00033068"/>
    <w:rsid w:val="00033B0C"/>
    <w:rsid w:val="00037539"/>
    <w:rsid w:val="000512A6"/>
    <w:rsid w:val="00072127"/>
    <w:rsid w:val="00074058"/>
    <w:rsid w:val="000770B2"/>
    <w:rsid w:val="00091CCE"/>
    <w:rsid w:val="000A004B"/>
    <w:rsid w:val="000A0086"/>
    <w:rsid w:val="000A05AB"/>
    <w:rsid w:val="000A7EA9"/>
    <w:rsid w:val="000E2B5C"/>
    <w:rsid w:val="001034A1"/>
    <w:rsid w:val="00105BDA"/>
    <w:rsid w:val="00107FAF"/>
    <w:rsid w:val="00110BA3"/>
    <w:rsid w:val="00111ADE"/>
    <w:rsid w:val="00113E3E"/>
    <w:rsid w:val="001140C9"/>
    <w:rsid w:val="001225A6"/>
    <w:rsid w:val="001265B2"/>
    <w:rsid w:val="00131093"/>
    <w:rsid w:val="001369E2"/>
    <w:rsid w:val="0015138A"/>
    <w:rsid w:val="00151CEF"/>
    <w:rsid w:val="0015327E"/>
    <w:rsid w:val="001736AC"/>
    <w:rsid w:val="001847A5"/>
    <w:rsid w:val="001A1BD3"/>
    <w:rsid w:val="001A63E0"/>
    <w:rsid w:val="001A7801"/>
    <w:rsid w:val="001C0D50"/>
    <w:rsid w:val="001E0560"/>
    <w:rsid w:val="001E166A"/>
    <w:rsid w:val="002200C2"/>
    <w:rsid w:val="00250C04"/>
    <w:rsid w:val="002624C4"/>
    <w:rsid w:val="0026510E"/>
    <w:rsid w:val="00265316"/>
    <w:rsid w:val="002657F8"/>
    <w:rsid w:val="002819D3"/>
    <w:rsid w:val="002A0311"/>
    <w:rsid w:val="002B2E00"/>
    <w:rsid w:val="002B6DE8"/>
    <w:rsid w:val="002C5B90"/>
    <w:rsid w:val="002C5EFE"/>
    <w:rsid w:val="002D37A6"/>
    <w:rsid w:val="002D5D2C"/>
    <w:rsid w:val="00306284"/>
    <w:rsid w:val="00307BF2"/>
    <w:rsid w:val="00316749"/>
    <w:rsid w:val="00321F6E"/>
    <w:rsid w:val="003466B8"/>
    <w:rsid w:val="0036186A"/>
    <w:rsid w:val="0036297E"/>
    <w:rsid w:val="003656D9"/>
    <w:rsid w:val="00370726"/>
    <w:rsid w:val="00373CA9"/>
    <w:rsid w:val="003D23A0"/>
    <w:rsid w:val="003D5BC0"/>
    <w:rsid w:val="003D5F15"/>
    <w:rsid w:val="003D708E"/>
    <w:rsid w:val="003E6B90"/>
    <w:rsid w:val="00405CE7"/>
    <w:rsid w:val="00423380"/>
    <w:rsid w:val="00434867"/>
    <w:rsid w:val="004622AB"/>
    <w:rsid w:val="0046542E"/>
    <w:rsid w:val="00466AAF"/>
    <w:rsid w:val="00466FFA"/>
    <w:rsid w:val="00473BD9"/>
    <w:rsid w:val="0047407C"/>
    <w:rsid w:val="00480C60"/>
    <w:rsid w:val="00493229"/>
    <w:rsid w:val="00493306"/>
    <w:rsid w:val="004B3DA7"/>
    <w:rsid w:val="004C1F91"/>
    <w:rsid w:val="004C2017"/>
    <w:rsid w:val="004C26F9"/>
    <w:rsid w:val="004D09FC"/>
    <w:rsid w:val="004D4B79"/>
    <w:rsid w:val="004D51E9"/>
    <w:rsid w:val="004F6132"/>
    <w:rsid w:val="00503BD7"/>
    <w:rsid w:val="00515228"/>
    <w:rsid w:val="00534D93"/>
    <w:rsid w:val="00540910"/>
    <w:rsid w:val="00542C17"/>
    <w:rsid w:val="00545879"/>
    <w:rsid w:val="005619D9"/>
    <w:rsid w:val="005629BF"/>
    <w:rsid w:val="005873BF"/>
    <w:rsid w:val="00590F78"/>
    <w:rsid w:val="005A2194"/>
    <w:rsid w:val="005C0B25"/>
    <w:rsid w:val="005D0678"/>
    <w:rsid w:val="005E3832"/>
    <w:rsid w:val="006004AD"/>
    <w:rsid w:val="006068A9"/>
    <w:rsid w:val="00606948"/>
    <w:rsid w:val="00631963"/>
    <w:rsid w:val="0063261D"/>
    <w:rsid w:val="006420D5"/>
    <w:rsid w:val="006524CC"/>
    <w:rsid w:val="00663197"/>
    <w:rsid w:val="006706BE"/>
    <w:rsid w:val="0069231A"/>
    <w:rsid w:val="006950EA"/>
    <w:rsid w:val="006D49C5"/>
    <w:rsid w:val="006E5770"/>
    <w:rsid w:val="007004B6"/>
    <w:rsid w:val="007136D2"/>
    <w:rsid w:val="00713D54"/>
    <w:rsid w:val="007143A4"/>
    <w:rsid w:val="00723B70"/>
    <w:rsid w:val="00737E31"/>
    <w:rsid w:val="00747F27"/>
    <w:rsid w:val="007521C0"/>
    <w:rsid w:val="00760986"/>
    <w:rsid w:val="0077545F"/>
    <w:rsid w:val="00776793"/>
    <w:rsid w:val="0078349A"/>
    <w:rsid w:val="00783B84"/>
    <w:rsid w:val="00796B82"/>
    <w:rsid w:val="007B2B74"/>
    <w:rsid w:val="007C09BA"/>
    <w:rsid w:val="007C3E6F"/>
    <w:rsid w:val="007E02B9"/>
    <w:rsid w:val="007F427B"/>
    <w:rsid w:val="00816D88"/>
    <w:rsid w:val="00820310"/>
    <w:rsid w:val="00844057"/>
    <w:rsid w:val="00852D60"/>
    <w:rsid w:val="00861EC3"/>
    <w:rsid w:val="0086205A"/>
    <w:rsid w:val="008645EA"/>
    <w:rsid w:val="00876797"/>
    <w:rsid w:val="00880343"/>
    <w:rsid w:val="00883C9E"/>
    <w:rsid w:val="008859CD"/>
    <w:rsid w:val="00887FB7"/>
    <w:rsid w:val="008948F5"/>
    <w:rsid w:val="008B26D6"/>
    <w:rsid w:val="008B63F5"/>
    <w:rsid w:val="008D10EB"/>
    <w:rsid w:val="008D69A4"/>
    <w:rsid w:val="008D7CF0"/>
    <w:rsid w:val="008E5985"/>
    <w:rsid w:val="00915524"/>
    <w:rsid w:val="00945E19"/>
    <w:rsid w:val="009558D3"/>
    <w:rsid w:val="00957895"/>
    <w:rsid w:val="00960AE8"/>
    <w:rsid w:val="00962B44"/>
    <w:rsid w:val="00962F73"/>
    <w:rsid w:val="00970128"/>
    <w:rsid w:val="00970594"/>
    <w:rsid w:val="00983AC0"/>
    <w:rsid w:val="00994AF1"/>
    <w:rsid w:val="009A27B8"/>
    <w:rsid w:val="009B04F2"/>
    <w:rsid w:val="009E41E4"/>
    <w:rsid w:val="00A01A18"/>
    <w:rsid w:val="00A1146F"/>
    <w:rsid w:val="00A16AA5"/>
    <w:rsid w:val="00A23C57"/>
    <w:rsid w:val="00A30EAB"/>
    <w:rsid w:val="00A370E7"/>
    <w:rsid w:val="00A52CBF"/>
    <w:rsid w:val="00A86F60"/>
    <w:rsid w:val="00A87408"/>
    <w:rsid w:val="00A93E95"/>
    <w:rsid w:val="00AA4830"/>
    <w:rsid w:val="00AA7376"/>
    <w:rsid w:val="00AB08E1"/>
    <w:rsid w:val="00AC2E30"/>
    <w:rsid w:val="00AD0619"/>
    <w:rsid w:val="00AD3673"/>
    <w:rsid w:val="00AD49C4"/>
    <w:rsid w:val="00AD583F"/>
    <w:rsid w:val="00AE5CD4"/>
    <w:rsid w:val="00B2203A"/>
    <w:rsid w:val="00B55B17"/>
    <w:rsid w:val="00B55F64"/>
    <w:rsid w:val="00B6053F"/>
    <w:rsid w:val="00B6354E"/>
    <w:rsid w:val="00B64694"/>
    <w:rsid w:val="00B66F1E"/>
    <w:rsid w:val="00B74EAB"/>
    <w:rsid w:val="00B756FC"/>
    <w:rsid w:val="00B75D0E"/>
    <w:rsid w:val="00B763C4"/>
    <w:rsid w:val="00B96525"/>
    <w:rsid w:val="00BA0D0A"/>
    <w:rsid w:val="00BA2CDF"/>
    <w:rsid w:val="00BA5C7B"/>
    <w:rsid w:val="00BC31A5"/>
    <w:rsid w:val="00BC5D6F"/>
    <w:rsid w:val="00BD0C32"/>
    <w:rsid w:val="00BD119B"/>
    <w:rsid w:val="00BD1F75"/>
    <w:rsid w:val="00BD2A4A"/>
    <w:rsid w:val="00BD7A08"/>
    <w:rsid w:val="00BE045A"/>
    <w:rsid w:val="00BE2BAA"/>
    <w:rsid w:val="00BF0B34"/>
    <w:rsid w:val="00C10A58"/>
    <w:rsid w:val="00C3479C"/>
    <w:rsid w:val="00C44A02"/>
    <w:rsid w:val="00C53392"/>
    <w:rsid w:val="00C71051"/>
    <w:rsid w:val="00C77B4A"/>
    <w:rsid w:val="00C82F61"/>
    <w:rsid w:val="00C92D8F"/>
    <w:rsid w:val="00C94BAF"/>
    <w:rsid w:val="00C9630E"/>
    <w:rsid w:val="00CA0C35"/>
    <w:rsid w:val="00CA3645"/>
    <w:rsid w:val="00CA6C6B"/>
    <w:rsid w:val="00CB4EC4"/>
    <w:rsid w:val="00CC3409"/>
    <w:rsid w:val="00CD044C"/>
    <w:rsid w:val="00CD0639"/>
    <w:rsid w:val="00CF666C"/>
    <w:rsid w:val="00D07682"/>
    <w:rsid w:val="00D10AD3"/>
    <w:rsid w:val="00D1557F"/>
    <w:rsid w:val="00D164A9"/>
    <w:rsid w:val="00D25235"/>
    <w:rsid w:val="00D42686"/>
    <w:rsid w:val="00D44533"/>
    <w:rsid w:val="00D55E06"/>
    <w:rsid w:val="00D563BD"/>
    <w:rsid w:val="00D73397"/>
    <w:rsid w:val="00D745B8"/>
    <w:rsid w:val="00D7487A"/>
    <w:rsid w:val="00D75BDE"/>
    <w:rsid w:val="00D86491"/>
    <w:rsid w:val="00D91120"/>
    <w:rsid w:val="00DA2BC7"/>
    <w:rsid w:val="00DB0013"/>
    <w:rsid w:val="00DB3E43"/>
    <w:rsid w:val="00DE2523"/>
    <w:rsid w:val="00E111B3"/>
    <w:rsid w:val="00E1134B"/>
    <w:rsid w:val="00E213B0"/>
    <w:rsid w:val="00E22C8C"/>
    <w:rsid w:val="00E33A06"/>
    <w:rsid w:val="00E457FE"/>
    <w:rsid w:val="00E52BD5"/>
    <w:rsid w:val="00E738B8"/>
    <w:rsid w:val="00E74B6B"/>
    <w:rsid w:val="00E76D40"/>
    <w:rsid w:val="00E84205"/>
    <w:rsid w:val="00E918D7"/>
    <w:rsid w:val="00EA0808"/>
    <w:rsid w:val="00EB39C8"/>
    <w:rsid w:val="00EC621A"/>
    <w:rsid w:val="00ED7CFA"/>
    <w:rsid w:val="00EF127A"/>
    <w:rsid w:val="00EF2B37"/>
    <w:rsid w:val="00F11882"/>
    <w:rsid w:val="00F152E7"/>
    <w:rsid w:val="00F1640D"/>
    <w:rsid w:val="00F3086C"/>
    <w:rsid w:val="00F41BE0"/>
    <w:rsid w:val="00F52247"/>
    <w:rsid w:val="00F5772C"/>
    <w:rsid w:val="00F655BF"/>
    <w:rsid w:val="00F77C2C"/>
    <w:rsid w:val="00F90602"/>
    <w:rsid w:val="00F95545"/>
    <w:rsid w:val="00FA5916"/>
    <w:rsid w:val="00FB2DE2"/>
    <w:rsid w:val="00FB755A"/>
    <w:rsid w:val="00FB7625"/>
    <w:rsid w:val="00FF6CF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7CE48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93"/>
    <w:pPr>
      <w:spacing w:line="252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2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2200C2"/>
    <w:pPr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200C2"/>
    <w:rPr>
      <w:rFonts w:ascii="Calibri" w:eastAsia="Calibri" w:hAnsi="Calibri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6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814958-547F-4DCB-B888-9C810CB8B6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636AE-C44C-4E7A-808E-C5F241BD7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20093-D017-4B34-95D9-0D5BFB7C413E}"/>
</file>

<file path=customXml/itemProps4.xml><?xml version="1.0" encoding="utf-8"?>
<ds:datastoreItem xmlns:ds="http://schemas.openxmlformats.org/officeDocument/2006/customXml" ds:itemID="{A71ED682-5D3F-4C4F-9FC7-1AA4A4D650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Curriculum, Quality and Engagement Committee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Curriculum, Quality and Engagement Committee</dc:title>
  <dc:subject/>
  <dc:creator>Ronan Moran (RMoran)</dc:creator>
  <cp:keywords/>
  <dc:description/>
  <cp:lastModifiedBy>Gerry Crossan (GerryCrossan)</cp:lastModifiedBy>
  <cp:revision>3</cp:revision>
  <dcterms:created xsi:type="dcterms:W3CDTF">2023-03-15T11:09:00Z</dcterms:created>
  <dcterms:modified xsi:type="dcterms:W3CDTF">2023-03-15T11:10:00Z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</Properties>
</file>