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92E7" w14:textId="3DDF5F1D" w:rsidR="00105BDA" w:rsidRPr="00260038" w:rsidRDefault="000A6035">
      <w:pPr>
        <w:rPr>
          <w:vanish/>
          <w:specVanish/>
        </w:rPr>
      </w:pPr>
      <w:r>
        <w:rPr>
          <w:noProof/>
          <w:lang w:eastAsia="en-GB"/>
        </w:rPr>
        <mc:AlternateContent>
          <mc:Choice Requires="wps">
            <w:drawing>
              <wp:anchor distT="45720" distB="45720" distL="114300" distR="114300" simplePos="0" relativeHeight="251658241" behindDoc="0" locked="0" layoutInCell="1" allowOverlap="1" wp14:anchorId="19E38DD3" wp14:editId="681F5428">
                <wp:simplePos x="0" y="0"/>
                <wp:positionH relativeFrom="margin">
                  <wp:posOffset>-390525</wp:posOffset>
                </wp:positionH>
                <wp:positionV relativeFrom="paragraph">
                  <wp:posOffset>933450</wp:posOffset>
                </wp:positionV>
                <wp:extent cx="6715125" cy="7496175"/>
                <wp:effectExtent l="0" t="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496175"/>
                        </a:xfrm>
                        <a:prstGeom prst="rect">
                          <a:avLst/>
                        </a:prstGeom>
                        <a:solidFill>
                          <a:srgbClr val="FFFFFF"/>
                        </a:solidFill>
                        <a:ln w="9525">
                          <a:solidFill>
                            <a:srgbClr val="000000"/>
                          </a:solidFill>
                          <a:miter lim="800000"/>
                          <a:headEnd/>
                          <a:tailEnd/>
                        </a:ln>
                      </wps:spPr>
                      <wps:txbx>
                        <w:txbxContent>
                          <w:p w14:paraId="065B5741" w14:textId="77777777" w:rsidR="00105BDA" w:rsidRDefault="00105BDA"/>
                          <w:tbl>
                            <w:tblPr>
                              <w:tblStyle w:val="TableGrid"/>
                              <w:tblW w:w="10060" w:type="dxa"/>
                              <w:tblLook w:val="04A0" w:firstRow="1" w:lastRow="0" w:firstColumn="1" w:lastColumn="0" w:noHBand="0" w:noVBand="1"/>
                            </w:tblPr>
                            <w:tblGrid>
                              <w:gridCol w:w="846"/>
                              <w:gridCol w:w="9214"/>
                            </w:tblGrid>
                            <w:tr w:rsidR="001531E6" w14:paraId="1E489083" w14:textId="60AFD3E5" w:rsidTr="005D49CB">
                              <w:trPr>
                                <w:trHeight w:val="670"/>
                              </w:trPr>
                              <w:tc>
                                <w:tcPr>
                                  <w:tcW w:w="10060" w:type="dxa"/>
                                  <w:gridSpan w:val="2"/>
                                  <w:shd w:val="clear" w:color="auto" w:fill="A27D16" w:themeFill="accent5" w:themeFillShade="80"/>
                                </w:tcPr>
                                <w:p w14:paraId="48B2055A" w14:textId="523C8337" w:rsidR="001531E6" w:rsidRPr="00CE0F51" w:rsidRDefault="001531E6" w:rsidP="00105BDA">
                                  <w:pPr>
                                    <w:rPr>
                                      <w:b/>
                                    </w:rPr>
                                  </w:pPr>
                                  <w:r w:rsidRPr="00CE0F51">
                                    <w:rPr>
                                      <w:b/>
                                    </w:rPr>
                                    <w:t>Belfa</w:t>
                                  </w:r>
                                  <w:r>
                                    <w:rPr>
                                      <w:b/>
                                    </w:rPr>
                                    <w:t>st Metropolitan College Curriculum, Quality and Committee 3.00pm Wednesday 13 March 2024 in TQ Boardroom and via MS Teams</w:t>
                                  </w:r>
                                  <w:r w:rsidR="00F40854">
                                    <w:rPr>
                                      <w:b/>
                                    </w:rPr>
                                    <w:t xml:space="preserve"> Minutes</w:t>
                                  </w:r>
                                  <w:r w:rsidR="00DD3AA5">
                                    <w:rPr>
                                      <w:b/>
                                    </w:rPr>
                                    <w:t xml:space="preserve"> </w:t>
                                  </w:r>
                                  <w:r>
                                    <w:rPr>
                                      <w:b/>
                                    </w:rPr>
                                    <w:t xml:space="preserve"> </w:t>
                                  </w:r>
                                  <w:r w:rsidR="00DD3AA5">
                                    <w:rPr>
                                      <w:b/>
                                      <w:color w:val="FF0000"/>
                                    </w:rPr>
                                    <w:t>(Approved 4 June 2024)</w:t>
                                  </w:r>
                                </w:p>
                              </w:tc>
                            </w:tr>
                            <w:tr w:rsidR="001531E6" w14:paraId="3588FEF0" w14:textId="017F07DC" w:rsidTr="005D49CB">
                              <w:trPr>
                                <w:trHeight w:val="1698"/>
                              </w:trPr>
                              <w:tc>
                                <w:tcPr>
                                  <w:tcW w:w="10060" w:type="dxa"/>
                                  <w:gridSpan w:val="2"/>
                                </w:tcPr>
                                <w:p w14:paraId="78531727" w14:textId="74137ADE" w:rsidR="001531E6" w:rsidRPr="007811BD" w:rsidRDefault="001531E6" w:rsidP="007811BD">
                                  <w:r w:rsidRPr="00CE0F51">
                                    <w:rPr>
                                      <w:b/>
                                    </w:rPr>
                                    <w:t>Committee Members</w:t>
                                  </w:r>
                                  <w:r w:rsidRPr="006B43B6">
                                    <w:rPr>
                                      <w:bCs/>
                                    </w:rPr>
                                    <w:t xml:space="preserve">:  </w:t>
                                  </w:r>
                                  <w:r>
                                    <w:rPr>
                                      <w:bCs/>
                                    </w:rPr>
                                    <w:t>Tom Hesketh (Chair);</w:t>
                                  </w:r>
                                  <w:r>
                                    <w:t xml:space="preserve"> Seamus Dawson; Yvonne Murphy; Bill Montgomery; Sheena McKinney; Michael McKernan; </w:t>
                                  </w:r>
                                  <w:r w:rsidR="009316A8">
                                    <w:rPr>
                                      <w:rStyle w:val="normaltextrun"/>
                                      <w:rFonts w:ascii="Calibri" w:hAnsi="Calibri" w:cs="Calibri"/>
                                      <w:color w:val="000000"/>
                                      <w:shd w:val="clear" w:color="auto" w:fill="FFFFFF"/>
                                    </w:rPr>
                                    <w:t>Maurice Keady</w:t>
                                  </w:r>
                                  <w:r w:rsidR="009316A8">
                                    <w:rPr>
                                      <w:rStyle w:val="normaltextrun"/>
                                      <w:rFonts w:ascii="Calibri" w:hAnsi="Calibri" w:cs="Calibri"/>
                                      <w:color w:val="000000"/>
                                      <w:shd w:val="clear" w:color="auto" w:fill="FFFFFF"/>
                                    </w:rPr>
                                    <w:t xml:space="preserve">; </w:t>
                                  </w:r>
                                  <w:r>
                                    <w:t xml:space="preserve">Janis Leaden; </w:t>
                                  </w:r>
                                  <w:r w:rsidRPr="00F40854">
                                    <w:t xml:space="preserve">Owen </w:t>
                                  </w:r>
                                  <w:r>
                                    <w:t>McCaughey; Louise Warde Hunter.</w:t>
                                  </w:r>
                                </w:p>
                                <w:p w14:paraId="26AC3B8A" w14:textId="77777777" w:rsidR="001531E6" w:rsidRDefault="001531E6" w:rsidP="00105BDA">
                                  <w:pPr>
                                    <w:rPr>
                                      <w:b/>
                                    </w:rPr>
                                  </w:pPr>
                                </w:p>
                                <w:p w14:paraId="3874F4E0" w14:textId="2BB99AB3" w:rsidR="001531E6" w:rsidRDefault="001531E6" w:rsidP="007976B8">
                                  <w:r w:rsidRPr="00CE0F51">
                                    <w:rPr>
                                      <w:b/>
                                    </w:rPr>
                                    <w:t>Management:</w:t>
                                  </w:r>
                                  <w:r>
                                    <w:rPr>
                                      <w:b/>
                                    </w:rPr>
                                    <w:t xml:space="preserve"> </w:t>
                                  </w:r>
                                  <w:r>
                                    <w:t>Damian Duffy, Deputy Chief Executive (D</w:t>
                                  </w:r>
                                  <w:r w:rsidR="005D1F8F">
                                    <w:t>CE</w:t>
                                  </w:r>
                                  <w:r>
                                    <w:t>); Michelle Devlin, Assistant Director of Curriculum (ADC); David McDowell, Head of Learner Success (HLS); Emma Connolly, Organisational Quality Assurance Man</w:t>
                                  </w:r>
                                  <w:r w:rsidR="00306456">
                                    <w:t>a</w:t>
                                  </w:r>
                                  <w:r>
                                    <w:t xml:space="preserve">ger (OQAM) </w:t>
                                  </w:r>
                                </w:p>
                                <w:p w14:paraId="0D842333" w14:textId="77777777" w:rsidR="00306456" w:rsidRDefault="00306456" w:rsidP="007976B8"/>
                                <w:p w14:paraId="3D53F3D4" w14:textId="5091F00E" w:rsidR="00306456" w:rsidRPr="00490B53" w:rsidRDefault="00306456" w:rsidP="007976B8">
                                  <w:r w:rsidRPr="00306456">
                                    <w:rPr>
                                      <w:b/>
                                      <w:bCs/>
                                      <w:color w:val="A57930" w:themeColor="accent4" w:themeShade="BF"/>
                                    </w:rPr>
                                    <w:t>CQE37 23/24</w:t>
                                  </w:r>
                                  <w:r w:rsidRPr="00306456">
                                    <w:rPr>
                                      <w:color w:val="A57930" w:themeColor="accent4" w:themeShade="BF"/>
                                    </w:rPr>
                                    <w:t xml:space="preserve"> </w:t>
                                  </w:r>
                                  <w:r>
                                    <w:t>only: Darren McWilliams, Curriculum Area Manager (CAM) Sport and Leisure;  Gavin Gowdy, CAM Health and Social Care; Sinead Lemon, CAM Health and Social Care; Stephanie Gray, CAM Health and Social Care Childhood Studies; Michael Patterson, CAM S</w:t>
                                  </w:r>
                                  <w:r w:rsidR="00E86753">
                                    <w:t xml:space="preserve">upported Learning </w:t>
                                  </w:r>
                                  <w:r>
                                    <w:t>DD</w:t>
                                  </w:r>
                                </w:p>
                                <w:p w14:paraId="79E303BF" w14:textId="77777777" w:rsidR="001531E6" w:rsidRDefault="001531E6" w:rsidP="007976B8">
                                  <w:pPr>
                                    <w:rPr>
                                      <w:b/>
                                    </w:rPr>
                                  </w:pPr>
                                </w:p>
                                <w:p w14:paraId="0E0CECB5" w14:textId="413B7086" w:rsidR="001531E6" w:rsidRPr="00CE0F51" w:rsidRDefault="001531E6" w:rsidP="007811BD">
                                  <w:pPr>
                                    <w:rPr>
                                      <w:b/>
                                    </w:rPr>
                                  </w:pPr>
                                  <w:r w:rsidRPr="00CE0F51">
                                    <w:rPr>
                                      <w:b/>
                                    </w:rPr>
                                    <w:t xml:space="preserve">Clerk to the Governing Body: </w:t>
                                  </w:r>
                                  <w:r w:rsidRPr="00CE0F51">
                                    <w:t>Gerry Crossan</w:t>
                                  </w:r>
                                </w:p>
                              </w:tc>
                            </w:tr>
                            <w:tr w:rsidR="001531E6" w14:paraId="3D47A776" w14:textId="6A8CFE8B" w:rsidTr="005D49CB">
                              <w:trPr>
                                <w:trHeight w:val="411"/>
                              </w:trPr>
                              <w:tc>
                                <w:tcPr>
                                  <w:tcW w:w="846" w:type="dxa"/>
                                  <w:vMerge w:val="restart"/>
                                </w:tcPr>
                                <w:p w14:paraId="63A916CD" w14:textId="7DE94253" w:rsidR="001531E6" w:rsidRPr="00131093" w:rsidRDefault="001531E6" w:rsidP="00016AA1">
                                  <w:pPr>
                                    <w:rPr>
                                      <w:b/>
                                      <w:color w:val="A27D16" w:themeColor="accent5" w:themeShade="80"/>
                                    </w:rPr>
                                  </w:pPr>
                                  <w:r>
                                    <w:rPr>
                                      <w:b/>
                                      <w:color w:val="A27D16" w:themeColor="accent5" w:themeShade="80"/>
                                    </w:rPr>
                                    <w:t>CQE28 23/24</w:t>
                                  </w:r>
                                  <w:r w:rsidRPr="00131093">
                                    <w:rPr>
                                      <w:b/>
                                      <w:color w:val="A27D16" w:themeColor="accent5" w:themeShade="80"/>
                                    </w:rPr>
                                    <w:t xml:space="preserve"> </w:t>
                                  </w:r>
                                </w:p>
                                <w:p w14:paraId="68DC999A" w14:textId="77777777" w:rsidR="001531E6" w:rsidRDefault="001531E6" w:rsidP="00016AA1">
                                  <w:pPr>
                                    <w:rPr>
                                      <w:b/>
                                      <w:color w:val="203554" w:themeColor="accent2" w:themeShade="80"/>
                                    </w:rPr>
                                  </w:pPr>
                                </w:p>
                                <w:p w14:paraId="71FD8EB2" w14:textId="77777777" w:rsidR="001531E6" w:rsidRDefault="001531E6" w:rsidP="00016AA1">
                                  <w:pPr>
                                    <w:rPr>
                                      <w:b/>
                                      <w:color w:val="203554" w:themeColor="accent2" w:themeShade="80"/>
                                    </w:rPr>
                                  </w:pPr>
                                </w:p>
                                <w:p w14:paraId="7E216661" w14:textId="77777777" w:rsidR="001531E6" w:rsidRDefault="001531E6" w:rsidP="00016AA1">
                                  <w:pPr>
                                    <w:rPr>
                                      <w:color w:val="203554" w:themeColor="accent2" w:themeShade="80"/>
                                    </w:rPr>
                                  </w:pPr>
                                </w:p>
                                <w:p w14:paraId="79878369" w14:textId="48383F7B" w:rsidR="001531E6" w:rsidRPr="001847A5" w:rsidRDefault="001531E6" w:rsidP="00016AA1">
                                  <w:pPr>
                                    <w:rPr>
                                      <w:b/>
                                      <w:color w:val="203554" w:themeColor="accent2" w:themeShade="80"/>
                                    </w:rPr>
                                  </w:pPr>
                                </w:p>
                              </w:tc>
                              <w:tc>
                                <w:tcPr>
                                  <w:tcW w:w="9214" w:type="dxa"/>
                                  <w:vMerge w:val="restart"/>
                                </w:tcPr>
                                <w:p w14:paraId="708F10A2" w14:textId="77777777" w:rsidR="001531E6" w:rsidRPr="00CE0F51" w:rsidRDefault="001531E6" w:rsidP="00016AA1">
                                  <w:pPr>
                                    <w:rPr>
                                      <w:rFonts w:cs="Arial"/>
                                      <w:b/>
                                    </w:rPr>
                                  </w:pPr>
                                  <w:r>
                                    <w:rPr>
                                      <w:rFonts w:cs="Arial"/>
                                      <w:b/>
                                    </w:rPr>
                                    <w:t xml:space="preserve">Quorum, Apologies, Welcome, Conflicts of Interest, </w:t>
                                  </w:r>
                                  <w:r w:rsidRPr="00CE0F51">
                                    <w:rPr>
                                      <w:rFonts w:cs="Arial"/>
                                      <w:b/>
                                    </w:rPr>
                                    <w:t xml:space="preserve"> Notice of AOB</w:t>
                                  </w:r>
                                  <w:r>
                                    <w:rPr>
                                      <w:rFonts w:cs="Arial"/>
                                      <w:b/>
                                    </w:rPr>
                                    <w:t xml:space="preserve"> and Leadership Culture</w:t>
                                  </w:r>
                                </w:p>
                                <w:p w14:paraId="3B7E17E1" w14:textId="20909F66" w:rsidR="001531E6" w:rsidRPr="00CE0F51" w:rsidRDefault="001531E6" w:rsidP="00016AA1">
                                  <w:pPr>
                                    <w:rPr>
                                      <w:rFonts w:cs="Arial"/>
                                      <w:b/>
                                    </w:rPr>
                                  </w:pPr>
                                </w:p>
                                <w:p w14:paraId="6F66E47C" w14:textId="4EEC6E98" w:rsidR="001531E6" w:rsidRPr="00A779FE" w:rsidRDefault="001531E6" w:rsidP="00016AA1">
                                  <w:pPr>
                                    <w:rPr>
                                      <w:b/>
                                    </w:rPr>
                                  </w:pPr>
                                  <w:r w:rsidRPr="00CE0F51">
                                    <w:rPr>
                                      <w:rFonts w:cs="Arial"/>
                                      <w:b/>
                                    </w:rPr>
                                    <w:t>Quorum</w:t>
                                  </w:r>
                                  <w:r w:rsidRPr="00CE0F51">
                                    <w:rPr>
                                      <w:rFonts w:cs="Arial"/>
                                    </w:rPr>
                                    <w:t xml:space="preserve">:  The meeting </w:t>
                                  </w:r>
                                  <w:r w:rsidR="00982130">
                                    <w:rPr>
                                      <w:rFonts w:cs="Arial"/>
                                    </w:rPr>
                                    <w:t>was</w:t>
                                  </w:r>
                                  <w:r>
                                    <w:rPr>
                                      <w:rFonts w:cs="Arial"/>
                                    </w:rPr>
                                    <w:t xml:space="preserve"> </w:t>
                                  </w:r>
                                  <w:r w:rsidRPr="00CE0F51">
                                    <w:rPr>
                                      <w:rFonts w:cs="Arial"/>
                                    </w:rPr>
                                    <w:t>quorate under</w:t>
                                  </w:r>
                                  <w:r>
                                    <w:rPr>
                                      <w:rFonts w:cs="Arial"/>
                                    </w:rPr>
                                    <w:t xml:space="preserve"> </w:t>
                                  </w:r>
                                  <w:r w:rsidRPr="00CE0F51">
                                    <w:rPr>
                                      <w:rFonts w:cs="Arial"/>
                                    </w:rPr>
                                    <w:t xml:space="preserve">the Terms of </w:t>
                                  </w:r>
                                  <w:r>
                                    <w:rPr>
                                      <w:rFonts w:cs="Arial"/>
                                    </w:rPr>
                                    <w:t>Reference for the Curriculum, Quality and Engagement Committee dated 22 June 2022 (</w:t>
                                  </w:r>
                                  <w:r>
                                    <w:t xml:space="preserve">Approved </w:t>
                                  </w:r>
                                  <w:r>
                                    <w:rPr>
                                      <w:b/>
                                    </w:rPr>
                                    <w:t xml:space="preserve">GB81a 21/22 22 June 2022) </w:t>
                                  </w:r>
                                  <w:r>
                                    <w:rPr>
                                      <w:rFonts w:cs="Arial"/>
                                    </w:rPr>
                                    <w:t xml:space="preserve">(2 </w:t>
                                  </w:r>
                                  <w:r w:rsidRPr="00CE0F51">
                                    <w:rPr>
                                      <w:rFonts w:cs="Arial"/>
                                    </w:rPr>
                                    <w:t>Governors).</w:t>
                                  </w:r>
                                  <w:r>
                                    <w:rPr>
                                      <w:rFonts w:cs="Arial"/>
                                    </w:rPr>
                                    <w:t>1</w:t>
                                  </w:r>
                                </w:p>
                                <w:p w14:paraId="59584967" w14:textId="77777777" w:rsidR="001531E6" w:rsidRPr="00CE0F51" w:rsidRDefault="001531E6" w:rsidP="00016AA1">
                                  <w:pPr>
                                    <w:rPr>
                                      <w:rFonts w:cs="Arial"/>
                                    </w:rPr>
                                  </w:pPr>
                                </w:p>
                                <w:p w14:paraId="2B04E509" w14:textId="365D02C8" w:rsidR="001531E6" w:rsidRPr="00EB11FD" w:rsidRDefault="001531E6" w:rsidP="00016AA1">
                                  <w:pPr>
                                    <w:rPr>
                                      <w:rFonts w:cs="Arial"/>
                                      <w:b/>
                                    </w:rPr>
                                  </w:pPr>
                                  <w:r w:rsidRPr="00CE0F51">
                                    <w:rPr>
                                      <w:rFonts w:cs="Arial"/>
                                      <w:b/>
                                    </w:rPr>
                                    <w:t>Apologies:</w:t>
                                  </w:r>
                                  <w:r>
                                    <w:rPr>
                                      <w:rFonts w:cs="Arial"/>
                                      <w:b/>
                                    </w:rPr>
                                    <w:t xml:space="preserve"> </w:t>
                                  </w:r>
                                  <w:r w:rsidR="002554C5" w:rsidRPr="00930C6A">
                                    <w:rPr>
                                      <w:rFonts w:cs="Arial"/>
                                      <w:bCs/>
                                    </w:rPr>
                                    <w:t>Apologies</w:t>
                                  </w:r>
                                  <w:r w:rsidR="00930C6A">
                                    <w:rPr>
                                      <w:rFonts w:cs="Arial"/>
                                      <w:bCs/>
                                    </w:rPr>
                                    <w:t xml:space="preserve"> received</w:t>
                                  </w:r>
                                  <w:r w:rsidR="002554C5" w:rsidRPr="00930C6A">
                                    <w:rPr>
                                      <w:rFonts w:cs="Arial"/>
                                      <w:bCs/>
                                    </w:rPr>
                                    <w:t xml:space="preserve"> from Janis Leaden</w:t>
                                  </w:r>
                                  <w:r>
                                    <w:rPr>
                                      <w:rFonts w:cs="Arial"/>
                                      <w:bCs/>
                                    </w:rPr>
                                    <w:t>.</w:t>
                                  </w:r>
                                </w:p>
                                <w:p w14:paraId="75D36455" w14:textId="77777777" w:rsidR="001531E6" w:rsidRPr="00CE0F51" w:rsidRDefault="001531E6" w:rsidP="00016AA1">
                                  <w:pPr>
                                    <w:rPr>
                                      <w:rFonts w:cs="Arial"/>
                                    </w:rPr>
                                  </w:pPr>
                                </w:p>
                                <w:p w14:paraId="500394D3" w14:textId="66D528A9" w:rsidR="001531E6" w:rsidRPr="00E6323E" w:rsidRDefault="001531E6" w:rsidP="00E6323E">
                                  <w:r w:rsidRPr="00F434A2">
                                    <w:rPr>
                                      <w:rFonts w:cs="Arial"/>
                                      <w:b/>
                                    </w:rPr>
                                    <w:t>Welcome</w:t>
                                  </w:r>
                                  <w:r>
                                    <w:rPr>
                                      <w:rFonts w:cs="Arial"/>
                                    </w:rPr>
                                    <w:t>:  No new participants at this governance meeting.</w:t>
                                  </w:r>
                                </w:p>
                                <w:p w14:paraId="716E109A" w14:textId="77777777" w:rsidR="001531E6" w:rsidRPr="00CE0F51" w:rsidRDefault="001531E6" w:rsidP="00016AA1">
                                  <w:pPr>
                                    <w:rPr>
                                      <w:rFonts w:cs="Arial"/>
                                    </w:rPr>
                                  </w:pPr>
                                </w:p>
                                <w:p w14:paraId="267FE0A1" w14:textId="3A31FF63" w:rsidR="001531E6" w:rsidRPr="00CE0F51" w:rsidRDefault="001531E6" w:rsidP="00016AA1">
                                  <w:pPr>
                                    <w:pStyle w:val="NoSpacing"/>
                                    <w:ind w:right="-108"/>
                                    <w:rPr>
                                      <w:rFonts w:cs="Calibri"/>
                                    </w:rPr>
                                  </w:pPr>
                                  <w:r w:rsidRPr="00CE0F51">
                                    <w:rPr>
                                      <w:rFonts w:cs="Calibri"/>
                                      <w:b/>
                                    </w:rPr>
                                    <w:t>Conflicts of Interest</w:t>
                                  </w:r>
                                  <w:r w:rsidRPr="00CE0F51">
                                    <w:rPr>
                                      <w:rFonts w:cs="Calibri"/>
                                    </w:rPr>
                                    <w:t>:</w:t>
                                  </w:r>
                                  <w:r>
                                    <w:rPr>
                                      <w:rFonts w:cs="Calibri"/>
                                    </w:rPr>
                                    <w:t xml:space="preserve"> </w:t>
                                  </w:r>
                                  <w:r w:rsidR="00930C6A">
                                    <w:rPr>
                                      <w:rFonts w:cs="Calibri"/>
                                    </w:rPr>
                                    <w:t>No</w:t>
                                  </w:r>
                                  <w:r w:rsidRPr="00CE0F51">
                                    <w:rPr>
                                      <w:rFonts w:cs="Calibri"/>
                                    </w:rPr>
                                    <w:t xml:space="preserve"> </w:t>
                                  </w:r>
                                  <w:r w:rsidRPr="00DD45AD">
                                    <w:rPr>
                                      <w:rFonts w:cs="Calibri"/>
                                      <w:b/>
                                    </w:rPr>
                                    <w:t>perceived, potential or actual</w:t>
                                  </w:r>
                                  <w:r>
                                    <w:rPr>
                                      <w:rFonts w:cs="Calibri"/>
                                    </w:rPr>
                                    <w:t xml:space="preserve"> </w:t>
                                  </w:r>
                                  <w:r w:rsidRPr="00CE0F51">
                                    <w:rPr>
                                      <w:rFonts w:cs="Calibri"/>
                                    </w:rPr>
                                    <w:t>conflicts of interest</w:t>
                                  </w:r>
                                  <w:r w:rsidR="00930C6A">
                                    <w:rPr>
                                      <w:rFonts w:cs="Calibri"/>
                                    </w:rPr>
                                    <w:t xml:space="preserve"> were advised</w:t>
                                  </w:r>
                                  <w:r w:rsidRPr="00CE0F51">
                                    <w:rPr>
                                      <w:rFonts w:cs="Calibri"/>
                                    </w:rPr>
                                    <w:t xml:space="preserve"> under the terms of Paragraph 15.1 of the Belfast Metropolitan College Governing Body Standing Orders dated August 2015.</w:t>
                                  </w:r>
                                </w:p>
                                <w:p w14:paraId="12D93D8F" w14:textId="77777777" w:rsidR="001531E6" w:rsidRPr="00CE0F51" w:rsidRDefault="001531E6" w:rsidP="00016AA1">
                                  <w:pPr>
                                    <w:rPr>
                                      <w:rFonts w:cs="Arial"/>
                                    </w:rPr>
                                  </w:pPr>
                                </w:p>
                                <w:p w14:paraId="331B4BDA" w14:textId="6E0F20A2" w:rsidR="001531E6" w:rsidRPr="00C53392" w:rsidRDefault="001531E6" w:rsidP="00016AA1">
                                  <w:pPr>
                                    <w:rPr>
                                      <w:rFonts w:cs="Arial"/>
                                      <w:b/>
                                      <w:bCs/>
                                    </w:rPr>
                                  </w:pPr>
                                  <w:r w:rsidRPr="00CE0F51">
                                    <w:rPr>
                                      <w:rFonts w:cs="Arial"/>
                                      <w:b/>
                                    </w:rPr>
                                    <w:t>AOB:</w:t>
                                  </w:r>
                                  <w:r w:rsidRPr="00CE0F51">
                                    <w:rPr>
                                      <w:rFonts w:cs="Arial"/>
                                    </w:rPr>
                                    <w:t xml:space="preserve"> No Items of AOB rec</w:t>
                                  </w:r>
                                  <w:r>
                                    <w:rPr>
                                      <w:rFonts w:cs="Arial"/>
                                    </w:rPr>
                                    <w:t xml:space="preserve">eived </w:t>
                                  </w:r>
                                  <w:r w:rsidR="00982130">
                                    <w:rPr>
                                      <w:rFonts w:cs="Arial"/>
                                    </w:rPr>
                                    <w:t>at the meeting</w:t>
                                  </w:r>
                                  <w:r>
                                    <w:rPr>
                                      <w:rFonts w:cs="Arial"/>
                                      <w:bCs/>
                                    </w:rPr>
                                    <w:t>.</w:t>
                                  </w:r>
                                </w:p>
                                <w:p w14:paraId="3939A6D0" w14:textId="081A4B98" w:rsidR="001531E6" w:rsidRDefault="001531E6" w:rsidP="00016AA1">
                                  <w:pPr>
                                    <w:rPr>
                                      <w:rFonts w:cs="Arial"/>
                                    </w:rPr>
                                  </w:pPr>
                                </w:p>
                                <w:p w14:paraId="73C15160" w14:textId="2766DB82" w:rsidR="001531E6" w:rsidRDefault="001531E6" w:rsidP="00016AA1">
                                  <w:pPr>
                                    <w:rPr>
                                      <w:rFonts w:cstheme="minorHAnsi"/>
                                      <w:bCs/>
                                    </w:rPr>
                                  </w:pPr>
                                  <w:r>
                                    <w:rPr>
                                      <w:b/>
                                    </w:rPr>
                                    <w:t>Leadership Culture:</w:t>
                                  </w:r>
                                  <w:r>
                                    <w:t xml:space="preserve"> The Chair </w:t>
                                  </w:r>
                                  <w:r w:rsidRPr="00946E7A">
                                    <w:rPr>
                                      <w:b/>
                                      <w:bCs/>
                                      <w:u w:val="single"/>
                                    </w:rPr>
                                    <w:t>note</w:t>
                                  </w:r>
                                  <w:r w:rsidR="00930C6A">
                                    <w:rPr>
                                      <w:b/>
                                      <w:bCs/>
                                      <w:u w:val="single"/>
                                    </w:rPr>
                                    <w:t>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3B657EA1" w14:textId="77777777" w:rsidR="001531E6" w:rsidRDefault="001531E6" w:rsidP="00016AA1"/>
                                <w:p w14:paraId="541C1A98" w14:textId="147FF0E0" w:rsidR="001531E6" w:rsidRDefault="001531E6" w:rsidP="00016AA1">
                                  <w:pPr>
                                    <w:contextualSpacing/>
                                    <w:rPr>
                                      <w:rFonts w:eastAsia="Times New Roman"/>
                                    </w:rPr>
                                  </w:pPr>
                                  <w:r w:rsidRPr="00033B0C">
                                    <w:rPr>
                                      <w:rFonts w:cstheme="minorHAnsi"/>
                                      <w:bCs/>
                                    </w:rPr>
                                    <w:t>Courageous / Creative / Candour / Challenge</w:t>
                                  </w:r>
                                  <w:r>
                                    <w:rPr>
                                      <w:rFonts w:cstheme="minorHAnsi"/>
                                      <w:bCs/>
                                    </w:rPr>
                                    <w:t xml:space="preserve">  </w:t>
                                  </w:r>
                                  <w:r>
                                    <w:rPr>
                                      <w:rFonts w:eastAsia="Times New Roman"/>
                                    </w:rPr>
                                    <w:t>(</w:t>
                                  </w:r>
                                  <w:r w:rsidRPr="00FB7625">
                                    <w:rPr>
                                      <w:rFonts w:eastAsia="Times New Roman"/>
                                      <w:b/>
                                      <w:bCs/>
                                      <w:color w:val="A57930" w:themeColor="accent4" w:themeShade="BF"/>
                                    </w:rPr>
                                    <w:t>CQE</w:t>
                                  </w:r>
                                  <w:r>
                                    <w:rPr>
                                      <w:rFonts w:eastAsia="Times New Roman"/>
                                      <w:b/>
                                      <w:bCs/>
                                      <w:color w:val="A57930" w:themeColor="accent4" w:themeShade="BF"/>
                                    </w:rPr>
                                    <w:t xml:space="preserve">38 </w:t>
                                  </w:r>
                                  <w:r w:rsidRPr="00FB7625">
                                    <w:rPr>
                                      <w:rFonts w:eastAsia="Times New Roman"/>
                                      <w:b/>
                                      <w:bCs/>
                                      <w:color w:val="A57930" w:themeColor="accent4" w:themeShade="BF"/>
                                    </w:rPr>
                                    <w:t>2</w:t>
                                  </w:r>
                                  <w:r>
                                    <w:rPr>
                                      <w:rFonts w:eastAsia="Times New Roman"/>
                                      <w:b/>
                                      <w:bCs/>
                                      <w:color w:val="A57930" w:themeColor="accent4" w:themeShade="BF"/>
                                    </w:rPr>
                                    <w:t>3</w:t>
                                  </w:r>
                                  <w:r w:rsidRPr="00FB7625">
                                    <w:rPr>
                                      <w:rFonts w:eastAsia="Times New Roman"/>
                                      <w:b/>
                                      <w:bCs/>
                                      <w:color w:val="A57930" w:themeColor="accent4" w:themeShade="BF"/>
                                    </w:rPr>
                                    <w:t>/2</w:t>
                                  </w:r>
                                  <w:r>
                                    <w:rPr>
                                      <w:rFonts w:eastAsia="Times New Roman"/>
                                      <w:b/>
                                      <w:bCs/>
                                      <w:color w:val="A57930" w:themeColor="accent4" w:themeShade="BF"/>
                                    </w:rPr>
                                    <w:t>4</w:t>
                                  </w:r>
                                  <w:r w:rsidRPr="00FB7625">
                                    <w:rPr>
                                      <w:rFonts w:eastAsia="Times New Roman"/>
                                      <w:color w:val="A57930" w:themeColor="accent4" w:themeShade="BF"/>
                                    </w:rPr>
                                    <w:t xml:space="preserve"> </w:t>
                                  </w:r>
                                  <w:r>
                                    <w:rPr>
                                      <w:rFonts w:eastAsia="Times New Roman"/>
                                    </w:rPr>
                                    <w:t>below refers).</w:t>
                                  </w:r>
                                </w:p>
                                <w:p w14:paraId="6BB5ECBB" w14:textId="717FEFB6" w:rsidR="001531E6" w:rsidRPr="00642FBB" w:rsidRDefault="001531E6" w:rsidP="00016AA1">
                                  <w:pPr>
                                    <w:contextualSpacing/>
                                    <w:rPr>
                                      <w:rFonts w:cstheme="minorHAnsi"/>
                                      <w:bCs/>
                                    </w:rPr>
                                  </w:pPr>
                                </w:p>
                              </w:tc>
                            </w:tr>
                            <w:tr w:rsidR="001531E6" w14:paraId="4018BD2E" w14:textId="77777777" w:rsidTr="005D49CB">
                              <w:trPr>
                                <w:trHeight w:val="5405"/>
                              </w:trPr>
                              <w:tc>
                                <w:tcPr>
                                  <w:tcW w:w="846" w:type="dxa"/>
                                  <w:vMerge/>
                                </w:tcPr>
                                <w:p w14:paraId="4271CD10" w14:textId="77777777" w:rsidR="001531E6" w:rsidRDefault="001531E6" w:rsidP="00016AA1">
                                  <w:pPr>
                                    <w:rPr>
                                      <w:b/>
                                      <w:color w:val="A27D16" w:themeColor="accent5" w:themeShade="80"/>
                                    </w:rPr>
                                  </w:pPr>
                                </w:p>
                              </w:tc>
                              <w:tc>
                                <w:tcPr>
                                  <w:tcW w:w="9214" w:type="dxa"/>
                                  <w:vMerge/>
                                </w:tcPr>
                                <w:p w14:paraId="22D4A8D8" w14:textId="77777777" w:rsidR="001531E6" w:rsidRDefault="001531E6" w:rsidP="00016AA1">
                                  <w:pPr>
                                    <w:rPr>
                                      <w:rFonts w:cs="Arial"/>
                                      <w:b/>
                                    </w:rPr>
                                  </w:pPr>
                                </w:p>
                              </w:tc>
                            </w:tr>
                          </w:tbl>
                          <w:p w14:paraId="4637F1D1" w14:textId="77777777" w:rsidR="00105BDA" w:rsidRDefault="00105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38DD3" id="_x0000_t202" coordsize="21600,21600" o:spt="202" path="m,l,21600r21600,l21600,xe">
                <v:stroke joinstyle="miter"/>
                <v:path gradientshapeok="t" o:connecttype="rect"/>
              </v:shapetype>
              <v:shape id="Text Box 217" o:spid="_x0000_s1026" type="#_x0000_t202" style="position:absolute;margin-left:-30.75pt;margin-top:73.5pt;width:528.75pt;height:590.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TDwIAACAEAAAOAAAAZHJzL2Uyb0RvYy54bWysU9tu2zAMfR+wfxD0vjgOcmmMOEWXLsOA&#10;7gJ0+wBZlmNhsqhRSuzs60cpaZpdsIdhehBIkTokD8nV7dAZdlDoNdiS56MxZ8pKqLXdlfzL5+2r&#10;G858ELYWBqwq+VF5frt++WLVu0JNoAVTK2QEYn3Ru5K3Ibgiy7xsVSf8CJyyZGwAOxFIxV1Wo+gJ&#10;vTPZZDyeZz1g7RCk8p5e709Gvk74TaNk+Ng0XgVmSk65hXRjuqt4Z+uVKHYoXKvlOQ3xD1l0QlsK&#10;eoG6F0GwPerfoDotETw0YSShy6BptFSpBqomH/9SzWMrnEq1EDneXWjy/w9Wfjg8uk/IwvAaBmpg&#10;KsK7B5BfPbOwaYXdqTtE6FslagqcR8qy3vni/DVS7QsfQar+PdTUZLEPkICGBrvICtXJCJ0acLyQ&#10;robAJD3OF/ksn8w4k2RbTJfzfDFLMUTx9N2hD28VdCwKJUfqaoIXhwcfYjqieHKJ0TwYXW+1MUnB&#10;XbUxyA6CJmCbzhn9JzdjWV/y5YwS+TvEOJ0/QXQ60Cgb3ZX85uIkisjbG1unQQtCm5NMKRt7JjJy&#10;d2IxDNVAjpHQCuojUYpwGllaMRJawO+c9TSuJfff9gIVZ+adpbYs8+k0zndSprPFhBS8tlTXFmEl&#10;QZU8cHYSNyHtRCzdwh21r9GJ2OdMzrnSGCa+zysT5/xaT17Pi73+AQAA//8DAFBLAwQUAAYACAAA&#10;ACEAhHZ+4uIAAAAMAQAADwAAAGRycy9kb3ducmV2LnhtbEyPzU7DMBCE70i8g7VIXFDr9C9pQpwK&#10;IYHoDdoKrm7sJhH2OthuGt6e5QS33Z3R7DflZrSGDdqHzqGA2TQBprF2qsNGwGH/NFkDC1Giksah&#10;FvCtA2yq66tSFspd8E0Pu9gwCsFQSAFtjH3BeahbbWWYul4jaSfnrYy0+oYrLy8Ubg2fJ0nKreyQ&#10;PrSy14+trj93ZytgvXwZPsJ28fpepyeTx7tseP7yQtzejA/3wKIe458ZfvEJHSpiOrozqsCMgEk6&#10;W5GVhGVGpciR5ykNR7os5tkKeFXy/yWqHwAAAP//AwBQSwECLQAUAAYACAAAACEAtoM4kv4AAADh&#10;AQAAEwAAAAAAAAAAAAAAAAAAAAAAW0NvbnRlbnRfVHlwZXNdLnhtbFBLAQItABQABgAIAAAAIQA4&#10;/SH/1gAAAJQBAAALAAAAAAAAAAAAAAAAAC8BAABfcmVscy8ucmVsc1BLAQItABQABgAIAAAAIQCz&#10;4+kTDwIAACAEAAAOAAAAAAAAAAAAAAAAAC4CAABkcnMvZTJvRG9jLnhtbFBLAQItABQABgAIAAAA&#10;IQCEdn7i4gAAAAwBAAAPAAAAAAAAAAAAAAAAAGkEAABkcnMvZG93bnJldi54bWxQSwUGAAAAAAQA&#10;BADzAAAAeAUAAAAA&#10;">
                <v:textbox>
                  <w:txbxContent>
                    <w:p w14:paraId="065B5741" w14:textId="77777777" w:rsidR="00105BDA" w:rsidRDefault="00105BDA"/>
                    <w:tbl>
                      <w:tblPr>
                        <w:tblStyle w:val="TableGrid"/>
                        <w:tblW w:w="10060" w:type="dxa"/>
                        <w:tblLook w:val="04A0" w:firstRow="1" w:lastRow="0" w:firstColumn="1" w:lastColumn="0" w:noHBand="0" w:noVBand="1"/>
                      </w:tblPr>
                      <w:tblGrid>
                        <w:gridCol w:w="846"/>
                        <w:gridCol w:w="9214"/>
                      </w:tblGrid>
                      <w:tr w:rsidR="001531E6" w14:paraId="1E489083" w14:textId="60AFD3E5" w:rsidTr="005D49CB">
                        <w:trPr>
                          <w:trHeight w:val="670"/>
                        </w:trPr>
                        <w:tc>
                          <w:tcPr>
                            <w:tcW w:w="10060" w:type="dxa"/>
                            <w:gridSpan w:val="2"/>
                            <w:shd w:val="clear" w:color="auto" w:fill="A27D16" w:themeFill="accent5" w:themeFillShade="80"/>
                          </w:tcPr>
                          <w:p w14:paraId="48B2055A" w14:textId="523C8337" w:rsidR="001531E6" w:rsidRPr="00CE0F51" w:rsidRDefault="001531E6" w:rsidP="00105BDA">
                            <w:pPr>
                              <w:rPr>
                                <w:b/>
                              </w:rPr>
                            </w:pPr>
                            <w:r w:rsidRPr="00CE0F51">
                              <w:rPr>
                                <w:b/>
                              </w:rPr>
                              <w:t>Belfa</w:t>
                            </w:r>
                            <w:r>
                              <w:rPr>
                                <w:b/>
                              </w:rPr>
                              <w:t>st Metropolitan College Curriculum, Quality and Committee 3.00pm Wednesday 13 March 2024 in TQ Boardroom and via MS Teams</w:t>
                            </w:r>
                            <w:r w:rsidR="00F40854">
                              <w:rPr>
                                <w:b/>
                              </w:rPr>
                              <w:t xml:space="preserve"> Minutes</w:t>
                            </w:r>
                            <w:r w:rsidR="00DD3AA5">
                              <w:rPr>
                                <w:b/>
                              </w:rPr>
                              <w:t xml:space="preserve"> </w:t>
                            </w:r>
                            <w:r>
                              <w:rPr>
                                <w:b/>
                              </w:rPr>
                              <w:t xml:space="preserve"> </w:t>
                            </w:r>
                            <w:r w:rsidR="00DD3AA5">
                              <w:rPr>
                                <w:b/>
                                <w:color w:val="FF0000"/>
                              </w:rPr>
                              <w:t>(Approved 4 June 2024)</w:t>
                            </w:r>
                          </w:p>
                        </w:tc>
                      </w:tr>
                      <w:tr w:rsidR="001531E6" w14:paraId="3588FEF0" w14:textId="017F07DC" w:rsidTr="005D49CB">
                        <w:trPr>
                          <w:trHeight w:val="1698"/>
                        </w:trPr>
                        <w:tc>
                          <w:tcPr>
                            <w:tcW w:w="10060" w:type="dxa"/>
                            <w:gridSpan w:val="2"/>
                          </w:tcPr>
                          <w:p w14:paraId="78531727" w14:textId="74137ADE" w:rsidR="001531E6" w:rsidRPr="007811BD" w:rsidRDefault="001531E6" w:rsidP="007811BD">
                            <w:r w:rsidRPr="00CE0F51">
                              <w:rPr>
                                <w:b/>
                              </w:rPr>
                              <w:t>Committee Members</w:t>
                            </w:r>
                            <w:r w:rsidRPr="006B43B6">
                              <w:rPr>
                                <w:bCs/>
                              </w:rPr>
                              <w:t xml:space="preserve">:  </w:t>
                            </w:r>
                            <w:r>
                              <w:rPr>
                                <w:bCs/>
                              </w:rPr>
                              <w:t>Tom Hesketh (Chair);</w:t>
                            </w:r>
                            <w:r>
                              <w:t xml:space="preserve"> Seamus Dawson; Yvonne Murphy; Bill Montgomery; Sheena McKinney; Michael McKernan; </w:t>
                            </w:r>
                            <w:r w:rsidR="009316A8">
                              <w:rPr>
                                <w:rStyle w:val="normaltextrun"/>
                                <w:rFonts w:ascii="Calibri" w:hAnsi="Calibri" w:cs="Calibri"/>
                                <w:color w:val="000000"/>
                                <w:shd w:val="clear" w:color="auto" w:fill="FFFFFF"/>
                              </w:rPr>
                              <w:t>Maurice Keady</w:t>
                            </w:r>
                            <w:r w:rsidR="009316A8">
                              <w:rPr>
                                <w:rStyle w:val="normaltextrun"/>
                                <w:rFonts w:ascii="Calibri" w:hAnsi="Calibri" w:cs="Calibri"/>
                                <w:color w:val="000000"/>
                                <w:shd w:val="clear" w:color="auto" w:fill="FFFFFF"/>
                              </w:rPr>
                              <w:t xml:space="preserve">; </w:t>
                            </w:r>
                            <w:r>
                              <w:t xml:space="preserve">Janis Leaden; </w:t>
                            </w:r>
                            <w:r w:rsidRPr="00F40854">
                              <w:t xml:space="preserve">Owen </w:t>
                            </w:r>
                            <w:r>
                              <w:t>McCaughey; Louise Warde Hunter.</w:t>
                            </w:r>
                          </w:p>
                          <w:p w14:paraId="26AC3B8A" w14:textId="77777777" w:rsidR="001531E6" w:rsidRDefault="001531E6" w:rsidP="00105BDA">
                            <w:pPr>
                              <w:rPr>
                                <w:b/>
                              </w:rPr>
                            </w:pPr>
                          </w:p>
                          <w:p w14:paraId="3874F4E0" w14:textId="2BB99AB3" w:rsidR="001531E6" w:rsidRDefault="001531E6" w:rsidP="007976B8">
                            <w:r w:rsidRPr="00CE0F51">
                              <w:rPr>
                                <w:b/>
                              </w:rPr>
                              <w:t>Management:</w:t>
                            </w:r>
                            <w:r>
                              <w:rPr>
                                <w:b/>
                              </w:rPr>
                              <w:t xml:space="preserve"> </w:t>
                            </w:r>
                            <w:r>
                              <w:t>Damian Duffy, Deputy Chief Executive (D</w:t>
                            </w:r>
                            <w:r w:rsidR="005D1F8F">
                              <w:t>CE</w:t>
                            </w:r>
                            <w:r>
                              <w:t>); Michelle Devlin, Assistant Director of Curriculum (ADC); David McDowell, Head of Learner Success (HLS); Emma Connolly, Organisational Quality Assurance Man</w:t>
                            </w:r>
                            <w:r w:rsidR="00306456">
                              <w:t>a</w:t>
                            </w:r>
                            <w:r>
                              <w:t xml:space="preserve">ger (OQAM) </w:t>
                            </w:r>
                          </w:p>
                          <w:p w14:paraId="0D842333" w14:textId="77777777" w:rsidR="00306456" w:rsidRDefault="00306456" w:rsidP="007976B8"/>
                          <w:p w14:paraId="3D53F3D4" w14:textId="5091F00E" w:rsidR="00306456" w:rsidRPr="00490B53" w:rsidRDefault="00306456" w:rsidP="007976B8">
                            <w:r w:rsidRPr="00306456">
                              <w:rPr>
                                <w:b/>
                                <w:bCs/>
                                <w:color w:val="A57930" w:themeColor="accent4" w:themeShade="BF"/>
                              </w:rPr>
                              <w:t>CQE37 23/24</w:t>
                            </w:r>
                            <w:r w:rsidRPr="00306456">
                              <w:rPr>
                                <w:color w:val="A57930" w:themeColor="accent4" w:themeShade="BF"/>
                              </w:rPr>
                              <w:t xml:space="preserve"> </w:t>
                            </w:r>
                            <w:r>
                              <w:t>only: Darren McWilliams, Curriculum Area Manager (CAM) Sport and Leisure;  Gavin Gowdy, CAM Health and Social Care; Sinead Lemon, CAM Health and Social Care; Stephanie Gray, CAM Health and Social Care Childhood Studies; Michael Patterson, CAM S</w:t>
                            </w:r>
                            <w:r w:rsidR="00E86753">
                              <w:t xml:space="preserve">upported Learning </w:t>
                            </w:r>
                            <w:r>
                              <w:t>DD</w:t>
                            </w:r>
                          </w:p>
                          <w:p w14:paraId="79E303BF" w14:textId="77777777" w:rsidR="001531E6" w:rsidRDefault="001531E6" w:rsidP="007976B8">
                            <w:pPr>
                              <w:rPr>
                                <w:b/>
                              </w:rPr>
                            </w:pPr>
                          </w:p>
                          <w:p w14:paraId="0E0CECB5" w14:textId="413B7086" w:rsidR="001531E6" w:rsidRPr="00CE0F51" w:rsidRDefault="001531E6" w:rsidP="007811BD">
                            <w:pPr>
                              <w:rPr>
                                <w:b/>
                              </w:rPr>
                            </w:pPr>
                            <w:r w:rsidRPr="00CE0F51">
                              <w:rPr>
                                <w:b/>
                              </w:rPr>
                              <w:t xml:space="preserve">Clerk to the Governing Body: </w:t>
                            </w:r>
                            <w:r w:rsidRPr="00CE0F51">
                              <w:t>Gerry Crossan</w:t>
                            </w:r>
                          </w:p>
                        </w:tc>
                      </w:tr>
                      <w:tr w:rsidR="001531E6" w14:paraId="3D47A776" w14:textId="6A8CFE8B" w:rsidTr="005D49CB">
                        <w:trPr>
                          <w:trHeight w:val="411"/>
                        </w:trPr>
                        <w:tc>
                          <w:tcPr>
                            <w:tcW w:w="846" w:type="dxa"/>
                            <w:vMerge w:val="restart"/>
                          </w:tcPr>
                          <w:p w14:paraId="63A916CD" w14:textId="7DE94253" w:rsidR="001531E6" w:rsidRPr="00131093" w:rsidRDefault="001531E6" w:rsidP="00016AA1">
                            <w:pPr>
                              <w:rPr>
                                <w:b/>
                                <w:color w:val="A27D16" w:themeColor="accent5" w:themeShade="80"/>
                              </w:rPr>
                            </w:pPr>
                            <w:r>
                              <w:rPr>
                                <w:b/>
                                <w:color w:val="A27D16" w:themeColor="accent5" w:themeShade="80"/>
                              </w:rPr>
                              <w:t>CQE28 23/24</w:t>
                            </w:r>
                            <w:r w:rsidRPr="00131093">
                              <w:rPr>
                                <w:b/>
                                <w:color w:val="A27D16" w:themeColor="accent5" w:themeShade="80"/>
                              </w:rPr>
                              <w:t xml:space="preserve"> </w:t>
                            </w:r>
                          </w:p>
                          <w:p w14:paraId="68DC999A" w14:textId="77777777" w:rsidR="001531E6" w:rsidRDefault="001531E6" w:rsidP="00016AA1">
                            <w:pPr>
                              <w:rPr>
                                <w:b/>
                                <w:color w:val="203554" w:themeColor="accent2" w:themeShade="80"/>
                              </w:rPr>
                            </w:pPr>
                          </w:p>
                          <w:p w14:paraId="71FD8EB2" w14:textId="77777777" w:rsidR="001531E6" w:rsidRDefault="001531E6" w:rsidP="00016AA1">
                            <w:pPr>
                              <w:rPr>
                                <w:b/>
                                <w:color w:val="203554" w:themeColor="accent2" w:themeShade="80"/>
                              </w:rPr>
                            </w:pPr>
                          </w:p>
                          <w:p w14:paraId="7E216661" w14:textId="77777777" w:rsidR="001531E6" w:rsidRDefault="001531E6" w:rsidP="00016AA1">
                            <w:pPr>
                              <w:rPr>
                                <w:color w:val="203554" w:themeColor="accent2" w:themeShade="80"/>
                              </w:rPr>
                            </w:pPr>
                          </w:p>
                          <w:p w14:paraId="79878369" w14:textId="48383F7B" w:rsidR="001531E6" w:rsidRPr="001847A5" w:rsidRDefault="001531E6" w:rsidP="00016AA1">
                            <w:pPr>
                              <w:rPr>
                                <w:b/>
                                <w:color w:val="203554" w:themeColor="accent2" w:themeShade="80"/>
                              </w:rPr>
                            </w:pPr>
                          </w:p>
                        </w:tc>
                        <w:tc>
                          <w:tcPr>
                            <w:tcW w:w="9214" w:type="dxa"/>
                            <w:vMerge w:val="restart"/>
                          </w:tcPr>
                          <w:p w14:paraId="708F10A2" w14:textId="77777777" w:rsidR="001531E6" w:rsidRPr="00CE0F51" w:rsidRDefault="001531E6" w:rsidP="00016AA1">
                            <w:pPr>
                              <w:rPr>
                                <w:rFonts w:cs="Arial"/>
                                <w:b/>
                              </w:rPr>
                            </w:pPr>
                            <w:r>
                              <w:rPr>
                                <w:rFonts w:cs="Arial"/>
                                <w:b/>
                              </w:rPr>
                              <w:t xml:space="preserve">Quorum, Apologies, Welcome, Conflicts of Interest, </w:t>
                            </w:r>
                            <w:r w:rsidRPr="00CE0F51">
                              <w:rPr>
                                <w:rFonts w:cs="Arial"/>
                                <w:b/>
                              </w:rPr>
                              <w:t xml:space="preserve"> Notice of AOB</w:t>
                            </w:r>
                            <w:r>
                              <w:rPr>
                                <w:rFonts w:cs="Arial"/>
                                <w:b/>
                              </w:rPr>
                              <w:t xml:space="preserve"> and Leadership Culture</w:t>
                            </w:r>
                          </w:p>
                          <w:p w14:paraId="3B7E17E1" w14:textId="20909F66" w:rsidR="001531E6" w:rsidRPr="00CE0F51" w:rsidRDefault="001531E6" w:rsidP="00016AA1">
                            <w:pPr>
                              <w:rPr>
                                <w:rFonts w:cs="Arial"/>
                                <w:b/>
                              </w:rPr>
                            </w:pPr>
                          </w:p>
                          <w:p w14:paraId="6F66E47C" w14:textId="4EEC6E98" w:rsidR="001531E6" w:rsidRPr="00A779FE" w:rsidRDefault="001531E6" w:rsidP="00016AA1">
                            <w:pPr>
                              <w:rPr>
                                <w:b/>
                              </w:rPr>
                            </w:pPr>
                            <w:r w:rsidRPr="00CE0F51">
                              <w:rPr>
                                <w:rFonts w:cs="Arial"/>
                                <w:b/>
                              </w:rPr>
                              <w:t>Quorum</w:t>
                            </w:r>
                            <w:r w:rsidRPr="00CE0F51">
                              <w:rPr>
                                <w:rFonts w:cs="Arial"/>
                              </w:rPr>
                              <w:t xml:space="preserve">:  The meeting </w:t>
                            </w:r>
                            <w:r w:rsidR="00982130">
                              <w:rPr>
                                <w:rFonts w:cs="Arial"/>
                              </w:rPr>
                              <w:t>was</w:t>
                            </w:r>
                            <w:r>
                              <w:rPr>
                                <w:rFonts w:cs="Arial"/>
                              </w:rPr>
                              <w:t xml:space="preserve"> </w:t>
                            </w:r>
                            <w:r w:rsidRPr="00CE0F51">
                              <w:rPr>
                                <w:rFonts w:cs="Arial"/>
                              </w:rPr>
                              <w:t>quorate under</w:t>
                            </w:r>
                            <w:r>
                              <w:rPr>
                                <w:rFonts w:cs="Arial"/>
                              </w:rPr>
                              <w:t xml:space="preserve"> </w:t>
                            </w:r>
                            <w:r w:rsidRPr="00CE0F51">
                              <w:rPr>
                                <w:rFonts w:cs="Arial"/>
                              </w:rPr>
                              <w:t xml:space="preserve">the Terms of </w:t>
                            </w:r>
                            <w:r>
                              <w:rPr>
                                <w:rFonts w:cs="Arial"/>
                              </w:rPr>
                              <w:t>Reference for the Curriculum, Quality and Engagement Committee dated 22 June 2022 (</w:t>
                            </w:r>
                            <w:r>
                              <w:t xml:space="preserve">Approved </w:t>
                            </w:r>
                            <w:r>
                              <w:rPr>
                                <w:b/>
                              </w:rPr>
                              <w:t xml:space="preserve">GB81a 21/22 22 June 2022) </w:t>
                            </w:r>
                            <w:r>
                              <w:rPr>
                                <w:rFonts w:cs="Arial"/>
                              </w:rPr>
                              <w:t xml:space="preserve">(2 </w:t>
                            </w:r>
                            <w:r w:rsidRPr="00CE0F51">
                              <w:rPr>
                                <w:rFonts w:cs="Arial"/>
                              </w:rPr>
                              <w:t>Governors).</w:t>
                            </w:r>
                            <w:r>
                              <w:rPr>
                                <w:rFonts w:cs="Arial"/>
                              </w:rPr>
                              <w:t>1</w:t>
                            </w:r>
                          </w:p>
                          <w:p w14:paraId="59584967" w14:textId="77777777" w:rsidR="001531E6" w:rsidRPr="00CE0F51" w:rsidRDefault="001531E6" w:rsidP="00016AA1">
                            <w:pPr>
                              <w:rPr>
                                <w:rFonts w:cs="Arial"/>
                              </w:rPr>
                            </w:pPr>
                          </w:p>
                          <w:p w14:paraId="2B04E509" w14:textId="365D02C8" w:rsidR="001531E6" w:rsidRPr="00EB11FD" w:rsidRDefault="001531E6" w:rsidP="00016AA1">
                            <w:pPr>
                              <w:rPr>
                                <w:rFonts w:cs="Arial"/>
                                <w:b/>
                              </w:rPr>
                            </w:pPr>
                            <w:r w:rsidRPr="00CE0F51">
                              <w:rPr>
                                <w:rFonts w:cs="Arial"/>
                                <w:b/>
                              </w:rPr>
                              <w:t>Apologies:</w:t>
                            </w:r>
                            <w:r>
                              <w:rPr>
                                <w:rFonts w:cs="Arial"/>
                                <w:b/>
                              </w:rPr>
                              <w:t xml:space="preserve"> </w:t>
                            </w:r>
                            <w:r w:rsidR="002554C5" w:rsidRPr="00930C6A">
                              <w:rPr>
                                <w:rFonts w:cs="Arial"/>
                                <w:bCs/>
                              </w:rPr>
                              <w:t>Apologies</w:t>
                            </w:r>
                            <w:r w:rsidR="00930C6A">
                              <w:rPr>
                                <w:rFonts w:cs="Arial"/>
                                <w:bCs/>
                              </w:rPr>
                              <w:t xml:space="preserve"> received</w:t>
                            </w:r>
                            <w:r w:rsidR="002554C5" w:rsidRPr="00930C6A">
                              <w:rPr>
                                <w:rFonts w:cs="Arial"/>
                                <w:bCs/>
                              </w:rPr>
                              <w:t xml:space="preserve"> from Janis Leaden</w:t>
                            </w:r>
                            <w:r>
                              <w:rPr>
                                <w:rFonts w:cs="Arial"/>
                                <w:bCs/>
                              </w:rPr>
                              <w:t>.</w:t>
                            </w:r>
                          </w:p>
                          <w:p w14:paraId="75D36455" w14:textId="77777777" w:rsidR="001531E6" w:rsidRPr="00CE0F51" w:rsidRDefault="001531E6" w:rsidP="00016AA1">
                            <w:pPr>
                              <w:rPr>
                                <w:rFonts w:cs="Arial"/>
                              </w:rPr>
                            </w:pPr>
                          </w:p>
                          <w:p w14:paraId="500394D3" w14:textId="66D528A9" w:rsidR="001531E6" w:rsidRPr="00E6323E" w:rsidRDefault="001531E6" w:rsidP="00E6323E">
                            <w:r w:rsidRPr="00F434A2">
                              <w:rPr>
                                <w:rFonts w:cs="Arial"/>
                                <w:b/>
                              </w:rPr>
                              <w:t>Welcome</w:t>
                            </w:r>
                            <w:r>
                              <w:rPr>
                                <w:rFonts w:cs="Arial"/>
                              </w:rPr>
                              <w:t>:  No new participants at this governance meeting.</w:t>
                            </w:r>
                          </w:p>
                          <w:p w14:paraId="716E109A" w14:textId="77777777" w:rsidR="001531E6" w:rsidRPr="00CE0F51" w:rsidRDefault="001531E6" w:rsidP="00016AA1">
                            <w:pPr>
                              <w:rPr>
                                <w:rFonts w:cs="Arial"/>
                              </w:rPr>
                            </w:pPr>
                          </w:p>
                          <w:p w14:paraId="267FE0A1" w14:textId="3A31FF63" w:rsidR="001531E6" w:rsidRPr="00CE0F51" w:rsidRDefault="001531E6" w:rsidP="00016AA1">
                            <w:pPr>
                              <w:pStyle w:val="NoSpacing"/>
                              <w:ind w:right="-108"/>
                              <w:rPr>
                                <w:rFonts w:cs="Calibri"/>
                              </w:rPr>
                            </w:pPr>
                            <w:r w:rsidRPr="00CE0F51">
                              <w:rPr>
                                <w:rFonts w:cs="Calibri"/>
                                <w:b/>
                              </w:rPr>
                              <w:t>Conflicts of Interest</w:t>
                            </w:r>
                            <w:r w:rsidRPr="00CE0F51">
                              <w:rPr>
                                <w:rFonts w:cs="Calibri"/>
                              </w:rPr>
                              <w:t>:</w:t>
                            </w:r>
                            <w:r>
                              <w:rPr>
                                <w:rFonts w:cs="Calibri"/>
                              </w:rPr>
                              <w:t xml:space="preserve"> </w:t>
                            </w:r>
                            <w:r w:rsidR="00930C6A">
                              <w:rPr>
                                <w:rFonts w:cs="Calibri"/>
                              </w:rPr>
                              <w:t>No</w:t>
                            </w:r>
                            <w:r w:rsidRPr="00CE0F51">
                              <w:rPr>
                                <w:rFonts w:cs="Calibri"/>
                              </w:rPr>
                              <w:t xml:space="preserve"> </w:t>
                            </w:r>
                            <w:r w:rsidRPr="00DD45AD">
                              <w:rPr>
                                <w:rFonts w:cs="Calibri"/>
                                <w:b/>
                              </w:rPr>
                              <w:t>perceived, potential or actual</w:t>
                            </w:r>
                            <w:r>
                              <w:rPr>
                                <w:rFonts w:cs="Calibri"/>
                              </w:rPr>
                              <w:t xml:space="preserve"> </w:t>
                            </w:r>
                            <w:r w:rsidRPr="00CE0F51">
                              <w:rPr>
                                <w:rFonts w:cs="Calibri"/>
                              </w:rPr>
                              <w:t>conflicts of interest</w:t>
                            </w:r>
                            <w:r w:rsidR="00930C6A">
                              <w:rPr>
                                <w:rFonts w:cs="Calibri"/>
                              </w:rPr>
                              <w:t xml:space="preserve"> were advised</w:t>
                            </w:r>
                            <w:r w:rsidRPr="00CE0F51">
                              <w:rPr>
                                <w:rFonts w:cs="Calibri"/>
                              </w:rPr>
                              <w:t xml:space="preserve"> under the terms of Paragraph 15.1 of the Belfast Metropolitan College Governing Body Standing Orders dated August 2015.</w:t>
                            </w:r>
                          </w:p>
                          <w:p w14:paraId="12D93D8F" w14:textId="77777777" w:rsidR="001531E6" w:rsidRPr="00CE0F51" w:rsidRDefault="001531E6" w:rsidP="00016AA1">
                            <w:pPr>
                              <w:rPr>
                                <w:rFonts w:cs="Arial"/>
                              </w:rPr>
                            </w:pPr>
                          </w:p>
                          <w:p w14:paraId="331B4BDA" w14:textId="6E0F20A2" w:rsidR="001531E6" w:rsidRPr="00C53392" w:rsidRDefault="001531E6" w:rsidP="00016AA1">
                            <w:pPr>
                              <w:rPr>
                                <w:rFonts w:cs="Arial"/>
                                <w:b/>
                                <w:bCs/>
                              </w:rPr>
                            </w:pPr>
                            <w:r w:rsidRPr="00CE0F51">
                              <w:rPr>
                                <w:rFonts w:cs="Arial"/>
                                <w:b/>
                              </w:rPr>
                              <w:t>AOB:</w:t>
                            </w:r>
                            <w:r w:rsidRPr="00CE0F51">
                              <w:rPr>
                                <w:rFonts w:cs="Arial"/>
                              </w:rPr>
                              <w:t xml:space="preserve"> No Items of AOB rec</w:t>
                            </w:r>
                            <w:r>
                              <w:rPr>
                                <w:rFonts w:cs="Arial"/>
                              </w:rPr>
                              <w:t xml:space="preserve">eived </w:t>
                            </w:r>
                            <w:r w:rsidR="00982130">
                              <w:rPr>
                                <w:rFonts w:cs="Arial"/>
                              </w:rPr>
                              <w:t>at the meeting</w:t>
                            </w:r>
                            <w:r>
                              <w:rPr>
                                <w:rFonts w:cs="Arial"/>
                                <w:bCs/>
                              </w:rPr>
                              <w:t>.</w:t>
                            </w:r>
                          </w:p>
                          <w:p w14:paraId="3939A6D0" w14:textId="081A4B98" w:rsidR="001531E6" w:rsidRDefault="001531E6" w:rsidP="00016AA1">
                            <w:pPr>
                              <w:rPr>
                                <w:rFonts w:cs="Arial"/>
                              </w:rPr>
                            </w:pPr>
                          </w:p>
                          <w:p w14:paraId="73C15160" w14:textId="2766DB82" w:rsidR="001531E6" w:rsidRDefault="001531E6" w:rsidP="00016AA1">
                            <w:pPr>
                              <w:rPr>
                                <w:rFonts w:cstheme="minorHAnsi"/>
                                <w:bCs/>
                              </w:rPr>
                            </w:pPr>
                            <w:r>
                              <w:rPr>
                                <w:b/>
                              </w:rPr>
                              <w:t>Leadership Culture:</w:t>
                            </w:r>
                            <w:r>
                              <w:t xml:space="preserve"> The Chair </w:t>
                            </w:r>
                            <w:r w:rsidRPr="00946E7A">
                              <w:rPr>
                                <w:b/>
                                <w:bCs/>
                                <w:u w:val="single"/>
                              </w:rPr>
                              <w:t>note</w:t>
                            </w:r>
                            <w:r w:rsidR="00930C6A">
                              <w:rPr>
                                <w:b/>
                                <w:bCs/>
                                <w:u w:val="single"/>
                              </w:rPr>
                              <w:t>d</w:t>
                            </w:r>
                            <w:r>
                              <w:t xml:space="preserve"> our commitment to Governing Body Leadership Culture Watchwords </w:t>
                            </w:r>
                            <w:r>
                              <w:rPr>
                                <w:rFonts w:cstheme="minorHAnsi"/>
                                <w:bCs/>
                              </w:rPr>
                              <w:t>(</w:t>
                            </w:r>
                            <w:r w:rsidRPr="00321F6E">
                              <w:rPr>
                                <w:rFonts w:cstheme="minorHAnsi"/>
                                <w:b/>
                              </w:rPr>
                              <w:t>GB02d 22/23 21 September 2022</w:t>
                            </w:r>
                            <w:r>
                              <w:rPr>
                                <w:rFonts w:cstheme="minorHAnsi"/>
                                <w:bCs/>
                              </w:rPr>
                              <w:t xml:space="preserve"> refers):</w:t>
                            </w:r>
                          </w:p>
                          <w:p w14:paraId="3B657EA1" w14:textId="77777777" w:rsidR="001531E6" w:rsidRDefault="001531E6" w:rsidP="00016AA1"/>
                          <w:p w14:paraId="541C1A98" w14:textId="147FF0E0" w:rsidR="001531E6" w:rsidRDefault="001531E6" w:rsidP="00016AA1">
                            <w:pPr>
                              <w:contextualSpacing/>
                              <w:rPr>
                                <w:rFonts w:eastAsia="Times New Roman"/>
                              </w:rPr>
                            </w:pPr>
                            <w:r w:rsidRPr="00033B0C">
                              <w:rPr>
                                <w:rFonts w:cstheme="minorHAnsi"/>
                                <w:bCs/>
                              </w:rPr>
                              <w:t>Courageous / Creative / Candour / Challenge</w:t>
                            </w:r>
                            <w:r>
                              <w:rPr>
                                <w:rFonts w:cstheme="minorHAnsi"/>
                                <w:bCs/>
                              </w:rPr>
                              <w:t xml:space="preserve">  </w:t>
                            </w:r>
                            <w:r>
                              <w:rPr>
                                <w:rFonts w:eastAsia="Times New Roman"/>
                              </w:rPr>
                              <w:t>(</w:t>
                            </w:r>
                            <w:r w:rsidRPr="00FB7625">
                              <w:rPr>
                                <w:rFonts w:eastAsia="Times New Roman"/>
                                <w:b/>
                                <w:bCs/>
                                <w:color w:val="A57930" w:themeColor="accent4" w:themeShade="BF"/>
                              </w:rPr>
                              <w:t>CQE</w:t>
                            </w:r>
                            <w:r>
                              <w:rPr>
                                <w:rFonts w:eastAsia="Times New Roman"/>
                                <w:b/>
                                <w:bCs/>
                                <w:color w:val="A57930" w:themeColor="accent4" w:themeShade="BF"/>
                              </w:rPr>
                              <w:t xml:space="preserve">38 </w:t>
                            </w:r>
                            <w:r w:rsidRPr="00FB7625">
                              <w:rPr>
                                <w:rFonts w:eastAsia="Times New Roman"/>
                                <w:b/>
                                <w:bCs/>
                                <w:color w:val="A57930" w:themeColor="accent4" w:themeShade="BF"/>
                              </w:rPr>
                              <w:t>2</w:t>
                            </w:r>
                            <w:r>
                              <w:rPr>
                                <w:rFonts w:eastAsia="Times New Roman"/>
                                <w:b/>
                                <w:bCs/>
                                <w:color w:val="A57930" w:themeColor="accent4" w:themeShade="BF"/>
                              </w:rPr>
                              <w:t>3</w:t>
                            </w:r>
                            <w:r w:rsidRPr="00FB7625">
                              <w:rPr>
                                <w:rFonts w:eastAsia="Times New Roman"/>
                                <w:b/>
                                <w:bCs/>
                                <w:color w:val="A57930" w:themeColor="accent4" w:themeShade="BF"/>
                              </w:rPr>
                              <w:t>/2</w:t>
                            </w:r>
                            <w:r>
                              <w:rPr>
                                <w:rFonts w:eastAsia="Times New Roman"/>
                                <w:b/>
                                <w:bCs/>
                                <w:color w:val="A57930" w:themeColor="accent4" w:themeShade="BF"/>
                              </w:rPr>
                              <w:t>4</w:t>
                            </w:r>
                            <w:r w:rsidRPr="00FB7625">
                              <w:rPr>
                                <w:rFonts w:eastAsia="Times New Roman"/>
                                <w:color w:val="A57930" w:themeColor="accent4" w:themeShade="BF"/>
                              </w:rPr>
                              <w:t xml:space="preserve"> </w:t>
                            </w:r>
                            <w:r>
                              <w:rPr>
                                <w:rFonts w:eastAsia="Times New Roman"/>
                              </w:rPr>
                              <w:t>below refers).</w:t>
                            </w:r>
                          </w:p>
                          <w:p w14:paraId="6BB5ECBB" w14:textId="717FEFB6" w:rsidR="001531E6" w:rsidRPr="00642FBB" w:rsidRDefault="001531E6" w:rsidP="00016AA1">
                            <w:pPr>
                              <w:contextualSpacing/>
                              <w:rPr>
                                <w:rFonts w:cstheme="minorHAnsi"/>
                                <w:bCs/>
                              </w:rPr>
                            </w:pPr>
                          </w:p>
                        </w:tc>
                      </w:tr>
                      <w:tr w:rsidR="001531E6" w14:paraId="4018BD2E" w14:textId="77777777" w:rsidTr="005D49CB">
                        <w:trPr>
                          <w:trHeight w:val="5405"/>
                        </w:trPr>
                        <w:tc>
                          <w:tcPr>
                            <w:tcW w:w="846" w:type="dxa"/>
                            <w:vMerge/>
                          </w:tcPr>
                          <w:p w14:paraId="4271CD10" w14:textId="77777777" w:rsidR="001531E6" w:rsidRDefault="001531E6" w:rsidP="00016AA1">
                            <w:pPr>
                              <w:rPr>
                                <w:b/>
                                <w:color w:val="A27D16" w:themeColor="accent5" w:themeShade="80"/>
                              </w:rPr>
                            </w:pPr>
                          </w:p>
                        </w:tc>
                        <w:tc>
                          <w:tcPr>
                            <w:tcW w:w="9214" w:type="dxa"/>
                            <w:vMerge/>
                          </w:tcPr>
                          <w:p w14:paraId="22D4A8D8" w14:textId="77777777" w:rsidR="001531E6" w:rsidRDefault="001531E6" w:rsidP="00016AA1">
                            <w:pPr>
                              <w:rPr>
                                <w:rFonts w:cs="Arial"/>
                                <w:b/>
                              </w:rPr>
                            </w:pPr>
                          </w:p>
                        </w:tc>
                      </w:tr>
                    </w:tbl>
                    <w:p w14:paraId="4637F1D1" w14:textId="77777777" w:rsidR="00105BDA" w:rsidRDefault="00105BDA"/>
                  </w:txbxContent>
                </v:textbox>
                <w10:wrap type="square" anchorx="margin"/>
              </v:shape>
            </w:pict>
          </mc:Fallback>
        </mc:AlternateContent>
      </w:r>
      <w:r w:rsidRPr="00105BDA">
        <w:rPr>
          <w:noProof/>
          <w:lang w:eastAsia="en-GB"/>
        </w:rPr>
        <w:drawing>
          <wp:anchor distT="0" distB="0" distL="114300" distR="114300" simplePos="0" relativeHeight="251658240" behindDoc="1" locked="0" layoutInCell="1" allowOverlap="1" wp14:anchorId="2689AF66" wp14:editId="28BD34E6">
            <wp:simplePos x="0" y="0"/>
            <wp:positionH relativeFrom="margin">
              <wp:posOffset>-828675</wp:posOffset>
            </wp:positionH>
            <wp:positionV relativeFrom="paragraph">
              <wp:posOffset>-866775</wp:posOffset>
            </wp:positionV>
            <wp:extent cx="7242175" cy="1021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erning Body Letter hea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50031" cy="10221876"/>
                    </a:xfrm>
                    <a:prstGeom prst="rect">
                      <a:avLst/>
                    </a:prstGeom>
                  </pic:spPr>
                </pic:pic>
              </a:graphicData>
            </a:graphic>
            <wp14:sizeRelH relativeFrom="page">
              <wp14:pctWidth>0</wp14:pctWidth>
            </wp14:sizeRelH>
            <wp14:sizeRelV relativeFrom="page">
              <wp14:pctHeight>0</wp14:pctHeight>
            </wp14:sizeRelV>
          </wp:anchor>
        </w:drawing>
      </w:r>
    </w:p>
    <w:p w14:paraId="71413B75" w14:textId="16AC84F6" w:rsidR="007F427B" w:rsidRDefault="00260038" w:rsidP="000A6035">
      <w:pPr>
        <w:tabs>
          <w:tab w:val="left" w:pos="6795"/>
        </w:tabs>
      </w:pPr>
      <w:r>
        <w:t xml:space="preserve"> </w:t>
      </w:r>
      <w:r w:rsidR="000A6035">
        <w:tab/>
      </w:r>
    </w:p>
    <w:p w14:paraId="3D6CFE4A" w14:textId="28915BCA" w:rsidR="00631963" w:rsidRDefault="00631963"/>
    <w:p w14:paraId="6B7B205C" w14:textId="6D954A4D" w:rsidR="00642FBB" w:rsidRDefault="00642FBB"/>
    <w:p w14:paraId="135066EF" w14:textId="0E899527" w:rsidR="00642FBB" w:rsidRDefault="00642FBB"/>
    <w:tbl>
      <w:tblPr>
        <w:tblStyle w:val="TableGrid"/>
        <w:tblW w:w="9923" w:type="dxa"/>
        <w:tblInd w:w="-714" w:type="dxa"/>
        <w:tblLook w:val="04A0" w:firstRow="1" w:lastRow="0" w:firstColumn="1" w:lastColumn="0" w:noHBand="0" w:noVBand="1"/>
      </w:tblPr>
      <w:tblGrid>
        <w:gridCol w:w="1078"/>
        <w:gridCol w:w="8845"/>
      </w:tblGrid>
      <w:tr w:rsidR="005D49CB" w14:paraId="642B52F5" w14:textId="77777777" w:rsidTr="00BD7157">
        <w:trPr>
          <w:tblHeader/>
        </w:trPr>
        <w:tc>
          <w:tcPr>
            <w:tcW w:w="9923" w:type="dxa"/>
            <w:gridSpan w:val="2"/>
            <w:shd w:val="clear" w:color="auto" w:fill="A27D16" w:themeFill="accent5" w:themeFillShade="80"/>
          </w:tcPr>
          <w:p w14:paraId="70360A05" w14:textId="6DE8F9B1" w:rsidR="005D49CB" w:rsidRPr="003466B8" w:rsidRDefault="00DD3AA5" w:rsidP="00BD7157">
            <w:pPr>
              <w:rPr>
                <w:b/>
              </w:rPr>
            </w:pPr>
            <w:r>
              <w:rPr>
                <w:b/>
              </w:rPr>
              <w:lastRenderedPageBreak/>
              <w:t>Minutes</w:t>
            </w:r>
            <w:r w:rsidR="005D49CB" w:rsidRPr="003466B8">
              <w:rPr>
                <w:b/>
              </w:rPr>
              <w:t xml:space="preserve"> </w:t>
            </w:r>
          </w:p>
        </w:tc>
      </w:tr>
      <w:tr w:rsidR="005D49CB" w14:paraId="140A4AE0" w14:textId="77777777" w:rsidTr="00BD7157">
        <w:tc>
          <w:tcPr>
            <w:tcW w:w="1078" w:type="dxa"/>
          </w:tcPr>
          <w:p w14:paraId="6D1A7C8F" w14:textId="77777777" w:rsidR="005D49CB" w:rsidRDefault="005D49CB" w:rsidP="00BD7157">
            <w:pPr>
              <w:rPr>
                <w:b/>
                <w:color w:val="A27D16" w:themeColor="accent5" w:themeShade="80"/>
              </w:rPr>
            </w:pPr>
            <w:r>
              <w:rPr>
                <w:b/>
                <w:color w:val="A27D16" w:themeColor="accent5" w:themeShade="80"/>
              </w:rPr>
              <w:t>CQE29  23/24</w:t>
            </w:r>
          </w:p>
        </w:tc>
        <w:tc>
          <w:tcPr>
            <w:tcW w:w="8845" w:type="dxa"/>
          </w:tcPr>
          <w:p w14:paraId="2C2967F2" w14:textId="77777777" w:rsidR="005D49CB" w:rsidRPr="00F41BE0" w:rsidRDefault="005D49CB" w:rsidP="00BD7157">
            <w:pPr>
              <w:rPr>
                <w:b/>
                <w:color w:val="00B050"/>
              </w:rPr>
            </w:pPr>
            <w:r w:rsidRPr="00CE0F51">
              <w:rPr>
                <w:b/>
              </w:rPr>
              <w:t>Minutes o</w:t>
            </w:r>
            <w:r>
              <w:rPr>
                <w:b/>
              </w:rPr>
              <w:t xml:space="preserve">f the meeting held on 6 December 2023 - </w:t>
            </w:r>
            <w:r w:rsidRPr="00E22C8C">
              <w:rPr>
                <w:b/>
                <w:color w:val="FFC000"/>
              </w:rPr>
              <w:t>D</w:t>
            </w:r>
            <w:r>
              <w:rPr>
                <w:b/>
                <w:color w:val="FFC000"/>
              </w:rPr>
              <w:t>RAFT</w:t>
            </w:r>
            <w:r w:rsidRPr="00E22C8C">
              <w:rPr>
                <w:b/>
                <w:color w:val="FFC000"/>
              </w:rPr>
              <w:t xml:space="preserve"> (Proposed Final) </w:t>
            </w:r>
          </w:p>
          <w:p w14:paraId="4B857B44" w14:textId="77777777" w:rsidR="005D49CB" w:rsidRDefault="005D49CB" w:rsidP="00BD7157">
            <w:pPr>
              <w:rPr>
                <w:b/>
              </w:rPr>
            </w:pPr>
          </w:p>
          <w:p w14:paraId="5AD6BD10" w14:textId="6037E94A" w:rsidR="005D49CB" w:rsidRDefault="005D49CB" w:rsidP="00BD7157">
            <w:r>
              <w:t xml:space="preserve">The Committee </w:t>
            </w:r>
            <w:r w:rsidRPr="00D164A9">
              <w:rPr>
                <w:b/>
                <w:u w:val="single"/>
              </w:rPr>
              <w:t>approve</w:t>
            </w:r>
            <w:r w:rsidR="009F76AA">
              <w:rPr>
                <w:b/>
                <w:u w:val="single"/>
              </w:rPr>
              <w:t>d</w:t>
            </w:r>
            <w:r w:rsidRPr="00DA6BA9">
              <w:t xml:space="preserve"> the </w:t>
            </w:r>
            <w:r w:rsidRPr="002624C4">
              <w:rPr>
                <w:b/>
                <w:bCs/>
                <w:color w:val="FFC000"/>
              </w:rPr>
              <w:t xml:space="preserve">DRAFT (Proposed Final) </w:t>
            </w:r>
            <w:r w:rsidRPr="00DA6BA9">
              <w:t>minutes</w:t>
            </w:r>
            <w:r>
              <w:t xml:space="preserve"> of the meeting held on 6 December 2023.</w:t>
            </w:r>
          </w:p>
          <w:p w14:paraId="7B1FF516" w14:textId="77777777" w:rsidR="005D49CB" w:rsidRPr="00CE0F51" w:rsidRDefault="005D49CB" w:rsidP="009F76AA">
            <w:pPr>
              <w:rPr>
                <w:b/>
              </w:rPr>
            </w:pPr>
          </w:p>
        </w:tc>
      </w:tr>
      <w:tr w:rsidR="005D49CB" w14:paraId="0B03ED58" w14:textId="77777777" w:rsidTr="00BD7157">
        <w:tc>
          <w:tcPr>
            <w:tcW w:w="1078" w:type="dxa"/>
          </w:tcPr>
          <w:p w14:paraId="69E72CD8" w14:textId="77777777" w:rsidR="005D49CB" w:rsidRDefault="005D49CB" w:rsidP="00BD7157">
            <w:pPr>
              <w:rPr>
                <w:b/>
                <w:bCs/>
                <w:color w:val="7F6000"/>
              </w:rPr>
            </w:pPr>
            <w:r>
              <w:rPr>
                <w:b/>
                <w:color w:val="A27D16" w:themeColor="accent5" w:themeShade="80"/>
              </w:rPr>
              <w:t>CQE30 23/24</w:t>
            </w:r>
          </w:p>
        </w:tc>
        <w:tc>
          <w:tcPr>
            <w:tcW w:w="8845" w:type="dxa"/>
          </w:tcPr>
          <w:p w14:paraId="64B04085" w14:textId="77777777" w:rsidR="005D49CB" w:rsidRPr="00642FBB" w:rsidRDefault="005D49CB" w:rsidP="00BD7157">
            <w:pPr>
              <w:rPr>
                <w:b/>
              </w:rPr>
            </w:pPr>
            <w:r w:rsidRPr="00CE0F51">
              <w:rPr>
                <w:b/>
              </w:rPr>
              <w:t>Matters Arising from the minut</w:t>
            </w:r>
            <w:r>
              <w:rPr>
                <w:b/>
              </w:rPr>
              <w:t>es of the meeting held on 6 December 2023</w:t>
            </w:r>
          </w:p>
          <w:p w14:paraId="58A8174A" w14:textId="77777777" w:rsidR="005D49CB" w:rsidRDefault="005D49CB" w:rsidP="00BD7157">
            <w:pPr>
              <w:rPr>
                <w:b/>
              </w:rPr>
            </w:pPr>
          </w:p>
          <w:p w14:paraId="43925E14" w14:textId="77777777" w:rsidR="005D49CB" w:rsidRDefault="005D49CB" w:rsidP="00BD7157">
            <w:pPr>
              <w:rPr>
                <w:bCs/>
              </w:rPr>
            </w:pPr>
            <w:r w:rsidRPr="00642FBB">
              <w:rPr>
                <w:bCs/>
              </w:rPr>
              <w:t xml:space="preserve">All </w:t>
            </w:r>
            <w:r>
              <w:rPr>
                <w:bCs/>
              </w:rPr>
              <w:t>matters arising are on the agenda of this governance meeting.</w:t>
            </w:r>
          </w:p>
          <w:p w14:paraId="61300A31" w14:textId="77777777" w:rsidR="005D49CB" w:rsidRPr="00642FBB" w:rsidRDefault="005D49CB" w:rsidP="00BD7157">
            <w:pPr>
              <w:rPr>
                <w:bCs/>
              </w:rPr>
            </w:pPr>
          </w:p>
        </w:tc>
      </w:tr>
      <w:tr w:rsidR="005D49CB" w14:paraId="2A812339" w14:textId="77777777" w:rsidTr="00BD7157">
        <w:tc>
          <w:tcPr>
            <w:tcW w:w="1078" w:type="dxa"/>
          </w:tcPr>
          <w:p w14:paraId="30B4FFE4" w14:textId="77777777" w:rsidR="005D49CB" w:rsidRDefault="005D49CB" w:rsidP="00BD7157">
            <w:pPr>
              <w:rPr>
                <w:b/>
                <w:bCs/>
                <w:color w:val="7F6000"/>
              </w:rPr>
            </w:pPr>
            <w:r>
              <w:rPr>
                <w:b/>
                <w:bCs/>
                <w:color w:val="7F6000"/>
              </w:rPr>
              <w:t>CQE31 23/24</w:t>
            </w:r>
          </w:p>
          <w:p w14:paraId="2AC9AD23" w14:textId="77777777" w:rsidR="005D49CB" w:rsidRPr="0036186A" w:rsidRDefault="005D49CB" w:rsidP="00BD7157">
            <w:pPr>
              <w:rPr>
                <w:bCs/>
              </w:rPr>
            </w:pPr>
          </w:p>
          <w:p w14:paraId="1603F35B" w14:textId="77777777" w:rsidR="005D49CB" w:rsidRDefault="005D49CB" w:rsidP="00BD7157"/>
        </w:tc>
        <w:tc>
          <w:tcPr>
            <w:tcW w:w="8845" w:type="dxa"/>
          </w:tcPr>
          <w:p w14:paraId="309BA328" w14:textId="77777777" w:rsidR="005D49CB" w:rsidRPr="0036186A" w:rsidRDefault="005D49CB" w:rsidP="00BD7157">
            <w:pPr>
              <w:rPr>
                <w:b/>
              </w:rPr>
            </w:pPr>
            <w:r w:rsidRPr="0036186A">
              <w:rPr>
                <w:b/>
              </w:rPr>
              <w:t xml:space="preserve">Governance Guidance and Information </w:t>
            </w:r>
          </w:p>
          <w:p w14:paraId="5DCEF8BE" w14:textId="77777777" w:rsidR="005D49CB" w:rsidRPr="0036186A" w:rsidRDefault="005D49CB" w:rsidP="00BD7157">
            <w:pPr>
              <w:rPr>
                <w:b/>
              </w:rPr>
            </w:pPr>
          </w:p>
          <w:p w14:paraId="6829683D" w14:textId="77777777" w:rsidR="005D49CB" w:rsidRDefault="005D49CB" w:rsidP="00BD7157">
            <w:r>
              <w:t>None advised since the last meeting held on 6 December 2023 (Governance Programme 2023/24 Cycle 2).</w:t>
            </w:r>
          </w:p>
          <w:p w14:paraId="1790D67C" w14:textId="77777777" w:rsidR="005D49CB" w:rsidRDefault="005D49CB" w:rsidP="00BD7157"/>
        </w:tc>
      </w:tr>
      <w:tr w:rsidR="005D49CB" w14:paraId="470BF5D4" w14:textId="77777777" w:rsidTr="00BD7157">
        <w:tc>
          <w:tcPr>
            <w:tcW w:w="1078" w:type="dxa"/>
          </w:tcPr>
          <w:p w14:paraId="373102D2" w14:textId="77777777" w:rsidR="005D49CB" w:rsidRDefault="005D49CB" w:rsidP="00BD7157">
            <w:pPr>
              <w:rPr>
                <w:b/>
                <w:bCs/>
                <w:color w:val="7F6000"/>
              </w:rPr>
            </w:pPr>
            <w:r>
              <w:rPr>
                <w:b/>
                <w:bCs/>
                <w:color w:val="7F6000"/>
              </w:rPr>
              <w:t>CQE32</w:t>
            </w:r>
          </w:p>
          <w:p w14:paraId="6E460635" w14:textId="77777777" w:rsidR="005D49CB" w:rsidRDefault="005D49CB" w:rsidP="00BD7157">
            <w:pPr>
              <w:rPr>
                <w:b/>
                <w:bCs/>
                <w:color w:val="7F6000"/>
              </w:rPr>
            </w:pPr>
            <w:r>
              <w:rPr>
                <w:b/>
                <w:bCs/>
                <w:color w:val="7F6000"/>
              </w:rPr>
              <w:t>23/24</w:t>
            </w:r>
          </w:p>
          <w:p w14:paraId="0F6909E1" w14:textId="77777777" w:rsidR="005D49CB" w:rsidRPr="0036186A" w:rsidRDefault="005D49CB" w:rsidP="00BD7157"/>
        </w:tc>
        <w:tc>
          <w:tcPr>
            <w:tcW w:w="8845" w:type="dxa"/>
          </w:tcPr>
          <w:p w14:paraId="4BACC27F" w14:textId="77777777" w:rsidR="005D49CB" w:rsidRDefault="005D49CB" w:rsidP="00BD7157">
            <w:pPr>
              <w:rPr>
                <w:rFonts w:cstheme="minorHAnsi"/>
                <w:b/>
              </w:rPr>
            </w:pPr>
            <w:r w:rsidRPr="004F6132">
              <w:rPr>
                <w:rFonts w:cstheme="minorHAnsi"/>
                <w:b/>
              </w:rPr>
              <w:t xml:space="preserve">Chair’s Business </w:t>
            </w:r>
          </w:p>
          <w:p w14:paraId="3DAE6019" w14:textId="77777777" w:rsidR="005D49CB" w:rsidRDefault="005D49CB" w:rsidP="00BD7157">
            <w:pPr>
              <w:rPr>
                <w:rFonts w:cstheme="minorHAnsi"/>
                <w:b/>
              </w:rPr>
            </w:pPr>
          </w:p>
          <w:p w14:paraId="65A97061" w14:textId="77777777" w:rsidR="005D49CB" w:rsidRDefault="005D49CB" w:rsidP="00BD7157">
            <w:pPr>
              <w:rPr>
                <w:rFonts w:cs="Arial"/>
                <w:bCs/>
              </w:rPr>
            </w:pPr>
            <w:r>
              <w:rPr>
                <w:rFonts w:cs="Arial"/>
                <w:bCs/>
              </w:rPr>
              <w:t xml:space="preserve">The Chair advised the Committee on the recent events that he had attended which had provided invaluable insight into the business of the College, the quality of services the College provides and the degree to which the College offering is keeping pace with the need for technology skills in the economy: </w:t>
            </w:r>
          </w:p>
          <w:p w14:paraId="30491627" w14:textId="77777777" w:rsidR="005D49CB" w:rsidRDefault="005D49CB" w:rsidP="00BD7157">
            <w:pPr>
              <w:rPr>
                <w:rFonts w:cs="Arial"/>
                <w:bCs/>
              </w:rPr>
            </w:pPr>
          </w:p>
          <w:p w14:paraId="7EE392A2" w14:textId="77777777" w:rsidR="005D49CB" w:rsidRPr="002554C5" w:rsidRDefault="005D49CB" w:rsidP="00BD7157">
            <w:pPr>
              <w:pStyle w:val="ListParagraph"/>
              <w:numPr>
                <w:ilvl w:val="0"/>
                <w:numId w:val="31"/>
              </w:numPr>
              <w:spacing w:line="240" w:lineRule="auto"/>
              <w:rPr>
                <w:rFonts w:cs="Arial"/>
                <w:bCs/>
              </w:rPr>
            </w:pPr>
            <w:r w:rsidRPr="002554C5">
              <w:rPr>
                <w:rFonts w:cs="Arial"/>
                <w:bCs/>
              </w:rPr>
              <w:t>Education and Training Sector Feedback under College</w:t>
            </w:r>
          </w:p>
          <w:p w14:paraId="7B7D4117" w14:textId="77777777" w:rsidR="005D49CB" w:rsidRPr="002554C5" w:rsidRDefault="005D49CB" w:rsidP="00BD7157">
            <w:pPr>
              <w:pStyle w:val="ListParagraph"/>
              <w:numPr>
                <w:ilvl w:val="0"/>
                <w:numId w:val="31"/>
              </w:numPr>
              <w:spacing w:line="240" w:lineRule="auto"/>
              <w:rPr>
                <w:rFonts w:cs="Arial"/>
                <w:bCs/>
              </w:rPr>
            </w:pPr>
            <w:r w:rsidRPr="002554C5">
              <w:rPr>
                <w:rFonts w:cs="Arial"/>
                <w:bCs/>
              </w:rPr>
              <w:t>Tour of e3 Springvale Campus.</w:t>
            </w:r>
          </w:p>
          <w:p w14:paraId="0F371375" w14:textId="77777777" w:rsidR="005D49CB" w:rsidRDefault="005D49CB" w:rsidP="00BD7157">
            <w:pPr>
              <w:rPr>
                <w:rFonts w:cs="Arial"/>
                <w:bCs/>
              </w:rPr>
            </w:pPr>
          </w:p>
          <w:p w14:paraId="4EF22BF8" w14:textId="77777777" w:rsidR="005D49CB" w:rsidRDefault="005D49CB" w:rsidP="00BD7157">
            <w:pPr>
              <w:rPr>
                <w:rFonts w:cstheme="minorHAnsi"/>
                <w:bCs/>
              </w:rPr>
            </w:pPr>
            <w:r>
              <w:rPr>
                <w:rFonts w:cstheme="minorHAnsi"/>
                <w:bCs/>
              </w:rPr>
              <w:t xml:space="preserve">The Committee </w:t>
            </w:r>
            <w:r w:rsidRPr="008B5E41">
              <w:rPr>
                <w:rFonts w:cstheme="minorHAnsi"/>
                <w:b/>
                <w:u w:val="single"/>
              </w:rPr>
              <w:t>noted</w:t>
            </w:r>
            <w:r>
              <w:rPr>
                <w:rFonts w:cstheme="minorHAnsi"/>
                <w:bCs/>
              </w:rPr>
              <w:t xml:space="preserve"> the information provided by the Chair.</w:t>
            </w:r>
          </w:p>
          <w:p w14:paraId="3B8DB956" w14:textId="77777777" w:rsidR="005D49CB" w:rsidRPr="00DB296C" w:rsidRDefault="005D49CB" w:rsidP="00BD7157">
            <w:pPr>
              <w:rPr>
                <w:rFonts w:cstheme="minorHAnsi"/>
                <w:bCs/>
              </w:rPr>
            </w:pPr>
          </w:p>
        </w:tc>
      </w:tr>
      <w:tr w:rsidR="005D49CB" w14:paraId="7376D84E" w14:textId="77777777" w:rsidTr="00BD7157">
        <w:tc>
          <w:tcPr>
            <w:tcW w:w="1078" w:type="dxa"/>
          </w:tcPr>
          <w:p w14:paraId="30E29AD6" w14:textId="77777777" w:rsidR="005D49CB" w:rsidRDefault="005D49CB" w:rsidP="00BD7157">
            <w:pPr>
              <w:rPr>
                <w:b/>
                <w:bCs/>
                <w:color w:val="7F6000"/>
              </w:rPr>
            </w:pPr>
            <w:r>
              <w:rPr>
                <w:b/>
                <w:bCs/>
                <w:color w:val="7F6000"/>
              </w:rPr>
              <w:t>CQE33 23/24</w:t>
            </w:r>
          </w:p>
          <w:p w14:paraId="005ACEE6" w14:textId="77777777" w:rsidR="005D49CB" w:rsidRDefault="005D49CB" w:rsidP="00BD7157">
            <w:pPr>
              <w:rPr>
                <w:b/>
                <w:bCs/>
                <w:color w:val="7F6000"/>
              </w:rPr>
            </w:pPr>
          </w:p>
          <w:p w14:paraId="36C00826" w14:textId="77777777" w:rsidR="005D49CB" w:rsidRDefault="005D49CB" w:rsidP="00BD7157">
            <w:pPr>
              <w:rPr>
                <w:b/>
                <w:bCs/>
                <w:color w:val="7F6000"/>
              </w:rPr>
            </w:pPr>
          </w:p>
          <w:p w14:paraId="0005754C" w14:textId="77777777" w:rsidR="005D49CB" w:rsidRDefault="005D49CB" w:rsidP="00BD7157">
            <w:pPr>
              <w:rPr>
                <w:b/>
                <w:bCs/>
                <w:color w:val="7F6000"/>
              </w:rPr>
            </w:pPr>
          </w:p>
        </w:tc>
        <w:tc>
          <w:tcPr>
            <w:tcW w:w="8845" w:type="dxa"/>
          </w:tcPr>
          <w:p w14:paraId="6C719E27" w14:textId="77777777" w:rsidR="005D49CB" w:rsidRDefault="005D49CB" w:rsidP="00BD7157">
            <w:pPr>
              <w:rPr>
                <w:b/>
                <w:bCs/>
              </w:rPr>
            </w:pPr>
            <w:r>
              <w:rPr>
                <w:b/>
                <w:bCs/>
              </w:rPr>
              <w:t xml:space="preserve">Progress against CDP targets update - </w:t>
            </w:r>
            <w:r w:rsidRPr="000266BC">
              <w:rPr>
                <w:b/>
                <w:bCs/>
              </w:rPr>
              <w:t xml:space="preserve"> March 20</w:t>
            </w:r>
            <w:r>
              <w:rPr>
                <w:b/>
                <w:bCs/>
              </w:rPr>
              <w:t>24</w:t>
            </w:r>
          </w:p>
          <w:p w14:paraId="5DCD2B30" w14:textId="77777777" w:rsidR="005D49CB" w:rsidRDefault="005D49CB" w:rsidP="00BD7157">
            <w:pPr>
              <w:rPr>
                <w:b/>
                <w:bCs/>
              </w:rPr>
            </w:pPr>
          </w:p>
          <w:p w14:paraId="22FEC328" w14:textId="77777777" w:rsidR="005D49CB" w:rsidRDefault="005D49CB" w:rsidP="00BD7157">
            <w:r>
              <w:t>Management advised the Committee on the following key issues:</w:t>
            </w:r>
          </w:p>
          <w:p w14:paraId="22918C88" w14:textId="77777777" w:rsidR="005D49CB" w:rsidRDefault="005D49CB" w:rsidP="00BD7157">
            <w:pPr>
              <w:contextualSpacing/>
            </w:pPr>
          </w:p>
          <w:p w14:paraId="44C8FD52" w14:textId="77777777" w:rsidR="005D49CB" w:rsidRDefault="005D49CB" w:rsidP="00BD7157">
            <w:pPr>
              <w:pStyle w:val="ListParagraph"/>
              <w:numPr>
                <w:ilvl w:val="0"/>
                <w:numId w:val="33"/>
              </w:numPr>
              <w:spacing w:line="240" w:lineRule="auto"/>
              <w:contextualSpacing/>
            </w:pPr>
            <w:r>
              <w:t>the changes in the KPIs are small compared to the previous report;</w:t>
            </w:r>
          </w:p>
          <w:p w14:paraId="6DAB0A4E" w14:textId="77777777" w:rsidR="005D49CB" w:rsidRDefault="005D49CB" w:rsidP="00BD7157">
            <w:pPr>
              <w:pStyle w:val="ListParagraph"/>
              <w:numPr>
                <w:ilvl w:val="0"/>
                <w:numId w:val="33"/>
              </w:numPr>
              <w:spacing w:line="240" w:lineRule="auto"/>
              <w:contextualSpacing/>
            </w:pPr>
            <w:r>
              <w:t>assurance that the outturn figures are all positive, including those for HE MaSN which historically have been unpredictable;</w:t>
            </w:r>
          </w:p>
          <w:p w14:paraId="55B7322B" w14:textId="77777777" w:rsidR="005D49CB" w:rsidRDefault="005D49CB" w:rsidP="00BD7157">
            <w:pPr>
              <w:pStyle w:val="ListParagraph"/>
              <w:numPr>
                <w:ilvl w:val="0"/>
                <w:numId w:val="33"/>
              </w:numPr>
              <w:spacing w:line="240" w:lineRule="auto"/>
              <w:contextualSpacing/>
            </w:pPr>
            <w:r>
              <w:t>the full time figures reported in December 2023 will remain steady throughout the year;</w:t>
            </w:r>
          </w:p>
          <w:p w14:paraId="700C81BF" w14:textId="77777777" w:rsidR="005D49CB" w:rsidRDefault="005D49CB" w:rsidP="00BD7157">
            <w:pPr>
              <w:pStyle w:val="ListParagraph"/>
              <w:numPr>
                <w:ilvl w:val="0"/>
                <w:numId w:val="33"/>
              </w:numPr>
              <w:spacing w:line="240" w:lineRule="auto"/>
              <w:contextualSpacing/>
            </w:pPr>
            <w:r>
              <w:t>there is some more variability in the part-time figures throughout the year;</w:t>
            </w:r>
          </w:p>
          <w:p w14:paraId="2ADA6C55" w14:textId="77777777" w:rsidR="005D49CB" w:rsidRDefault="005D49CB" w:rsidP="00BD7157">
            <w:pPr>
              <w:contextualSpacing/>
            </w:pPr>
          </w:p>
          <w:p w14:paraId="375AD7E7" w14:textId="77777777" w:rsidR="005D49CB" w:rsidRDefault="005D49CB" w:rsidP="00BD7157">
            <w:r>
              <w:t>The Committee </w:t>
            </w:r>
            <w:r>
              <w:rPr>
                <w:b/>
                <w:bCs/>
                <w:u w:val="single"/>
              </w:rPr>
              <w:t>noted</w:t>
            </w:r>
            <w:r>
              <w:t xml:space="preserve"> the information provided by and the action taken by Management</w:t>
            </w:r>
          </w:p>
          <w:p w14:paraId="33197A55" w14:textId="77777777" w:rsidR="005D49CB" w:rsidRDefault="005D49CB" w:rsidP="00BD7157"/>
        </w:tc>
      </w:tr>
      <w:tr w:rsidR="005D49CB" w14:paraId="48CFEF47" w14:textId="77777777" w:rsidTr="00BD7157">
        <w:tc>
          <w:tcPr>
            <w:tcW w:w="1078" w:type="dxa"/>
          </w:tcPr>
          <w:p w14:paraId="315528D7" w14:textId="77777777" w:rsidR="005D49CB" w:rsidRDefault="005D49CB" w:rsidP="00BD7157">
            <w:pPr>
              <w:rPr>
                <w:b/>
                <w:bCs/>
                <w:color w:val="7F6000"/>
              </w:rPr>
            </w:pPr>
            <w:r>
              <w:rPr>
                <w:b/>
                <w:bCs/>
                <w:color w:val="7F6000"/>
              </w:rPr>
              <w:t>CQE34 23/24</w:t>
            </w:r>
          </w:p>
          <w:p w14:paraId="2B0C875D" w14:textId="77777777" w:rsidR="005D49CB" w:rsidRDefault="005D49CB" w:rsidP="00BD7157">
            <w:pPr>
              <w:rPr>
                <w:b/>
                <w:bCs/>
                <w:color w:val="7F6000"/>
              </w:rPr>
            </w:pPr>
          </w:p>
          <w:p w14:paraId="1AB1CAA9" w14:textId="77777777" w:rsidR="005D49CB" w:rsidRDefault="005D49CB" w:rsidP="00BD7157">
            <w:pPr>
              <w:rPr>
                <w:b/>
                <w:bCs/>
                <w:color w:val="7F6000"/>
              </w:rPr>
            </w:pPr>
          </w:p>
        </w:tc>
        <w:tc>
          <w:tcPr>
            <w:tcW w:w="8845" w:type="dxa"/>
          </w:tcPr>
          <w:p w14:paraId="31B88100" w14:textId="77777777" w:rsidR="005D49CB" w:rsidRPr="00AA6622" w:rsidRDefault="005D49CB" w:rsidP="00BD7157">
            <w:pPr>
              <w:rPr>
                <w:b/>
                <w:bCs/>
              </w:rPr>
            </w:pPr>
            <w:r w:rsidRPr="00DA6E44">
              <w:rPr>
                <w:b/>
                <w:bCs/>
              </w:rPr>
              <w:t xml:space="preserve">Higher Education Report March 2024 </w:t>
            </w:r>
            <w:r>
              <w:rPr>
                <w:b/>
                <w:bCs/>
              </w:rPr>
              <w:t xml:space="preserve"> - </w:t>
            </w:r>
            <w:r w:rsidRPr="00942200">
              <w:rPr>
                <w:b/>
                <w:bCs/>
              </w:rPr>
              <w:t>Update on UCAS Pilot and next steps</w:t>
            </w:r>
          </w:p>
          <w:p w14:paraId="0E399B0B" w14:textId="77777777" w:rsidR="005D49CB" w:rsidRPr="0020353F" w:rsidRDefault="005D49CB" w:rsidP="00BD7157">
            <w:pPr>
              <w:pStyle w:val="ListParagraph"/>
              <w:spacing w:line="240" w:lineRule="auto"/>
              <w:rPr>
                <w:rFonts w:asciiTheme="minorHAnsi" w:hAnsiTheme="minorHAnsi"/>
              </w:rPr>
            </w:pPr>
          </w:p>
          <w:p w14:paraId="52FDB7C2" w14:textId="77777777" w:rsidR="005D49CB" w:rsidRDefault="005D49CB" w:rsidP="00BD7157">
            <w:r>
              <w:t>Management advised the Committee on the following key issues:</w:t>
            </w:r>
          </w:p>
          <w:p w14:paraId="6A7F613E" w14:textId="77777777" w:rsidR="005D49CB" w:rsidRDefault="005D49CB" w:rsidP="00BD7157"/>
          <w:p w14:paraId="33C28A93" w14:textId="77777777" w:rsidR="005D49CB" w:rsidRDefault="005D49CB" w:rsidP="00BD7157">
            <w:pPr>
              <w:pStyle w:val="ListParagraph"/>
              <w:numPr>
                <w:ilvl w:val="0"/>
                <w:numId w:val="34"/>
              </w:numPr>
              <w:spacing w:line="240" w:lineRule="auto"/>
            </w:pPr>
            <w:r>
              <w:t>current application are slightly down on 2023/24;</w:t>
            </w:r>
          </w:p>
          <w:p w14:paraId="494AF754" w14:textId="77777777" w:rsidR="005D49CB" w:rsidRDefault="005D49CB" w:rsidP="00BD7157">
            <w:pPr>
              <w:pStyle w:val="ListParagraph"/>
              <w:numPr>
                <w:ilvl w:val="0"/>
                <w:numId w:val="34"/>
              </w:numPr>
              <w:spacing w:line="240" w:lineRule="auto"/>
            </w:pPr>
            <w:r>
              <w:t>the pilot project will broaden the audience for the College services; and,</w:t>
            </w:r>
          </w:p>
          <w:p w14:paraId="5BFF27C2" w14:textId="77777777" w:rsidR="005D49CB" w:rsidRDefault="005D49CB" w:rsidP="00BD7157">
            <w:pPr>
              <w:pStyle w:val="ListParagraph"/>
              <w:numPr>
                <w:ilvl w:val="0"/>
                <w:numId w:val="34"/>
              </w:numPr>
              <w:spacing w:line="240" w:lineRule="auto"/>
            </w:pPr>
            <w:r>
              <w:t>the profile of College presence on social media.</w:t>
            </w:r>
          </w:p>
          <w:p w14:paraId="66A519F0" w14:textId="77777777" w:rsidR="005D49CB" w:rsidRPr="00CD1080" w:rsidRDefault="005D49CB" w:rsidP="00BD7157">
            <w:pPr>
              <w:pStyle w:val="ListParagraph"/>
              <w:spacing w:line="240" w:lineRule="auto"/>
            </w:pPr>
          </w:p>
          <w:p w14:paraId="66E0EB92" w14:textId="77777777" w:rsidR="005D49CB" w:rsidRPr="0051315B" w:rsidRDefault="005D49CB" w:rsidP="00BD7157">
            <w:r w:rsidRPr="0051315B">
              <w:t>The Committee</w:t>
            </w:r>
            <w:r w:rsidRPr="0051315B">
              <w:rPr>
                <w:b/>
                <w:bCs/>
                <w:u w:val="single"/>
              </w:rPr>
              <w:t xml:space="preserve"> note</w:t>
            </w:r>
            <w:r>
              <w:rPr>
                <w:b/>
                <w:bCs/>
                <w:u w:val="single"/>
              </w:rPr>
              <w:t>d</w:t>
            </w:r>
            <w:r w:rsidRPr="0051315B">
              <w:t xml:space="preserve"> the information provided by and the action taken by Management</w:t>
            </w:r>
            <w:r>
              <w:t xml:space="preserve"> and </w:t>
            </w:r>
            <w:r w:rsidRPr="00942200">
              <w:rPr>
                <w:b/>
                <w:bCs/>
                <w:u w:val="single"/>
              </w:rPr>
              <w:t>was content</w:t>
            </w:r>
            <w:r>
              <w:t xml:space="preserve"> that Management proceed with the pilot as advised.</w:t>
            </w:r>
          </w:p>
          <w:p w14:paraId="00B7003E" w14:textId="77777777" w:rsidR="005D49CB" w:rsidRDefault="005D49CB" w:rsidP="00BD7157">
            <w:pPr>
              <w:rPr>
                <w:b/>
                <w:bCs/>
              </w:rPr>
            </w:pPr>
          </w:p>
          <w:p w14:paraId="5DBA22A5" w14:textId="0790EFD7" w:rsidR="00DD3AA5" w:rsidRPr="00DD3AA5" w:rsidRDefault="00DD3AA5" w:rsidP="00DD3AA5">
            <w:pPr>
              <w:tabs>
                <w:tab w:val="left" w:pos="5400"/>
              </w:tabs>
            </w:pPr>
            <w:r>
              <w:tab/>
            </w:r>
          </w:p>
        </w:tc>
      </w:tr>
      <w:tr w:rsidR="005D49CB" w14:paraId="64AF607A" w14:textId="77777777" w:rsidTr="00BD7157">
        <w:trPr>
          <w:trHeight w:val="1912"/>
        </w:trPr>
        <w:tc>
          <w:tcPr>
            <w:tcW w:w="1078" w:type="dxa"/>
          </w:tcPr>
          <w:p w14:paraId="6C1B60BD" w14:textId="77777777" w:rsidR="005D49CB" w:rsidRDefault="005D49CB" w:rsidP="00BD7157">
            <w:pPr>
              <w:rPr>
                <w:b/>
                <w:bCs/>
                <w:color w:val="7F6000"/>
              </w:rPr>
            </w:pPr>
            <w:r>
              <w:rPr>
                <w:b/>
                <w:bCs/>
                <w:color w:val="7F6000"/>
              </w:rPr>
              <w:lastRenderedPageBreak/>
              <w:t>CQE35 23/24</w:t>
            </w:r>
          </w:p>
          <w:p w14:paraId="715B2CB7" w14:textId="77777777" w:rsidR="005D49CB" w:rsidRDefault="005D49CB" w:rsidP="00BD7157">
            <w:pPr>
              <w:rPr>
                <w:b/>
                <w:bCs/>
                <w:color w:val="7F6000"/>
              </w:rPr>
            </w:pPr>
          </w:p>
        </w:tc>
        <w:tc>
          <w:tcPr>
            <w:tcW w:w="8845" w:type="dxa"/>
          </w:tcPr>
          <w:p w14:paraId="51CF64A3" w14:textId="77777777" w:rsidR="005D49CB" w:rsidRDefault="005D49CB" w:rsidP="00BD7157">
            <w:pPr>
              <w:rPr>
                <w:b/>
                <w:bCs/>
              </w:rPr>
            </w:pPr>
            <w:r w:rsidRPr="0051315B">
              <w:rPr>
                <w:b/>
                <w:bCs/>
              </w:rPr>
              <w:t>New Programme Developments</w:t>
            </w:r>
            <w:r>
              <w:rPr>
                <w:b/>
                <w:bCs/>
              </w:rPr>
              <w:t xml:space="preserve"> </w:t>
            </w:r>
            <w:r w:rsidRPr="0051315B">
              <w:rPr>
                <w:b/>
                <w:bCs/>
              </w:rPr>
              <w:t xml:space="preserve"> March 2024</w:t>
            </w:r>
            <w:r>
              <w:rPr>
                <w:b/>
                <w:bCs/>
              </w:rPr>
              <w:t xml:space="preserve"> – Traineeship Blueprint and presentation</w:t>
            </w:r>
          </w:p>
          <w:p w14:paraId="1C549A4F" w14:textId="77777777" w:rsidR="005D49CB" w:rsidRDefault="005D49CB" w:rsidP="00BD7157"/>
          <w:p w14:paraId="74B07B0C" w14:textId="77777777" w:rsidR="005D49CB" w:rsidRDefault="005D49CB" w:rsidP="00BD7157">
            <w:r>
              <w:t>Management advised the Committee on the following key issues:</w:t>
            </w:r>
          </w:p>
          <w:p w14:paraId="316D7DF6" w14:textId="77777777" w:rsidR="005D49CB" w:rsidRDefault="005D49CB" w:rsidP="00BD7157">
            <w:pPr>
              <w:rPr>
                <w:strike/>
              </w:rPr>
            </w:pPr>
          </w:p>
          <w:p w14:paraId="508610EC" w14:textId="77777777" w:rsidR="005D49CB" w:rsidRDefault="005D49CB" w:rsidP="00BD7157">
            <w:pPr>
              <w:pStyle w:val="ListParagraph"/>
              <w:numPr>
                <w:ilvl w:val="0"/>
                <w:numId w:val="35"/>
              </w:numPr>
              <w:spacing w:line="240" w:lineRule="auto"/>
            </w:pPr>
            <w:r>
              <w:t>the current pathways through traineeship to HE;</w:t>
            </w:r>
          </w:p>
          <w:p w14:paraId="4243FD4F" w14:textId="77777777" w:rsidR="005D49CB" w:rsidRDefault="005D49CB" w:rsidP="00BD7157">
            <w:pPr>
              <w:pStyle w:val="ListParagraph"/>
              <w:numPr>
                <w:ilvl w:val="0"/>
                <w:numId w:val="35"/>
              </w:numPr>
              <w:spacing w:line="240" w:lineRule="auto"/>
            </w:pPr>
            <w:r>
              <w:t>current traineeship model comprising a number of components was introduced by DfE in 2020 – the element relating to work placement has reduced significantly since its introduction;</w:t>
            </w:r>
          </w:p>
          <w:p w14:paraId="455995CB" w14:textId="77777777" w:rsidR="005D49CB" w:rsidRDefault="005D49CB" w:rsidP="00BD7157">
            <w:pPr>
              <w:pStyle w:val="ListParagraph"/>
              <w:numPr>
                <w:ilvl w:val="0"/>
                <w:numId w:val="35"/>
              </w:numPr>
              <w:spacing w:line="240" w:lineRule="auto"/>
            </w:pPr>
            <w:r>
              <w:t>the history of the development of the programme across NI FE with DfE since the policy was introduced, including the historic and the current impact of the traineeship programme on other coherent skills development programmes at Levels EL to Level 2 in the same skills area, including apprenticeships;</w:t>
            </w:r>
          </w:p>
          <w:p w14:paraId="18D45B46" w14:textId="77777777" w:rsidR="005D49CB" w:rsidRDefault="005D49CB" w:rsidP="00BD7157">
            <w:pPr>
              <w:pStyle w:val="ListParagraph"/>
              <w:numPr>
                <w:ilvl w:val="0"/>
                <w:numId w:val="35"/>
              </w:numPr>
              <w:spacing w:line="240" w:lineRule="auto"/>
            </w:pPr>
            <w:r>
              <w:t xml:space="preserve">the reception by local businesses, regulatory, professional and awarding bodies as key partners in the development and provision of this programme; </w:t>
            </w:r>
          </w:p>
          <w:p w14:paraId="25BE4DB2" w14:textId="77777777" w:rsidR="005D49CB" w:rsidRDefault="005D49CB" w:rsidP="00BD7157">
            <w:pPr>
              <w:pStyle w:val="ListParagraph"/>
              <w:numPr>
                <w:ilvl w:val="0"/>
                <w:numId w:val="35"/>
              </w:numPr>
              <w:spacing w:line="240" w:lineRule="auto"/>
            </w:pPr>
            <w:r>
              <w:t xml:space="preserve">the tensions that have emerged as Management have tried to implement a working traineeship programme within the model proposed by DfE </w:t>
            </w:r>
          </w:p>
          <w:p w14:paraId="10B76129" w14:textId="77777777" w:rsidR="005D49CB" w:rsidRPr="00942200" w:rsidRDefault="005D49CB" w:rsidP="00BD7157">
            <w:pPr>
              <w:pStyle w:val="ListParagraph"/>
              <w:numPr>
                <w:ilvl w:val="0"/>
                <w:numId w:val="35"/>
              </w:numPr>
              <w:spacing w:line="240" w:lineRule="auto"/>
            </w:pPr>
            <w:r>
              <w:t>current issues under discussion in relation to this programme – a review of the programme is being framed now by DfE.</w:t>
            </w:r>
          </w:p>
          <w:p w14:paraId="66171DE9" w14:textId="77777777" w:rsidR="005D49CB" w:rsidRPr="004F0043" w:rsidRDefault="005D49CB" w:rsidP="00BD7157">
            <w:pPr>
              <w:rPr>
                <w:strike/>
              </w:rPr>
            </w:pPr>
          </w:p>
          <w:p w14:paraId="669B9592" w14:textId="77777777" w:rsidR="005D49CB" w:rsidRDefault="005D49CB" w:rsidP="00BD7157">
            <w:r>
              <w:t>The Committee:</w:t>
            </w:r>
          </w:p>
          <w:p w14:paraId="79C5E278" w14:textId="77777777" w:rsidR="005D49CB" w:rsidRDefault="005D49CB" w:rsidP="00BD7157"/>
          <w:p w14:paraId="378E0D08" w14:textId="77777777" w:rsidR="005D49CB" w:rsidRDefault="005D49CB" w:rsidP="00BD7157">
            <w:pPr>
              <w:pStyle w:val="ListParagraph"/>
              <w:numPr>
                <w:ilvl w:val="0"/>
                <w:numId w:val="37"/>
              </w:numPr>
              <w:spacing w:line="240" w:lineRule="auto"/>
            </w:pPr>
            <w:r w:rsidRPr="00A27EA0">
              <w:rPr>
                <w:b/>
                <w:bCs/>
                <w:u w:val="single"/>
              </w:rPr>
              <w:t>noted</w:t>
            </w:r>
            <w:r w:rsidRPr="00A27EA0">
              <w:t xml:space="preserve"> t</w:t>
            </w:r>
            <w:r w:rsidRPr="0051315B">
              <w:t>he information provided by and the action taken by Management</w:t>
            </w:r>
            <w:r>
              <w:t>;</w:t>
            </w:r>
          </w:p>
          <w:p w14:paraId="5F96B410" w14:textId="77777777" w:rsidR="005D49CB" w:rsidRDefault="005D49CB" w:rsidP="00BD7157">
            <w:pPr>
              <w:pStyle w:val="ListParagraph"/>
              <w:numPr>
                <w:ilvl w:val="0"/>
                <w:numId w:val="37"/>
              </w:numPr>
              <w:spacing w:line="240" w:lineRule="auto"/>
            </w:pPr>
            <w:r w:rsidRPr="00A27EA0">
              <w:rPr>
                <w:b/>
                <w:bCs/>
                <w:u w:val="single"/>
              </w:rPr>
              <w:t>acknowledged</w:t>
            </w:r>
            <w:r>
              <w:t xml:space="preserve"> the complexities and challenges in implementing the programme; and,</w:t>
            </w:r>
          </w:p>
          <w:p w14:paraId="3386A095" w14:textId="77777777" w:rsidR="005D49CB" w:rsidRDefault="005D49CB" w:rsidP="00BD7157">
            <w:pPr>
              <w:pStyle w:val="ListParagraph"/>
              <w:numPr>
                <w:ilvl w:val="0"/>
                <w:numId w:val="37"/>
              </w:numPr>
              <w:spacing w:line="240" w:lineRule="auto"/>
            </w:pPr>
            <w:r w:rsidRPr="00A27EA0">
              <w:rPr>
                <w:b/>
                <w:bCs/>
                <w:u w:val="single"/>
              </w:rPr>
              <w:t xml:space="preserve">recognised </w:t>
            </w:r>
            <w:r>
              <w:t>the risks and concerns of Management in the light of employer reception and the forthcoming review.</w:t>
            </w:r>
          </w:p>
          <w:p w14:paraId="4ECB34A4" w14:textId="77777777" w:rsidR="005D49CB" w:rsidRPr="0051315B" w:rsidRDefault="005D49CB" w:rsidP="00BD7157"/>
        </w:tc>
      </w:tr>
      <w:tr w:rsidR="005D49CB" w14:paraId="5E474256" w14:textId="77777777" w:rsidTr="00BD7157">
        <w:tc>
          <w:tcPr>
            <w:tcW w:w="1078" w:type="dxa"/>
          </w:tcPr>
          <w:p w14:paraId="37150D8D" w14:textId="77777777" w:rsidR="005D49CB" w:rsidRDefault="005D49CB" w:rsidP="00BD7157">
            <w:pPr>
              <w:rPr>
                <w:b/>
                <w:bCs/>
                <w:color w:val="7F6000"/>
              </w:rPr>
            </w:pPr>
            <w:r>
              <w:rPr>
                <w:b/>
                <w:bCs/>
                <w:color w:val="7F6000"/>
              </w:rPr>
              <w:t>CQE36 23/24</w:t>
            </w:r>
          </w:p>
          <w:p w14:paraId="3DB59CE9" w14:textId="77777777" w:rsidR="005D49CB" w:rsidRDefault="005D49CB" w:rsidP="00BD7157">
            <w:pPr>
              <w:rPr>
                <w:b/>
                <w:bCs/>
                <w:color w:val="7F6000"/>
              </w:rPr>
            </w:pPr>
          </w:p>
          <w:p w14:paraId="7B516371" w14:textId="77777777" w:rsidR="005D49CB" w:rsidRDefault="005D49CB" w:rsidP="00BD7157">
            <w:pPr>
              <w:rPr>
                <w:b/>
                <w:bCs/>
                <w:color w:val="7F6000"/>
              </w:rPr>
            </w:pPr>
          </w:p>
          <w:p w14:paraId="7C60ED38" w14:textId="77777777" w:rsidR="005D49CB" w:rsidRDefault="005D49CB" w:rsidP="00BD7157">
            <w:pPr>
              <w:rPr>
                <w:b/>
                <w:bCs/>
                <w:color w:val="7F6000"/>
              </w:rPr>
            </w:pPr>
          </w:p>
        </w:tc>
        <w:tc>
          <w:tcPr>
            <w:tcW w:w="8845" w:type="dxa"/>
          </w:tcPr>
          <w:p w14:paraId="2D797142" w14:textId="77777777" w:rsidR="005D49CB" w:rsidRPr="00930C6A" w:rsidRDefault="005D49CB" w:rsidP="00BD7157">
            <w:pPr>
              <w:ind w:right="-138"/>
              <w:rPr>
                <w:rFonts w:ascii="Calibri" w:eastAsia="Calibri" w:hAnsi="Calibri" w:cs="Calibri"/>
                <w:b/>
                <w:bCs/>
                <w:color w:val="000000"/>
              </w:rPr>
            </w:pPr>
            <w:r w:rsidRPr="000266BC">
              <w:rPr>
                <w:rFonts w:ascii="Calibri" w:eastAsia="Calibri" w:hAnsi="Calibri" w:cs="Calibri"/>
                <w:b/>
                <w:bCs/>
                <w:color w:val="000000"/>
              </w:rPr>
              <w:t xml:space="preserve">Quality </w:t>
            </w:r>
            <w:r w:rsidRPr="0051315B">
              <w:rPr>
                <w:rFonts w:ascii="Calibri" w:eastAsia="Calibri" w:hAnsi="Calibri" w:cs="Calibri"/>
                <w:b/>
                <w:bCs/>
                <w:color w:val="000000"/>
              </w:rPr>
              <w:t>R</w:t>
            </w:r>
            <w:r w:rsidRPr="000266BC">
              <w:rPr>
                <w:rFonts w:ascii="Calibri" w:eastAsia="Calibri" w:hAnsi="Calibri" w:cs="Calibri"/>
                <w:b/>
                <w:bCs/>
                <w:color w:val="000000"/>
              </w:rPr>
              <w:t>eport</w:t>
            </w:r>
            <w:r>
              <w:rPr>
                <w:rFonts w:ascii="Calibri" w:eastAsia="Calibri" w:hAnsi="Calibri" w:cs="Calibri"/>
                <w:b/>
                <w:bCs/>
                <w:color w:val="000000"/>
              </w:rPr>
              <w:t xml:space="preserve"> March 2024  </w:t>
            </w:r>
            <w:r w:rsidRPr="00930C6A">
              <w:rPr>
                <w:rFonts w:ascii="Calibri" w:eastAsia="Calibri" w:hAnsi="Calibri" w:cs="Calibri"/>
                <w:b/>
                <w:bCs/>
                <w:color w:val="000000"/>
              </w:rPr>
              <w:t xml:space="preserve">- </w:t>
            </w:r>
            <w:r w:rsidRPr="00930C6A">
              <w:rPr>
                <w:rFonts w:eastAsia="Calibri"/>
                <w:b/>
                <w:bCs/>
                <w:color w:val="000000"/>
              </w:rPr>
              <w:t xml:space="preserve">QAA Review and HE Validations including </w:t>
            </w:r>
            <w:r w:rsidRPr="00930C6A">
              <w:rPr>
                <w:b/>
                <w:bCs/>
              </w:rPr>
              <w:t>Feedback on WCQIP</w:t>
            </w:r>
          </w:p>
          <w:p w14:paraId="26FACAD1" w14:textId="77777777" w:rsidR="005D49CB" w:rsidRPr="00930C6A" w:rsidRDefault="005D49CB" w:rsidP="00BD7157">
            <w:pPr>
              <w:rPr>
                <w:b/>
                <w:bCs/>
              </w:rPr>
            </w:pPr>
          </w:p>
          <w:p w14:paraId="7E438598" w14:textId="77777777" w:rsidR="005D49CB" w:rsidRDefault="005D49CB" w:rsidP="00BD7157">
            <w:r>
              <w:t>Management advised the Committee on the following key issues:</w:t>
            </w:r>
          </w:p>
          <w:p w14:paraId="7F6917F8" w14:textId="77777777" w:rsidR="005D49CB" w:rsidRDefault="005D49CB" w:rsidP="00BD7157"/>
          <w:p w14:paraId="7DC979C1" w14:textId="77777777" w:rsidR="005D49CB" w:rsidRDefault="005D49CB" w:rsidP="00BD7157">
            <w:pPr>
              <w:pStyle w:val="ListParagraph"/>
              <w:numPr>
                <w:ilvl w:val="0"/>
                <w:numId w:val="38"/>
              </w:numPr>
              <w:spacing w:line="240" w:lineRule="auto"/>
            </w:pPr>
            <w:r>
              <w:t>the validation of new HE provision across the College and the revalidation of ongoing programmes since the Committee met last;</w:t>
            </w:r>
          </w:p>
          <w:p w14:paraId="3550DA46" w14:textId="77777777" w:rsidR="005D49CB" w:rsidRDefault="005D49CB" w:rsidP="00BD7157">
            <w:pPr>
              <w:pStyle w:val="ListParagraph"/>
              <w:numPr>
                <w:ilvl w:val="0"/>
                <w:numId w:val="38"/>
              </w:numPr>
              <w:spacing w:line="240" w:lineRule="auto"/>
            </w:pPr>
            <w:r>
              <w:t>the rigorous methodology applied by the validation partners;</w:t>
            </w:r>
          </w:p>
          <w:p w14:paraId="79D27E53" w14:textId="77777777" w:rsidR="005D49CB" w:rsidRDefault="005D49CB" w:rsidP="00BD7157">
            <w:pPr>
              <w:pStyle w:val="ListParagraph"/>
              <w:numPr>
                <w:ilvl w:val="0"/>
                <w:numId w:val="38"/>
              </w:numPr>
              <w:spacing w:line="240" w:lineRule="auto"/>
            </w:pPr>
            <w:r>
              <w:t>the commendations received relating to positive attitude of students and the impact of capital/accommodation investment in the College on the quality of teaching and learning;</w:t>
            </w:r>
          </w:p>
          <w:p w14:paraId="1B45409F" w14:textId="345376D6" w:rsidR="005D49CB" w:rsidRDefault="005D49CB" w:rsidP="00BD7157">
            <w:pPr>
              <w:pStyle w:val="ListParagraph"/>
              <w:numPr>
                <w:ilvl w:val="0"/>
                <w:numId w:val="38"/>
              </w:numPr>
              <w:spacing w:line="240" w:lineRule="auto"/>
            </w:pPr>
            <w:r>
              <w:t>Open University validation is well advanced and should reach a positive</w:t>
            </w:r>
            <w:r w:rsidR="00756A86">
              <w:t xml:space="preserve"> conclusion</w:t>
            </w:r>
            <w:r>
              <w:t xml:space="preserve">; </w:t>
            </w:r>
          </w:p>
          <w:p w14:paraId="4ACCE103" w14:textId="77777777" w:rsidR="005D49CB" w:rsidRDefault="005D49CB" w:rsidP="00BD7157">
            <w:pPr>
              <w:pStyle w:val="ListParagraph"/>
              <w:numPr>
                <w:ilvl w:val="0"/>
                <w:numId w:val="38"/>
              </w:numPr>
              <w:spacing w:line="240" w:lineRule="auto"/>
            </w:pPr>
            <w:r>
              <w:t>the recent review of the Whole College Improvement Plan review obtained Outcome A, that is, that information found confirms that College is planning and delivering improvement effectively;</w:t>
            </w:r>
          </w:p>
          <w:p w14:paraId="30E11458" w14:textId="77777777" w:rsidR="005D49CB" w:rsidRDefault="005D49CB" w:rsidP="00BD7157">
            <w:pPr>
              <w:pStyle w:val="ListParagraph"/>
              <w:numPr>
                <w:ilvl w:val="0"/>
                <w:numId w:val="38"/>
              </w:numPr>
              <w:spacing w:line="240" w:lineRule="auto"/>
            </w:pPr>
            <w:r>
              <w:t>the industrial action currently under way does not affect the assessing and marking of students work, but it does affect the communications between the College and awarding bodies; and</w:t>
            </w:r>
          </w:p>
          <w:p w14:paraId="45D64F28" w14:textId="77777777" w:rsidR="005D49CB" w:rsidRDefault="005D49CB" w:rsidP="00BD7157">
            <w:pPr>
              <w:pStyle w:val="ListParagraph"/>
              <w:numPr>
                <w:ilvl w:val="0"/>
                <w:numId w:val="38"/>
              </w:numPr>
              <w:spacing w:line="240" w:lineRule="auto"/>
            </w:pPr>
            <w:r>
              <w:t>QAA are developing the inspection methodology for the evaluation of HE provision during 2024/24.</w:t>
            </w:r>
          </w:p>
          <w:p w14:paraId="49A78D8B" w14:textId="77777777" w:rsidR="005D49CB" w:rsidRPr="00CD1080" w:rsidRDefault="005D49CB" w:rsidP="00BD7157">
            <w:pPr>
              <w:pStyle w:val="ListParagraph"/>
              <w:spacing w:line="240" w:lineRule="auto"/>
            </w:pPr>
          </w:p>
          <w:p w14:paraId="3BEDE96F" w14:textId="77777777" w:rsidR="005D49CB" w:rsidRDefault="005D49CB" w:rsidP="00BD7157">
            <w:r w:rsidRPr="0051315B">
              <w:t xml:space="preserve">The Committee </w:t>
            </w:r>
            <w:r w:rsidRPr="0051315B">
              <w:rPr>
                <w:b/>
                <w:bCs/>
                <w:u w:val="single"/>
              </w:rPr>
              <w:t>note</w:t>
            </w:r>
            <w:r>
              <w:rPr>
                <w:b/>
                <w:bCs/>
                <w:u w:val="single"/>
              </w:rPr>
              <w:t>d</w:t>
            </w:r>
            <w:r w:rsidRPr="0051315B">
              <w:t xml:space="preserve"> the information provided by and the action taken by Management.</w:t>
            </w:r>
          </w:p>
          <w:p w14:paraId="60054CF1" w14:textId="77777777" w:rsidR="00756A86" w:rsidRPr="00110605" w:rsidRDefault="00756A86" w:rsidP="00BD7157"/>
          <w:p w14:paraId="31211C4B" w14:textId="77777777" w:rsidR="005D49CB" w:rsidRPr="0051315B" w:rsidRDefault="005D49CB" w:rsidP="00BD7157">
            <w:pPr>
              <w:rPr>
                <w:strike/>
              </w:rPr>
            </w:pPr>
          </w:p>
        </w:tc>
      </w:tr>
      <w:tr w:rsidR="005D49CB" w14:paraId="7D4ACE2B" w14:textId="77777777" w:rsidTr="00BD7157">
        <w:tc>
          <w:tcPr>
            <w:tcW w:w="1078" w:type="dxa"/>
          </w:tcPr>
          <w:p w14:paraId="6EC8B5F4" w14:textId="77777777" w:rsidR="005D49CB" w:rsidRDefault="005D49CB" w:rsidP="00BD7157">
            <w:pPr>
              <w:rPr>
                <w:b/>
                <w:bCs/>
                <w:color w:val="7F6000"/>
              </w:rPr>
            </w:pPr>
            <w:r>
              <w:rPr>
                <w:b/>
                <w:bCs/>
                <w:color w:val="7F6000"/>
              </w:rPr>
              <w:lastRenderedPageBreak/>
              <w:t>CQE37 23/24</w:t>
            </w:r>
          </w:p>
          <w:p w14:paraId="24F9543E" w14:textId="77777777" w:rsidR="005D49CB" w:rsidRDefault="005D49CB" w:rsidP="00BD7157">
            <w:pPr>
              <w:rPr>
                <w:b/>
                <w:bCs/>
                <w:color w:val="7F6000"/>
              </w:rPr>
            </w:pPr>
          </w:p>
          <w:p w14:paraId="0C219915" w14:textId="77777777" w:rsidR="005D49CB" w:rsidRDefault="005D49CB" w:rsidP="00BD7157">
            <w:pPr>
              <w:rPr>
                <w:b/>
                <w:bCs/>
                <w:color w:val="7F6000"/>
              </w:rPr>
            </w:pPr>
          </w:p>
          <w:p w14:paraId="7FFA63D6" w14:textId="77777777" w:rsidR="005D49CB" w:rsidRDefault="005D49CB" w:rsidP="00BD7157">
            <w:pPr>
              <w:rPr>
                <w:b/>
                <w:bCs/>
                <w:color w:val="7F6000"/>
              </w:rPr>
            </w:pPr>
          </w:p>
          <w:p w14:paraId="43D50533" w14:textId="77777777" w:rsidR="005D49CB" w:rsidRDefault="005D49CB" w:rsidP="00BD7157">
            <w:pPr>
              <w:rPr>
                <w:b/>
                <w:bCs/>
                <w:color w:val="7F6000"/>
              </w:rPr>
            </w:pPr>
          </w:p>
        </w:tc>
        <w:tc>
          <w:tcPr>
            <w:tcW w:w="8845" w:type="dxa"/>
          </w:tcPr>
          <w:p w14:paraId="5E354420" w14:textId="77777777" w:rsidR="005D49CB" w:rsidRPr="009C5CF8" w:rsidRDefault="005D49CB" w:rsidP="00BD7157">
            <w:pPr>
              <w:ind w:right="-138"/>
              <w:rPr>
                <w:rStyle w:val="cf01"/>
                <w:rFonts w:asciiTheme="minorHAnsi" w:hAnsiTheme="minorHAnsi" w:cstheme="minorHAnsi"/>
                <w:b/>
                <w:bCs/>
                <w:sz w:val="22"/>
                <w:szCs w:val="22"/>
              </w:rPr>
            </w:pPr>
            <w:r w:rsidRPr="009C5CF8">
              <w:rPr>
                <w:rFonts w:eastAsia="Calibri" w:cstheme="minorHAnsi"/>
                <w:b/>
                <w:bCs/>
                <w:color w:val="000000"/>
              </w:rPr>
              <w:t xml:space="preserve">School Presentation - </w:t>
            </w:r>
            <w:r w:rsidRPr="009C5CF8">
              <w:rPr>
                <w:rStyle w:val="cf01"/>
                <w:rFonts w:asciiTheme="minorHAnsi" w:hAnsiTheme="minorHAnsi" w:cstheme="minorHAnsi"/>
                <w:b/>
                <w:bCs/>
                <w:sz w:val="22"/>
                <w:szCs w:val="22"/>
              </w:rPr>
              <w:t xml:space="preserve">Department of Health, Wellbeing &amp; Inclusion </w:t>
            </w:r>
          </w:p>
          <w:p w14:paraId="3C836E38" w14:textId="77777777" w:rsidR="005D49CB" w:rsidRDefault="005D49CB" w:rsidP="00BD7157">
            <w:pPr>
              <w:ind w:right="-138"/>
              <w:rPr>
                <w:strike/>
              </w:rPr>
            </w:pPr>
          </w:p>
          <w:p w14:paraId="19283815" w14:textId="77777777" w:rsidR="005D49CB" w:rsidRDefault="005D49CB" w:rsidP="00BD7157">
            <w:pPr>
              <w:ind w:right="-138"/>
            </w:pPr>
            <w:r>
              <w:t>CAM Colleagues provided an overview of the services delivered at each School within the Department of Health, Wellbeing and Inclusion and advised on the following key issues:</w:t>
            </w:r>
          </w:p>
          <w:p w14:paraId="36FC3A06" w14:textId="77777777" w:rsidR="005D49CB" w:rsidRDefault="005D49CB" w:rsidP="00BD7157">
            <w:pPr>
              <w:ind w:right="-138"/>
            </w:pPr>
          </w:p>
          <w:p w14:paraId="054ABB18" w14:textId="77777777" w:rsidR="005D49CB" w:rsidRDefault="005D49CB" w:rsidP="00BD7157">
            <w:pPr>
              <w:pStyle w:val="ListParagraph"/>
              <w:numPr>
                <w:ilvl w:val="0"/>
                <w:numId w:val="32"/>
              </w:numPr>
              <w:spacing w:line="240" w:lineRule="auto"/>
              <w:ind w:right="-138"/>
            </w:pPr>
            <w:r>
              <w:t xml:space="preserve">innovation, inclusion and collaboration in the design of the curriculum offering and delivery, including the HSE Curriculum Hub and the collaboration with </w:t>
            </w:r>
            <w:proofErr w:type="spellStart"/>
            <w:r>
              <w:t>Albeda</w:t>
            </w:r>
            <w:proofErr w:type="spellEnd"/>
            <w:r>
              <w:t xml:space="preserve"> College;</w:t>
            </w:r>
          </w:p>
          <w:p w14:paraId="1EF84310" w14:textId="77777777" w:rsidR="005D49CB" w:rsidRDefault="005D49CB" w:rsidP="00BD7157">
            <w:pPr>
              <w:pStyle w:val="ListParagraph"/>
              <w:spacing w:line="240" w:lineRule="auto"/>
              <w:ind w:right="-138"/>
            </w:pPr>
          </w:p>
          <w:p w14:paraId="35319142" w14:textId="77777777" w:rsidR="005D49CB" w:rsidRDefault="005D49CB" w:rsidP="00BD7157">
            <w:pPr>
              <w:pStyle w:val="ListParagraph"/>
              <w:numPr>
                <w:ilvl w:val="0"/>
                <w:numId w:val="32"/>
              </w:numPr>
              <w:spacing w:line="240" w:lineRule="auto"/>
              <w:ind w:right="-138"/>
            </w:pPr>
            <w:r>
              <w:t>Health and Social Care Degree delivered in partnership with Ulster University including the events to support networking by students with others working in the health and social care sector and potential innovations for future offerings;</w:t>
            </w:r>
          </w:p>
          <w:p w14:paraId="499E5FA7" w14:textId="77777777" w:rsidR="005D49CB" w:rsidRDefault="005D49CB" w:rsidP="00BD7157">
            <w:pPr>
              <w:pStyle w:val="ListParagraph"/>
            </w:pPr>
          </w:p>
          <w:p w14:paraId="5BC858DE" w14:textId="77777777" w:rsidR="005D49CB" w:rsidRDefault="005D49CB" w:rsidP="00BD7157">
            <w:pPr>
              <w:pStyle w:val="ListParagraph"/>
              <w:numPr>
                <w:ilvl w:val="0"/>
                <w:numId w:val="32"/>
              </w:numPr>
              <w:spacing w:line="240" w:lineRule="auto"/>
              <w:ind w:right="-138"/>
            </w:pPr>
            <w:r>
              <w:t>the range of offerings and partnerships delivered through the childcare offerings, which is constantly under review to ensure that the offering meets the current and emerging skills demand, for example, apprenticeship/traineeship provision to address barriers to women returning to work in the early learning and child care sectors;</w:t>
            </w:r>
          </w:p>
          <w:p w14:paraId="30061644" w14:textId="77777777" w:rsidR="005D49CB" w:rsidRDefault="005D49CB" w:rsidP="00BD7157">
            <w:pPr>
              <w:pStyle w:val="ListParagraph"/>
            </w:pPr>
          </w:p>
          <w:p w14:paraId="7490EB78" w14:textId="77777777" w:rsidR="005D49CB" w:rsidRDefault="005D49CB" w:rsidP="00BD7157">
            <w:pPr>
              <w:pStyle w:val="ListParagraph"/>
              <w:numPr>
                <w:ilvl w:val="0"/>
                <w:numId w:val="32"/>
              </w:numPr>
              <w:spacing w:line="240" w:lineRule="auto"/>
              <w:ind w:right="-138"/>
            </w:pPr>
            <w:r>
              <w:t>the collaboration with the Irish Football Association – it is notable that most of the IFA coaches working on this programme studied at Belfast Met; and,</w:t>
            </w:r>
          </w:p>
          <w:p w14:paraId="76A64058" w14:textId="77777777" w:rsidR="005D49CB" w:rsidRDefault="005D49CB" w:rsidP="00BD7157">
            <w:pPr>
              <w:pStyle w:val="ListParagraph"/>
            </w:pPr>
          </w:p>
          <w:p w14:paraId="62FF6395" w14:textId="77777777" w:rsidR="005D49CB" w:rsidRDefault="005D49CB" w:rsidP="00BD7157">
            <w:pPr>
              <w:pStyle w:val="ListParagraph"/>
              <w:numPr>
                <w:ilvl w:val="0"/>
                <w:numId w:val="32"/>
              </w:numPr>
              <w:spacing w:line="240" w:lineRule="auto"/>
              <w:ind w:right="-138"/>
            </w:pPr>
            <w:r>
              <w:t>the collaboration with Antrim Boxing Association, which provides engagement programmes which draw students into skills development programmes, and the Boxing Gala which provides hands on experience in event management in collaboration with colleagues from the Belfast Business School;</w:t>
            </w:r>
          </w:p>
          <w:p w14:paraId="7A9C2F74" w14:textId="77777777" w:rsidR="005D49CB" w:rsidRDefault="005D49CB" w:rsidP="00BD7157">
            <w:pPr>
              <w:pStyle w:val="ListParagraph"/>
            </w:pPr>
          </w:p>
          <w:p w14:paraId="54D57DA9" w14:textId="77777777" w:rsidR="005D49CB" w:rsidRDefault="005D49CB" w:rsidP="00BD7157">
            <w:pPr>
              <w:pStyle w:val="ListParagraph"/>
              <w:numPr>
                <w:ilvl w:val="0"/>
                <w:numId w:val="32"/>
              </w:numPr>
              <w:spacing w:line="240" w:lineRule="auto"/>
              <w:ind w:right="-138"/>
            </w:pPr>
            <w:r>
              <w:t>the restructuring of the Sports Academy model will support ongoing innovation, inclusion and collaboration programme delivery going forward;</w:t>
            </w:r>
          </w:p>
          <w:p w14:paraId="1D429470" w14:textId="77777777" w:rsidR="005D49CB" w:rsidRDefault="005D49CB" w:rsidP="00BD7157">
            <w:pPr>
              <w:pStyle w:val="ListParagraph"/>
            </w:pPr>
          </w:p>
          <w:p w14:paraId="1E455093" w14:textId="77777777" w:rsidR="005D49CB" w:rsidRPr="00CE5C8B" w:rsidRDefault="005D49CB" w:rsidP="00BD7157">
            <w:pPr>
              <w:pStyle w:val="ListParagraph"/>
              <w:numPr>
                <w:ilvl w:val="0"/>
                <w:numId w:val="32"/>
              </w:numPr>
              <w:spacing w:line="240" w:lineRule="auto"/>
              <w:ind w:right="-138"/>
            </w:pPr>
            <w:r>
              <w:t>the services delivered through the Supported Learning programme, with 190 full-time and 120 part-time enrolments which would make this programme the biggest special school in Belfast, including the wide range of supportive programmes and the embedded use of technology in the delivery of all Supported Learning programmes, notably the development of an e-portfolio which is accredited by OCN.</w:t>
            </w:r>
          </w:p>
          <w:p w14:paraId="6430E09B" w14:textId="77777777" w:rsidR="005D49CB" w:rsidRDefault="005D49CB" w:rsidP="00BD7157">
            <w:pPr>
              <w:ind w:right="-138"/>
              <w:rPr>
                <w:strike/>
              </w:rPr>
            </w:pPr>
          </w:p>
          <w:p w14:paraId="422585E8" w14:textId="77777777" w:rsidR="005D49CB" w:rsidRDefault="005D49CB" w:rsidP="00BD7157">
            <w:pPr>
              <w:ind w:right="-138"/>
            </w:pPr>
            <w:r>
              <w:t>The Committee sought further information on the reach of programmes in relation to cross-community provision and CAM colleagues provided further information on cross-community elements of programmes across Belfast and Northern Ireland.</w:t>
            </w:r>
          </w:p>
          <w:p w14:paraId="348EE8D4" w14:textId="77777777" w:rsidR="005D49CB" w:rsidRPr="00E45131" w:rsidRDefault="005D49CB" w:rsidP="00BD7157">
            <w:pPr>
              <w:ind w:right="-138"/>
            </w:pPr>
          </w:p>
          <w:p w14:paraId="6986D4CB" w14:textId="77777777" w:rsidR="005D49CB" w:rsidRDefault="005D49CB" w:rsidP="00BD7157">
            <w:r w:rsidRPr="0051315B">
              <w:t xml:space="preserve">The Committee </w:t>
            </w:r>
            <w:r w:rsidRPr="008B5E41">
              <w:rPr>
                <w:b/>
                <w:bCs/>
                <w:u w:val="single"/>
              </w:rPr>
              <w:t>noted</w:t>
            </w:r>
            <w:r w:rsidRPr="0051315B">
              <w:t xml:space="preserve"> the information provided by and the action taken by </w:t>
            </w:r>
            <w:r>
              <w:t xml:space="preserve">CAM colleagues and the Chair </w:t>
            </w:r>
            <w:r w:rsidRPr="00E45131">
              <w:rPr>
                <w:b/>
                <w:bCs/>
                <w:u w:val="single"/>
              </w:rPr>
              <w:t>thanked</w:t>
            </w:r>
            <w:r>
              <w:t xml:space="preserve"> CAM colleagues for their insightful and informative presentation, for the passion and commitment that all staff clearly bring to the provision of the range of services and engaging with a wide range of partners to create opportunities and connections which support students learning and progression.</w:t>
            </w:r>
          </w:p>
          <w:p w14:paraId="749E7065" w14:textId="77777777" w:rsidR="005D49CB" w:rsidRPr="0036186A" w:rsidRDefault="005D49CB" w:rsidP="00BD7157">
            <w:pPr>
              <w:rPr>
                <w:b/>
              </w:rPr>
            </w:pPr>
          </w:p>
        </w:tc>
      </w:tr>
      <w:tr w:rsidR="005D49CB" w14:paraId="001258B5" w14:textId="77777777" w:rsidTr="00BD7157">
        <w:tc>
          <w:tcPr>
            <w:tcW w:w="1078" w:type="dxa"/>
          </w:tcPr>
          <w:p w14:paraId="39D45503" w14:textId="77777777" w:rsidR="005D49CB" w:rsidRDefault="005D49CB" w:rsidP="00BD7157">
            <w:pPr>
              <w:rPr>
                <w:b/>
                <w:bCs/>
                <w:color w:val="7F6000"/>
              </w:rPr>
            </w:pPr>
            <w:r>
              <w:rPr>
                <w:b/>
                <w:bCs/>
                <w:color w:val="7F6000"/>
              </w:rPr>
              <w:t>CQE38 23/24</w:t>
            </w:r>
          </w:p>
          <w:p w14:paraId="21CE24A4" w14:textId="77777777" w:rsidR="005D49CB" w:rsidRDefault="005D49CB" w:rsidP="00BD7157">
            <w:pPr>
              <w:rPr>
                <w:b/>
                <w:bCs/>
                <w:color w:val="7F6000"/>
              </w:rPr>
            </w:pPr>
          </w:p>
          <w:p w14:paraId="7C60652A" w14:textId="77777777" w:rsidR="005D49CB" w:rsidRDefault="005D49CB" w:rsidP="00BD7157">
            <w:pPr>
              <w:rPr>
                <w:b/>
                <w:bCs/>
                <w:color w:val="7F6000"/>
              </w:rPr>
            </w:pPr>
          </w:p>
        </w:tc>
        <w:tc>
          <w:tcPr>
            <w:tcW w:w="8845" w:type="dxa"/>
          </w:tcPr>
          <w:p w14:paraId="1916084D" w14:textId="77777777" w:rsidR="005D49CB" w:rsidRDefault="005D49CB" w:rsidP="00BD7157">
            <w:pPr>
              <w:rPr>
                <w:b/>
              </w:rPr>
            </w:pPr>
            <w:r w:rsidRPr="0036186A">
              <w:rPr>
                <w:b/>
              </w:rPr>
              <w:t xml:space="preserve">Any Other Business </w:t>
            </w:r>
          </w:p>
          <w:p w14:paraId="7D49382D" w14:textId="77777777" w:rsidR="005D49CB" w:rsidRDefault="005D49CB" w:rsidP="00BD7157"/>
          <w:p w14:paraId="7CFD1E1D" w14:textId="77777777" w:rsidR="005D49CB" w:rsidRPr="00B55B17" w:rsidRDefault="005D49CB" w:rsidP="00BD7157">
            <w:pPr>
              <w:rPr>
                <w:rFonts w:cs="Arial"/>
                <w:b/>
                <w:bCs/>
              </w:rPr>
            </w:pPr>
            <w:r>
              <w:t>No AOB received at the meeting.</w:t>
            </w:r>
          </w:p>
          <w:p w14:paraId="157943D6" w14:textId="77777777" w:rsidR="005D49CB" w:rsidRDefault="005D49CB" w:rsidP="00BD7157">
            <w:pPr>
              <w:tabs>
                <w:tab w:val="left" w:pos="910"/>
              </w:tabs>
            </w:pPr>
          </w:p>
          <w:p w14:paraId="682C219C" w14:textId="77777777" w:rsidR="005D49CB" w:rsidRPr="00597F45" w:rsidRDefault="005D49CB" w:rsidP="00BD7157">
            <w:pPr>
              <w:tabs>
                <w:tab w:val="left" w:pos="2950"/>
              </w:tabs>
            </w:pPr>
            <w:r>
              <w:tab/>
            </w:r>
          </w:p>
        </w:tc>
      </w:tr>
      <w:tr w:rsidR="005D49CB" w14:paraId="0AED6D72" w14:textId="77777777" w:rsidTr="00BD7157">
        <w:tc>
          <w:tcPr>
            <w:tcW w:w="1078" w:type="dxa"/>
          </w:tcPr>
          <w:p w14:paraId="5AE1D4F8" w14:textId="77777777" w:rsidR="005D49CB" w:rsidRDefault="005D49CB" w:rsidP="00BD7157">
            <w:pPr>
              <w:rPr>
                <w:b/>
                <w:bCs/>
                <w:color w:val="7F6000"/>
              </w:rPr>
            </w:pPr>
            <w:r>
              <w:rPr>
                <w:b/>
                <w:bCs/>
                <w:color w:val="7F6000"/>
              </w:rPr>
              <w:lastRenderedPageBreak/>
              <w:t>CQE39 23/24</w:t>
            </w:r>
          </w:p>
        </w:tc>
        <w:tc>
          <w:tcPr>
            <w:tcW w:w="8845" w:type="dxa"/>
          </w:tcPr>
          <w:p w14:paraId="24B4174C" w14:textId="77777777" w:rsidR="005D49CB" w:rsidRDefault="005D49CB" w:rsidP="00BD7157">
            <w:pPr>
              <w:rPr>
                <w:b/>
              </w:rPr>
            </w:pPr>
            <w:r>
              <w:rPr>
                <w:b/>
              </w:rPr>
              <w:t>Leadership culture – Meeting feedback</w:t>
            </w:r>
          </w:p>
          <w:p w14:paraId="2BEE809F" w14:textId="77777777" w:rsidR="005D49CB" w:rsidRPr="00EB2213" w:rsidRDefault="005D49CB" w:rsidP="00BD7157">
            <w:pPr>
              <w:rPr>
                <w:b/>
              </w:rPr>
            </w:pPr>
          </w:p>
          <w:p w14:paraId="77C92E92" w14:textId="77777777" w:rsidR="005D49CB" w:rsidRPr="009B0A0D" w:rsidRDefault="005D49CB" w:rsidP="00BD7157">
            <w:pPr>
              <w:shd w:val="clear" w:color="auto" w:fill="FFFFFF"/>
              <w:rPr>
                <w:rFonts w:eastAsia="Times New Roman" w:cstheme="minorHAnsi"/>
                <w:color w:val="161B1C"/>
                <w:lang w:eastAsia="en-GB"/>
              </w:rPr>
            </w:pPr>
            <w:r w:rsidRPr="009B0A0D">
              <w:rPr>
                <w:rFonts w:eastAsia="Times New Roman" w:cstheme="minorHAnsi"/>
                <w:color w:val="161B1C"/>
                <w:lang w:eastAsia="en-GB"/>
              </w:rPr>
              <w:t>Committee members</w:t>
            </w:r>
            <w:r>
              <w:rPr>
                <w:rFonts w:eastAsia="Times New Roman" w:cstheme="minorHAnsi"/>
                <w:color w:val="161B1C"/>
                <w:lang w:eastAsia="en-GB"/>
              </w:rPr>
              <w:t xml:space="preserve"> </w:t>
            </w:r>
            <w:r w:rsidRPr="00A73D9E">
              <w:rPr>
                <w:rFonts w:eastAsia="Times New Roman" w:cstheme="minorHAnsi"/>
                <w:b/>
                <w:bCs/>
                <w:color w:val="161B1C"/>
                <w:u w:val="single"/>
                <w:lang w:eastAsia="en-GB"/>
              </w:rPr>
              <w:t>advised</w:t>
            </w:r>
            <w:r>
              <w:rPr>
                <w:rFonts w:eastAsia="Times New Roman" w:cstheme="minorHAnsi"/>
                <w:color w:val="161B1C"/>
                <w:lang w:eastAsia="en-GB"/>
              </w:rPr>
              <w:t xml:space="preserve"> the Chair that the conduct of the meeting provided evidence of meeting the responsibilities set out in the Curriculum, Quality and Engagement Committee Terms of Reference and the commitments of the Governing Body as set out at</w:t>
            </w:r>
            <w:r w:rsidRPr="009B0A0D">
              <w:rPr>
                <w:rFonts w:eastAsia="Times New Roman" w:cstheme="minorHAnsi"/>
                <w:color w:val="161B1C"/>
                <w:lang w:eastAsia="en-GB"/>
              </w:rPr>
              <w:t> </w:t>
            </w:r>
            <w:r w:rsidRPr="00873B09">
              <w:rPr>
                <w:rFonts w:eastAsia="Times New Roman" w:cstheme="minorHAnsi"/>
                <w:b/>
                <w:bCs/>
                <w:color w:val="A27D16" w:themeColor="accent5" w:themeShade="80"/>
                <w:lang w:eastAsia="en-GB"/>
              </w:rPr>
              <w:t>CQE28 23/24</w:t>
            </w:r>
            <w:r w:rsidRPr="00873B09">
              <w:rPr>
                <w:rFonts w:eastAsia="Times New Roman" w:cstheme="minorHAnsi"/>
                <w:color w:val="A27D16" w:themeColor="accent5" w:themeShade="80"/>
                <w:lang w:eastAsia="en-GB"/>
              </w:rPr>
              <w:t> </w:t>
            </w:r>
            <w:r w:rsidRPr="009B0A0D">
              <w:rPr>
                <w:rFonts w:eastAsia="Times New Roman" w:cstheme="minorHAnsi"/>
                <w:color w:val="161B1C"/>
                <w:lang w:eastAsia="en-GB"/>
              </w:rPr>
              <w:t>above.</w:t>
            </w:r>
          </w:p>
          <w:p w14:paraId="7C0C9CEF" w14:textId="77777777" w:rsidR="005D49CB" w:rsidRPr="0036186A" w:rsidRDefault="005D49CB" w:rsidP="00BD7157">
            <w:pPr>
              <w:rPr>
                <w:b/>
              </w:rPr>
            </w:pPr>
          </w:p>
        </w:tc>
      </w:tr>
      <w:tr w:rsidR="005D49CB" w14:paraId="2C52DF57" w14:textId="77777777" w:rsidTr="00BD7157">
        <w:tc>
          <w:tcPr>
            <w:tcW w:w="1078" w:type="dxa"/>
          </w:tcPr>
          <w:p w14:paraId="518C6230" w14:textId="77777777" w:rsidR="005D49CB" w:rsidRDefault="005D49CB" w:rsidP="00BD7157">
            <w:pPr>
              <w:rPr>
                <w:b/>
                <w:bCs/>
                <w:color w:val="7F6000"/>
              </w:rPr>
            </w:pPr>
            <w:r>
              <w:rPr>
                <w:b/>
                <w:bCs/>
                <w:color w:val="7F6000"/>
              </w:rPr>
              <w:t>CQE40</w:t>
            </w:r>
          </w:p>
          <w:p w14:paraId="119FB8FC" w14:textId="77777777" w:rsidR="005D49CB" w:rsidRDefault="005D49CB" w:rsidP="00BD7157">
            <w:pPr>
              <w:rPr>
                <w:b/>
                <w:bCs/>
                <w:color w:val="7F6000"/>
              </w:rPr>
            </w:pPr>
            <w:r>
              <w:rPr>
                <w:b/>
                <w:bCs/>
                <w:color w:val="7F6000"/>
              </w:rPr>
              <w:t>23/24</w:t>
            </w:r>
          </w:p>
          <w:p w14:paraId="37886474" w14:textId="77777777" w:rsidR="005D49CB" w:rsidRDefault="005D49CB" w:rsidP="00BD7157"/>
        </w:tc>
        <w:tc>
          <w:tcPr>
            <w:tcW w:w="8845" w:type="dxa"/>
          </w:tcPr>
          <w:p w14:paraId="068285DE" w14:textId="77777777" w:rsidR="005D49CB" w:rsidRPr="00B55F64" w:rsidRDefault="005D49CB" w:rsidP="00BD7157">
            <w:pPr>
              <w:rPr>
                <w:b/>
              </w:rPr>
            </w:pPr>
            <w:r w:rsidRPr="00B55F64">
              <w:rPr>
                <w:b/>
              </w:rPr>
              <w:t xml:space="preserve">Date of next meeting </w:t>
            </w:r>
          </w:p>
          <w:p w14:paraId="58565350" w14:textId="77777777" w:rsidR="005D49CB" w:rsidRDefault="005D49CB" w:rsidP="00BD7157"/>
          <w:p w14:paraId="02C710B6" w14:textId="77777777" w:rsidR="005D49CB" w:rsidRPr="007C0EDD" w:rsidRDefault="005D49CB" w:rsidP="00BD7157">
            <w:pPr>
              <w:rPr>
                <w:b/>
                <w:bCs/>
                <w:color w:val="7F6000"/>
              </w:rPr>
            </w:pPr>
            <w:r>
              <w:rPr>
                <w:b/>
                <w:bCs/>
                <w:color w:val="7F6000"/>
              </w:rPr>
              <w:t xml:space="preserve">CQE25 22/23 </w:t>
            </w:r>
            <w:r w:rsidRPr="00B55F64">
              <w:rPr>
                <w:b/>
              </w:rPr>
              <w:t xml:space="preserve">Date of next meeting </w:t>
            </w:r>
          </w:p>
          <w:p w14:paraId="29D8D821" w14:textId="77777777" w:rsidR="005D49CB" w:rsidRDefault="005D49CB" w:rsidP="00BD7157">
            <w:pPr>
              <w:tabs>
                <w:tab w:val="right" w:pos="9026"/>
              </w:tabs>
            </w:pPr>
          </w:p>
          <w:p w14:paraId="7EE844CD" w14:textId="4A48CA8B" w:rsidR="005D49CB" w:rsidRPr="00DF4556" w:rsidRDefault="005D49CB" w:rsidP="00BD7157">
            <w:pPr>
              <w:tabs>
                <w:tab w:val="right" w:pos="9026"/>
              </w:tabs>
            </w:pPr>
            <w:r w:rsidRPr="00811C27">
              <w:rPr>
                <w:b/>
              </w:rPr>
              <w:t xml:space="preserve">Governance </w:t>
            </w:r>
            <w:r>
              <w:rPr>
                <w:b/>
              </w:rPr>
              <w:t xml:space="preserve">Programme </w:t>
            </w:r>
            <w:r w:rsidRPr="00811C27">
              <w:rPr>
                <w:b/>
              </w:rPr>
              <w:t>202</w:t>
            </w:r>
            <w:r>
              <w:rPr>
                <w:b/>
              </w:rPr>
              <w:t>3</w:t>
            </w:r>
            <w:r w:rsidRPr="00811C27">
              <w:rPr>
                <w:b/>
              </w:rPr>
              <w:t>/2</w:t>
            </w:r>
            <w:r>
              <w:rPr>
                <w:b/>
              </w:rPr>
              <w:t>4 Cycle 4</w:t>
            </w:r>
            <w:r>
              <w:t xml:space="preserve">: The </w:t>
            </w:r>
            <w:r w:rsidRPr="00D27196">
              <w:rPr>
                <w:b/>
                <w:bCs/>
                <w:u w:val="single"/>
              </w:rPr>
              <w:t>fourth</w:t>
            </w:r>
            <w:r w:rsidRPr="00820310">
              <w:rPr>
                <w:b/>
                <w:bCs/>
                <w:u w:val="single"/>
              </w:rPr>
              <w:t xml:space="preserve"> </w:t>
            </w:r>
            <w:r>
              <w:t xml:space="preserve">meeting of the </w:t>
            </w:r>
            <w:r w:rsidRPr="00887FB7">
              <w:rPr>
                <w:b/>
                <w:bCs/>
                <w:color w:val="A27D16" w:themeColor="accent5" w:themeShade="80"/>
              </w:rPr>
              <w:t>CQE Committee</w:t>
            </w:r>
            <w:r w:rsidRPr="00887FB7">
              <w:rPr>
                <w:color w:val="A27D16" w:themeColor="accent5" w:themeShade="80"/>
              </w:rPr>
              <w:t xml:space="preserve"> </w:t>
            </w:r>
            <w:r>
              <w:t xml:space="preserve">during 2023/24 will take place at </w:t>
            </w:r>
            <w:r w:rsidRPr="00AD566A">
              <w:rPr>
                <w:b/>
                <w:bCs/>
                <w:color w:val="00B050"/>
                <w:u w:val="single"/>
              </w:rPr>
              <w:t xml:space="preserve">3.00pm on </w:t>
            </w:r>
            <w:r w:rsidR="00737B64">
              <w:rPr>
                <w:b/>
                <w:bCs/>
                <w:color w:val="00B050"/>
                <w:u w:val="single"/>
              </w:rPr>
              <w:t>Tuesday 4 June 2024</w:t>
            </w:r>
            <w:r>
              <w:rPr>
                <w:b/>
                <w:bCs/>
                <w:color w:val="00B050"/>
              </w:rPr>
              <w:t xml:space="preserve"> </w:t>
            </w:r>
            <w:r w:rsidRPr="00D11070">
              <w:t>(</w:t>
            </w:r>
            <w:r>
              <w:rPr>
                <w:b/>
                <w:bCs/>
                <w:color w:val="7F6000"/>
              </w:rPr>
              <w:t xml:space="preserve">CQE25 22/23 7 December 2022 </w:t>
            </w:r>
            <w:r w:rsidRPr="00DF4556">
              <w:t>refers)</w:t>
            </w:r>
            <w:r>
              <w:t>.  The Clerk has diarised this meeting in colleagues’ Outlook calendars.</w:t>
            </w:r>
          </w:p>
          <w:p w14:paraId="2FA46303" w14:textId="77777777" w:rsidR="005D49CB" w:rsidRDefault="005D49CB" w:rsidP="00BD7157"/>
          <w:p w14:paraId="50772B5A" w14:textId="77777777" w:rsidR="005D49CB" w:rsidRDefault="005D49CB" w:rsidP="00BD7157">
            <w:r w:rsidRPr="00811C27">
              <w:rPr>
                <w:b/>
              </w:rPr>
              <w:t xml:space="preserve">Governance </w:t>
            </w:r>
            <w:r>
              <w:rPr>
                <w:b/>
              </w:rPr>
              <w:t xml:space="preserve">Programme </w:t>
            </w:r>
            <w:r w:rsidRPr="00811C27">
              <w:rPr>
                <w:b/>
              </w:rPr>
              <w:t>202</w:t>
            </w:r>
            <w:r>
              <w:rPr>
                <w:b/>
              </w:rPr>
              <w:t>4</w:t>
            </w:r>
            <w:r w:rsidRPr="00811C27">
              <w:rPr>
                <w:b/>
              </w:rPr>
              <w:t>/2</w:t>
            </w:r>
            <w:r>
              <w:rPr>
                <w:b/>
              </w:rPr>
              <w:t>5 Cycle 1</w:t>
            </w:r>
            <w:r>
              <w:t xml:space="preserve">: The </w:t>
            </w:r>
            <w:r w:rsidRPr="00597F45">
              <w:rPr>
                <w:b/>
                <w:bCs/>
                <w:u w:val="single"/>
              </w:rPr>
              <w:t xml:space="preserve">first </w:t>
            </w:r>
            <w:r>
              <w:t xml:space="preserve">meeting of </w:t>
            </w:r>
            <w:r w:rsidRPr="004D51E9">
              <w:rPr>
                <w:b/>
                <w:color w:val="A27D16" w:themeColor="accent5" w:themeShade="80"/>
              </w:rPr>
              <w:t>CQE Committee</w:t>
            </w:r>
            <w:r>
              <w:rPr>
                <w:b/>
                <w:color w:val="A27D16" w:themeColor="accent5" w:themeShade="80"/>
              </w:rPr>
              <w:t xml:space="preserve"> </w:t>
            </w:r>
            <w:r w:rsidRPr="00C53392">
              <w:rPr>
                <w:bCs/>
              </w:rPr>
              <w:t>during 202</w:t>
            </w:r>
            <w:r>
              <w:rPr>
                <w:bCs/>
              </w:rPr>
              <w:t>4</w:t>
            </w:r>
            <w:r w:rsidRPr="00C53392">
              <w:rPr>
                <w:bCs/>
              </w:rPr>
              <w:t>/2</w:t>
            </w:r>
            <w:r>
              <w:rPr>
                <w:bCs/>
              </w:rPr>
              <w:t>5</w:t>
            </w:r>
            <w:r w:rsidRPr="00C53392">
              <w:t xml:space="preserve"> </w:t>
            </w:r>
            <w:r>
              <w:t xml:space="preserve">will be held at 3.00pm on </w:t>
            </w:r>
            <w:r w:rsidRPr="00AD566A">
              <w:rPr>
                <w:b/>
                <w:bCs/>
                <w:color w:val="00B050"/>
                <w:u w:val="single"/>
              </w:rPr>
              <w:t>Wednesday 4 September 2024</w:t>
            </w:r>
            <w:r w:rsidRPr="00AD566A">
              <w:rPr>
                <w:color w:val="00B050"/>
              </w:rPr>
              <w:t xml:space="preserve"> </w:t>
            </w:r>
            <w:r>
              <w:t>at the TQ Boardroom and via MS Teams.  The Clerk will diarise this meeting in colleagues’ Outlook calendars  and Decision Time accounts during March 2024.</w:t>
            </w:r>
          </w:p>
          <w:p w14:paraId="06C6FD8E" w14:textId="77777777" w:rsidR="005D49CB" w:rsidRDefault="005D49CB" w:rsidP="00BD7157">
            <w:pPr>
              <w:tabs>
                <w:tab w:val="right" w:pos="9026"/>
              </w:tabs>
            </w:pPr>
          </w:p>
          <w:p w14:paraId="14B394FA" w14:textId="77777777" w:rsidR="005D49CB" w:rsidRDefault="005D49CB" w:rsidP="00BD7157">
            <w:pPr>
              <w:tabs>
                <w:tab w:val="right" w:pos="9026"/>
              </w:tabs>
            </w:pPr>
          </w:p>
          <w:p w14:paraId="4866E707" w14:textId="77777777" w:rsidR="005D49CB" w:rsidRDefault="005D49CB" w:rsidP="00BD7157">
            <w:pPr>
              <w:tabs>
                <w:tab w:val="right" w:pos="9026"/>
              </w:tabs>
            </w:pPr>
            <w:r>
              <w:t xml:space="preserve">The meeting ended at </w:t>
            </w:r>
            <w:r w:rsidRPr="00021444">
              <w:t>5.20pm.</w:t>
            </w:r>
          </w:p>
          <w:p w14:paraId="2EB9E354" w14:textId="77777777" w:rsidR="005D49CB" w:rsidRPr="00F5772C" w:rsidRDefault="005D49CB" w:rsidP="00BD7157">
            <w:pPr>
              <w:tabs>
                <w:tab w:val="right" w:pos="9026"/>
              </w:tabs>
            </w:pPr>
          </w:p>
        </w:tc>
      </w:tr>
    </w:tbl>
    <w:p w14:paraId="4F2BA0BB" w14:textId="77777777" w:rsidR="00642FBB" w:rsidRDefault="00642FBB"/>
    <w:p w14:paraId="72BB1F9C" w14:textId="77777777" w:rsidR="0003042C" w:rsidRDefault="0003042C"/>
    <w:p w14:paraId="4AA2D00E" w14:textId="681DF108" w:rsidR="0003042C" w:rsidRDefault="0003042C" w:rsidP="000304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Tom Hesketh</w:t>
      </w:r>
    </w:p>
    <w:p w14:paraId="631478A8" w14:textId="1FFAA126" w:rsidR="0003042C" w:rsidRDefault="0003042C" w:rsidP="000304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Chair of Governing Body Curriculum, Quality and Engagement Committee</w:t>
      </w:r>
    </w:p>
    <w:p w14:paraId="2365C17D" w14:textId="77777777" w:rsidR="0003042C" w:rsidRDefault="0003042C" w:rsidP="000304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BCA6F0" w14:textId="77777777" w:rsidR="0003042C" w:rsidRDefault="0003042C" w:rsidP="000304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D5D0674" w14:textId="77777777" w:rsidR="0003042C" w:rsidRDefault="0003042C" w:rsidP="0003042C">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37FDEAEF" w14:textId="77777777" w:rsidR="0003042C" w:rsidRDefault="0003042C" w:rsidP="0003042C">
      <w:pPr>
        <w:pStyle w:val="paragraph"/>
        <w:spacing w:before="0" w:beforeAutospacing="0" w:after="0" w:afterAutospacing="0"/>
        <w:textAlignment w:val="baseline"/>
        <w:rPr>
          <w:rFonts w:ascii="Segoe UI" w:hAnsi="Segoe UI" w:cs="Segoe UI"/>
          <w:sz w:val="18"/>
          <w:szCs w:val="18"/>
        </w:rPr>
      </w:pPr>
    </w:p>
    <w:p w14:paraId="44CD4BA2" w14:textId="77777777" w:rsidR="0003042C" w:rsidRDefault="0003042C" w:rsidP="0003042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2DB683C" w14:textId="77777777" w:rsidR="0003042C" w:rsidRDefault="0003042C" w:rsidP="0003042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Signature                                                                                                          Date</w:t>
      </w:r>
      <w:r>
        <w:rPr>
          <w:rStyle w:val="eop"/>
          <w:rFonts w:ascii="Calibri" w:hAnsi="Calibri" w:cs="Calibri"/>
          <w:sz w:val="22"/>
          <w:szCs w:val="22"/>
        </w:rPr>
        <w:t> </w:t>
      </w:r>
    </w:p>
    <w:p w14:paraId="18559AE9" w14:textId="77777777" w:rsidR="005D49CB" w:rsidRDefault="005D49CB"/>
    <w:p w14:paraId="4399A5D4" w14:textId="77777777" w:rsidR="005D49CB" w:rsidRDefault="005D49CB"/>
    <w:sectPr w:rsidR="005D49CB" w:rsidSect="00F40854">
      <w:headerReference w:type="default" r:id="rId12"/>
      <w:footerReference w:type="default" r:id="rId13"/>
      <w:pgSz w:w="11906" w:h="16838"/>
      <w:pgMar w:top="1440" w:right="1440" w:bottom="1440" w:left="1440"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D9BA" w14:textId="77777777" w:rsidR="00DA5BD2" w:rsidRDefault="00DA5BD2" w:rsidP="0046542E">
      <w:pPr>
        <w:spacing w:after="0" w:line="240" w:lineRule="auto"/>
      </w:pPr>
      <w:r>
        <w:separator/>
      </w:r>
    </w:p>
  </w:endnote>
  <w:endnote w:type="continuationSeparator" w:id="0">
    <w:p w14:paraId="31460F03" w14:textId="77777777" w:rsidR="00DA5BD2" w:rsidRDefault="00DA5BD2" w:rsidP="0046542E">
      <w:pPr>
        <w:spacing w:after="0" w:line="240" w:lineRule="auto"/>
      </w:pPr>
      <w:r>
        <w:continuationSeparator/>
      </w:r>
    </w:p>
  </w:endnote>
  <w:endnote w:type="continuationNotice" w:id="1">
    <w:p w14:paraId="6E01A869" w14:textId="77777777" w:rsidR="002358ED" w:rsidRDefault="002358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343753148"/>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541BFF34" w14:textId="2D78B62F" w:rsidR="002D5D2C" w:rsidRPr="00070B9A" w:rsidRDefault="00105BDA" w:rsidP="002D5D2C">
            <w:pPr>
              <w:rPr>
                <w:rFonts w:cs="Arial"/>
                <w:b/>
                <w:bCs/>
              </w:rPr>
            </w:pPr>
            <w:r w:rsidRPr="00070B9A">
              <w:t xml:space="preserve">Page </w:t>
            </w:r>
            <w:r w:rsidRPr="00070B9A">
              <w:rPr>
                <w:b/>
                <w:bCs/>
              </w:rPr>
              <w:fldChar w:fldCharType="begin"/>
            </w:r>
            <w:r w:rsidRPr="00070B9A">
              <w:rPr>
                <w:b/>
                <w:bCs/>
              </w:rPr>
              <w:instrText xml:space="preserve"> PAGE </w:instrText>
            </w:r>
            <w:r w:rsidRPr="00070B9A">
              <w:rPr>
                <w:b/>
                <w:bCs/>
              </w:rPr>
              <w:fldChar w:fldCharType="separate"/>
            </w:r>
            <w:r w:rsidR="007136D2" w:rsidRPr="00070B9A">
              <w:rPr>
                <w:b/>
                <w:bCs/>
                <w:noProof/>
              </w:rPr>
              <w:t>2</w:t>
            </w:r>
            <w:r w:rsidRPr="00070B9A">
              <w:rPr>
                <w:b/>
                <w:bCs/>
              </w:rPr>
              <w:fldChar w:fldCharType="end"/>
            </w:r>
            <w:r w:rsidRPr="00070B9A">
              <w:t xml:space="preserve"> of </w:t>
            </w:r>
            <w:r w:rsidRPr="00070B9A">
              <w:rPr>
                <w:b/>
                <w:bCs/>
              </w:rPr>
              <w:fldChar w:fldCharType="begin"/>
            </w:r>
            <w:r w:rsidRPr="00070B9A">
              <w:rPr>
                <w:b/>
                <w:bCs/>
              </w:rPr>
              <w:instrText xml:space="preserve"> NUMPAGES  </w:instrText>
            </w:r>
            <w:r w:rsidRPr="00070B9A">
              <w:rPr>
                <w:b/>
                <w:bCs/>
              </w:rPr>
              <w:fldChar w:fldCharType="separate"/>
            </w:r>
            <w:r w:rsidR="007136D2" w:rsidRPr="00070B9A">
              <w:rPr>
                <w:b/>
                <w:bCs/>
                <w:noProof/>
              </w:rPr>
              <w:t>3</w:t>
            </w:r>
            <w:r w:rsidRPr="00070B9A">
              <w:rPr>
                <w:b/>
                <w:bCs/>
              </w:rPr>
              <w:fldChar w:fldCharType="end"/>
            </w:r>
            <w:r w:rsidR="00131093" w:rsidRPr="00070B9A">
              <w:rPr>
                <w:b/>
                <w:bCs/>
              </w:rPr>
              <w:t xml:space="preserve">  </w:t>
            </w:r>
            <w:r w:rsidR="00D164A9" w:rsidRPr="00070B9A">
              <w:rPr>
                <w:b/>
                <w:bCs/>
                <w:color w:val="A27D16" w:themeColor="accent5" w:themeShade="80"/>
              </w:rPr>
              <w:t>CQE</w:t>
            </w:r>
            <w:r w:rsidR="00931399">
              <w:rPr>
                <w:b/>
                <w:bCs/>
                <w:color w:val="A27D16" w:themeColor="accent5" w:themeShade="80"/>
              </w:rPr>
              <w:t>42</w:t>
            </w:r>
            <w:r w:rsidR="00A01A18" w:rsidRPr="00070B9A">
              <w:rPr>
                <w:b/>
                <w:bCs/>
                <w:color w:val="A27D16" w:themeColor="accent5" w:themeShade="80"/>
              </w:rPr>
              <w:t xml:space="preserve"> </w:t>
            </w:r>
            <w:r w:rsidR="00D164A9" w:rsidRPr="00070B9A">
              <w:rPr>
                <w:b/>
                <w:bCs/>
                <w:color w:val="A27D16" w:themeColor="accent5" w:themeShade="80"/>
              </w:rPr>
              <w:t>2</w:t>
            </w:r>
            <w:r w:rsidR="00597F45" w:rsidRPr="00070B9A">
              <w:rPr>
                <w:b/>
                <w:bCs/>
                <w:color w:val="A27D16" w:themeColor="accent5" w:themeShade="80"/>
              </w:rPr>
              <w:t>3</w:t>
            </w:r>
            <w:r w:rsidR="00D164A9" w:rsidRPr="00070B9A">
              <w:rPr>
                <w:b/>
                <w:bCs/>
                <w:color w:val="A27D16" w:themeColor="accent5" w:themeShade="80"/>
              </w:rPr>
              <w:t>/2</w:t>
            </w:r>
            <w:r w:rsidR="00597F45" w:rsidRPr="00070B9A">
              <w:rPr>
                <w:b/>
                <w:bCs/>
                <w:color w:val="A27D16" w:themeColor="accent5" w:themeShade="80"/>
              </w:rPr>
              <w:t>4</w:t>
            </w:r>
            <w:r w:rsidR="00131093" w:rsidRPr="00070B9A">
              <w:rPr>
                <w:b/>
                <w:bCs/>
                <w:color w:val="A27D16" w:themeColor="accent5" w:themeShade="80"/>
              </w:rPr>
              <w:t xml:space="preserve"> </w:t>
            </w:r>
            <w:r w:rsidR="00D164A9" w:rsidRPr="00070B9A">
              <w:rPr>
                <w:b/>
                <w:bCs/>
              </w:rPr>
              <w:t>Meeting</w:t>
            </w:r>
            <w:r w:rsidR="009B3C0C" w:rsidRPr="00070B9A">
              <w:rPr>
                <w:b/>
                <w:bCs/>
              </w:rPr>
              <w:t xml:space="preserve"> </w:t>
            </w:r>
            <w:r w:rsidR="00070B9A" w:rsidRPr="00070B9A">
              <w:rPr>
                <w:b/>
                <w:bCs/>
              </w:rPr>
              <w:t xml:space="preserve">13 March 2024 </w:t>
            </w:r>
            <w:r w:rsidR="00931399">
              <w:rPr>
                <w:b/>
                <w:bCs/>
              </w:rPr>
              <w:t>Minutes</w:t>
            </w:r>
            <w:r w:rsidR="0049604E">
              <w:rPr>
                <w:b/>
                <w:bCs/>
              </w:rPr>
              <w:t xml:space="preserve">  </w:t>
            </w:r>
            <w:r w:rsidR="00DD3AA5">
              <w:rPr>
                <w:b/>
              </w:rPr>
              <w:t xml:space="preserve"> </w:t>
            </w:r>
            <w:r w:rsidR="00DD3AA5">
              <w:rPr>
                <w:b/>
                <w:color w:val="FF0000"/>
              </w:rPr>
              <w:t>(Approved 4 June 2024)</w:t>
            </w:r>
          </w:p>
          <w:p w14:paraId="383BB6BC" w14:textId="511A434F" w:rsidR="00105BDA" w:rsidRPr="00713D54" w:rsidRDefault="009316A8">
            <w:pPr>
              <w:pStyle w:val="Footer"/>
              <w:rPr>
                <w:sz w:val="20"/>
                <w:szCs w:val="20"/>
              </w:rPr>
            </w:pPr>
          </w:p>
        </w:sdtContent>
      </w:sdt>
    </w:sdtContent>
  </w:sdt>
  <w:p w14:paraId="65DE2649" w14:textId="77777777" w:rsidR="0046542E" w:rsidRPr="00105BDA" w:rsidRDefault="0046542E" w:rsidP="0010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5C36" w14:textId="77777777" w:rsidR="00DA5BD2" w:rsidRDefault="00DA5BD2" w:rsidP="0046542E">
      <w:pPr>
        <w:spacing w:after="0" w:line="240" w:lineRule="auto"/>
      </w:pPr>
      <w:r>
        <w:separator/>
      </w:r>
    </w:p>
  </w:footnote>
  <w:footnote w:type="continuationSeparator" w:id="0">
    <w:p w14:paraId="63CA615D" w14:textId="77777777" w:rsidR="00DA5BD2" w:rsidRDefault="00DA5BD2" w:rsidP="0046542E">
      <w:pPr>
        <w:spacing w:after="0" w:line="240" w:lineRule="auto"/>
      </w:pPr>
      <w:r>
        <w:continuationSeparator/>
      </w:r>
    </w:p>
  </w:footnote>
  <w:footnote w:type="continuationNotice" w:id="1">
    <w:p w14:paraId="592A7D83" w14:textId="77777777" w:rsidR="002358ED" w:rsidRDefault="002358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69FE" w14:textId="0105995F" w:rsidR="00BE045A" w:rsidRPr="00BE045A" w:rsidRDefault="00BE045A">
    <w:pPr>
      <w:pStyle w:val="Header"/>
      <w:rPr>
        <w:color w:val="36B4E5" w:themeColor="accent1"/>
        <w:sz w:val="16"/>
        <w:szCs w:val="16"/>
      </w:rPr>
    </w:pPr>
    <w:r w:rsidRPr="00BE045A">
      <w:rPr>
        <w:noProof/>
        <w:color w:val="36B4E5" w:themeColor="accent1"/>
        <w:sz w:val="16"/>
        <w:szCs w:val="16"/>
        <w:lang w:eastAsia="en-GB"/>
      </w:rPr>
      <mc:AlternateContent>
        <mc:Choice Requires="wps">
          <w:drawing>
            <wp:anchor distT="0" distB="0" distL="118745" distR="118745" simplePos="0" relativeHeight="251658240" behindDoc="1" locked="0" layoutInCell="1" allowOverlap="0" wp14:anchorId="15989176" wp14:editId="19112A3F">
              <wp:simplePos x="0" y="0"/>
              <wp:positionH relativeFrom="margin">
                <wp:align>right</wp:align>
              </wp:positionH>
              <wp:positionV relativeFrom="page">
                <wp:posOffset>290498</wp:posOffset>
              </wp:positionV>
              <wp:extent cx="5950039" cy="270457"/>
              <wp:effectExtent l="0" t="0" r="0" b="63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A27D16" w:themeColor="accent5" w:themeShade="80"/>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36B2771" w14:textId="77777777" w:rsidR="00BE045A" w:rsidRPr="00BE045A" w:rsidRDefault="00105BDA">
                              <w:pPr>
                                <w:pStyle w:val="Header"/>
                                <w:jc w:val="center"/>
                                <w:rPr>
                                  <w:color w:val="188DBB" w:themeColor="accent1" w:themeShade="BF"/>
                                  <w:sz w:val="20"/>
                                  <w:szCs w:val="20"/>
                                </w:rPr>
                              </w:pPr>
                              <w:r w:rsidRPr="00131093">
                                <w:rPr>
                                  <w:b/>
                                  <w:color w:val="A27D16" w:themeColor="accent5" w:themeShade="80"/>
                                  <w:sz w:val="20"/>
                                  <w:szCs w:val="20"/>
                                </w:rPr>
                                <w:t>Curriculum, Quality and Engagement Committee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5989176" id="Rectangle 197" o:spid="_x0000_s1027" style="position:absolute;margin-left:417.3pt;margin-top:22.85pt;width:468.5pt;height:21.3pt;z-index:-251658240;visibility:visible;mso-wrap-style:square;mso-width-percent:1000;mso-height-percent:27;mso-wrap-distance-left:9.35pt;mso-wrap-distance-top:0;mso-wrap-distance-right:9.35pt;mso-wrap-distance-bottom:0;mso-position-horizontal:right;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u8cQIAAEEFAAAOAAAAZHJzL2Uyb0RvYy54bWysVN1P2zAQf5+0/8Hy+0jawRhVU1SBmCYh&#10;qICJZ9exSSTH553dJt1fv7OTph2gPUx7Sc738bsP/87zy64xbKvQ12ALPjnJOVNWQlnbl4L/eLr5&#10;9JUzH4QthQGrCr5Tnl8uPn6Yt26mplCBKRUyArF+1rqCVyG4WZZ5WalG+BNwypJRAzYi0BFfshJF&#10;S+iNyaZ5/iVrAUuHIJX3pL3ujXyR8LVWMtxr7VVgpuBUW0hfTN91/GaLuZi9oHBVLYcyxD9U0Yja&#10;UtIR6loEwTZYv4FqaongQYcTCU0GWtdSpR6om0n+qpvHSjiVeqHheDeOyf8/WHm3fXQrpDG0zs88&#10;ibGLTmMT/1Qf69KwduOwVBeYJOXZxVmef77gTJJtep6fnp3HaWaHaIc+fFPQsCgUHOky0ozE9taH&#10;3nXvEpNZuKmNSRdi7B8Kwoya7FBiksLOqOhn7IPSrC6pqGlKkNijrgyyraB7F1IqGya9qRKl6tVU&#10;fp4IQPBjRGogAUZkTQWN2ANAZOZb7L6dwT+GqkS+MTj/W2F98BiRMoMNY3BTW8D3AAx1NWTu/fdD&#10;6kcTpxS6dUcuUVxDuVshQ+i3wDt5U9PN3AofVgKJ9rQgtMrhnj7aQFtwGCTOKsBf7+mjP7GRrJy1&#10;tEYF9z83AhVn5rslnl5MTk/j3qUDUWRKBzy2rI8tdtNcAd3YhB4NJ5MY/YPZixqheaaNX8asZBJW&#10;Uu6Cy4D7w1Xo15veDKmWy+RGu+ZEuLWPTkbwOODIvKfuWaAb6BmI2HewXzkxe8XS3jdGerfcBOJq&#10;ovBhrsPoaU8Th4Y3JT4Ex+fkdXj5Fr8BAAD//wMAUEsDBBQABgAIAAAAIQAym+hf3gAAAAYBAAAP&#10;AAAAZHJzL2Rvd25yZXYueG1sTI/BTsMwEETvSPyDtUjcqAOlJIRsKoQEl0qIFoTEbRMvcWhsR7bb&#10;hn495gTHnRnNvK2WkxnEnn3onUW4nGUg2LZO9bZDeHt9vChAhEhW0eAsI3xzgGV9elJRqdzBrnm/&#10;iZ1IJTaUhKBjHEspQ6vZUJi5kW3yPp03FNPpO6k8HVK5GeRVlt1IQ71NC5pGftDcbjc7g7B9enc5&#10;NR+FXn0N6+Px5Xm18Ix4fjbd34GIPMW/MPziJ3SoE1PjdlYFMSCkRyLC9SIHkdzbeZ6EBqEo5iDr&#10;Sv7Hr38AAAD//wMAUEsBAi0AFAAGAAgAAAAhALaDOJL+AAAA4QEAABMAAAAAAAAAAAAAAAAAAAAA&#10;AFtDb250ZW50X1R5cGVzXS54bWxQSwECLQAUAAYACAAAACEAOP0h/9YAAACUAQAACwAAAAAAAAAA&#10;AAAAAAAvAQAAX3JlbHMvLnJlbHNQSwECLQAUAAYACAAAACEABYM7vHECAABBBQAADgAAAAAAAAAA&#10;AAAAAAAuAgAAZHJzL2Uyb0RvYy54bWxQSwECLQAUAAYACAAAACEAMpvoX94AAAAGAQAADwAAAAAA&#10;AAAAAAAAAADLBAAAZHJzL2Rvd25yZXYueG1sUEsFBgAAAAAEAAQA8wAAANYFAAAAAA==&#10;" o:allowoverlap="f" filled="f" stroked="f" strokeweight="1pt">
              <v:textbox style="mso-fit-shape-to-text:t">
                <w:txbxContent>
                  <w:sdt>
                    <w:sdtPr>
                      <w:rPr>
                        <w:b/>
                        <w:color w:val="A27D16" w:themeColor="accent5" w:themeShade="80"/>
                        <w:sz w:val="20"/>
                        <w:szCs w:val="2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36B2771" w14:textId="77777777" w:rsidR="00BE045A" w:rsidRPr="00BE045A" w:rsidRDefault="00105BDA">
                        <w:pPr>
                          <w:pStyle w:val="Header"/>
                          <w:jc w:val="center"/>
                          <w:rPr>
                            <w:color w:val="188DBB" w:themeColor="accent1" w:themeShade="BF"/>
                            <w:sz w:val="20"/>
                            <w:szCs w:val="20"/>
                          </w:rPr>
                        </w:pPr>
                        <w:r w:rsidRPr="00131093">
                          <w:rPr>
                            <w:b/>
                            <w:color w:val="A27D16" w:themeColor="accent5" w:themeShade="80"/>
                            <w:sz w:val="20"/>
                            <w:szCs w:val="20"/>
                          </w:rPr>
                          <w:t>Curriculum, Quality and Engagement Committee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287"/>
    <w:multiLevelType w:val="hybridMultilevel"/>
    <w:tmpl w:val="59A47E70"/>
    <w:lvl w:ilvl="0" w:tplc="AB6274A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691BCC"/>
    <w:multiLevelType w:val="hybridMultilevel"/>
    <w:tmpl w:val="52702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BE482F"/>
    <w:multiLevelType w:val="hybridMultilevel"/>
    <w:tmpl w:val="D9EEF7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630505"/>
    <w:multiLevelType w:val="hybridMultilevel"/>
    <w:tmpl w:val="910A9B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6604702"/>
    <w:multiLevelType w:val="hybridMultilevel"/>
    <w:tmpl w:val="8D58157E"/>
    <w:lvl w:ilvl="0" w:tplc="616A83A4">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D94B83"/>
    <w:multiLevelType w:val="hybridMultilevel"/>
    <w:tmpl w:val="2F9001C2"/>
    <w:lvl w:ilvl="0" w:tplc="FC5CDB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900FB"/>
    <w:multiLevelType w:val="hybridMultilevel"/>
    <w:tmpl w:val="28861CB2"/>
    <w:lvl w:ilvl="0" w:tplc="47B203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52356"/>
    <w:multiLevelType w:val="hybridMultilevel"/>
    <w:tmpl w:val="73DA0A6E"/>
    <w:lvl w:ilvl="0" w:tplc="ED86AC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018F2"/>
    <w:multiLevelType w:val="hybridMultilevel"/>
    <w:tmpl w:val="B34A989E"/>
    <w:lvl w:ilvl="0" w:tplc="5F4E9D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866075"/>
    <w:multiLevelType w:val="hybridMultilevel"/>
    <w:tmpl w:val="E4E0F31E"/>
    <w:lvl w:ilvl="0" w:tplc="4F1079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055671"/>
    <w:multiLevelType w:val="hybridMultilevel"/>
    <w:tmpl w:val="A5C295D6"/>
    <w:lvl w:ilvl="0" w:tplc="99106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A29EE"/>
    <w:multiLevelType w:val="hybridMultilevel"/>
    <w:tmpl w:val="743E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B1448"/>
    <w:multiLevelType w:val="hybridMultilevel"/>
    <w:tmpl w:val="6774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A1022"/>
    <w:multiLevelType w:val="hybridMultilevel"/>
    <w:tmpl w:val="618EF59A"/>
    <w:lvl w:ilvl="0" w:tplc="EBC8D8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6E08F5"/>
    <w:multiLevelType w:val="hybridMultilevel"/>
    <w:tmpl w:val="4A88A69E"/>
    <w:lvl w:ilvl="0" w:tplc="9DAC35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DA5183"/>
    <w:multiLevelType w:val="hybridMultilevel"/>
    <w:tmpl w:val="7F64AEF8"/>
    <w:lvl w:ilvl="0" w:tplc="FDB6D7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D5F6A"/>
    <w:multiLevelType w:val="hybridMultilevel"/>
    <w:tmpl w:val="895E78E6"/>
    <w:lvl w:ilvl="0" w:tplc="706093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541728"/>
    <w:multiLevelType w:val="hybridMultilevel"/>
    <w:tmpl w:val="274842D2"/>
    <w:lvl w:ilvl="0" w:tplc="FDAC72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CD11F7"/>
    <w:multiLevelType w:val="hybridMultilevel"/>
    <w:tmpl w:val="FB44E2A0"/>
    <w:lvl w:ilvl="0" w:tplc="4C8024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A0486"/>
    <w:multiLevelType w:val="hybridMultilevel"/>
    <w:tmpl w:val="BFDE477E"/>
    <w:lvl w:ilvl="0" w:tplc="7082A432">
      <w:start w:val="1"/>
      <w:numFmt w:val="lowerLetter"/>
      <w:lvlText w:val="(%1)"/>
      <w:lvlJc w:val="left"/>
      <w:pPr>
        <w:ind w:left="720" w:hanging="360"/>
      </w:pPr>
      <w:rPr>
        <w:rFonts w:ascii="Calibri" w:eastAsia="Calibri" w:hAnsi="Calibri" w:cs="Calibri"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5B45F2"/>
    <w:multiLevelType w:val="hybridMultilevel"/>
    <w:tmpl w:val="9D08A7AC"/>
    <w:lvl w:ilvl="0" w:tplc="AE3849C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B4AFE"/>
    <w:multiLevelType w:val="hybridMultilevel"/>
    <w:tmpl w:val="E79E56A2"/>
    <w:lvl w:ilvl="0" w:tplc="BF6ADF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652F0C"/>
    <w:multiLevelType w:val="hybridMultilevel"/>
    <w:tmpl w:val="0EE48A54"/>
    <w:lvl w:ilvl="0" w:tplc="FA5088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F0E76"/>
    <w:multiLevelType w:val="multilevel"/>
    <w:tmpl w:val="058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02487E"/>
    <w:multiLevelType w:val="hybridMultilevel"/>
    <w:tmpl w:val="A620B9A8"/>
    <w:lvl w:ilvl="0" w:tplc="5614C8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5B31E3"/>
    <w:multiLevelType w:val="hybridMultilevel"/>
    <w:tmpl w:val="EB56E79C"/>
    <w:lvl w:ilvl="0" w:tplc="E948F494">
      <w:start w:val="1"/>
      <w:numFmt w:val="low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E0589"/>
    <w:multiLevelType w:val="hybridMultilevel"/>
    <w:tmpl w:val="8D8A5C52"/>
    <w:lvl w:ilvl="0" w:tplc="30FA42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E92CBD"/>
    <w:multiLevelType w:val="hybridMultilevel"/>
    <w:tmpl w:val="BF7810A8"/>
    <w:lvl w:ilvl="0" w:tplc="90967206">
      <w:start w:val="1"/>
      <w:numFmt w:val="lowerLetter"/>
      <w:lvlText w:val="(%1)"/>
      <w:lvlJc w:val="left"/>
      <w:pPr>
        <w:ind w:left="720" w:hanging="360"/>
      </w:pPr>
      <w:rPr>
        <w:rFonts w:asciiTheme="minorHAnsi" w:eastAsia="Calibri" w:hAnsiTheme="minorHAnsi" w:cstheme="minorHAns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C71E66"/>
    <w:multiLevelType w:val="hybridMultilevel"/>
    <w:tmpl w:val="C7442A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06F48"/>
    <w:multiLevelType w:val="hybridMultilevel"/>
    <w:tmpl w:val="E814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091221"/>
    <w:multiLevelType w:val="hybridMultilevel"/>
    <w:tmpl w:val="EB18BCB2"/>
    <w:lvl w:ilvl="0" w:tplc="E3642B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1D574E"/>
    <w:multiLevelType w:val="hybridMultilevel"/>
    <w:tmpl w:val="A4865C62"/>
    <w:lvl w:ilvl="0" w:tplc="3DEE1C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D71425"/>
    <w:multiLevelType w:val="hybridMultilevel"/>
    <w:tmpl w:val="0762A378"/>
    <w:lvl w:ilvl="0" w:tplc="D4C672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6B00EB"/>
    <w:multiLevelType w:val="hybridMultilevel"/>
    <w:tmpl w:val="8CFE5290"/>
    <w:lvl w:ilvl="0" w:tplc="0B6A2B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385122"/>
    <w:multiLevelType w:val="hybridMultilevel"/>
    <w:tmpl w:val="F5A41C08"/>
    <w:lvl w:ilvl="0" w:tplc="301AAC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040768"/>
    <w:multiLevelType w:val="hybridMultilevel"/>
    <w:tmpl w:val="C6EE1EDA"/>
    <w:lvl w:ilvl="0" w:tplc="08090001">
      <w:start w:val="1"/>
      <w:numFmt w:val="bullet"/>
      <w:lvlText w:val=""/>
      <w:lvlJc w:val="left"/>
      <w:pPr>
        <w:ind w:left="720" w:hanging="360"/>
      </w:pPr>
      <w:rPr>
        <w:rFonts w:ascii="Symbol" w:hAnsi="Symbol" w:hint="default"/>
      </w:rPr>
    </w:lvl>
    <w:lvl w:ilvl="1" w:tplc="9196BDD6">
      <w:start w:val="1"/>
      <w:numFmt w:val="lowerRoman"/>
      <w:lvlText w:val="%2)"/>
      <w:lvlJc w:val="left"/>
      <w:pPr>
        <w:ind w:left="1069"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6865009">
    <w:abstractNumId w:val="29"/>
  </w:num>
  <w:num w:numId="2" w16cid:durableId="1705253388">
    <w:abstractNumId w:val="29"/>
  </w:num>
  <w:num w:numId="3" w16cid:durableId="84035651">
    <w:abstractNumId w:val="3"/>
  </w:num>
  <w:num w:numId="4" w16cid:durableId="214318616">
    <w:abstractNumId w:val="30"/>
  </w:num>
  <w:num w:numId="5" w16cid:durableId="2104567028">
    <w:abstractNumId w:val="33"/>
  </w:num>
  <w:num w:numId="6" w16cid:durableId="1866824185">
    <w:abstractNumId w:val="4"/>
  </w:num>
  <w:num w:numId="7" w16cid:durableId="88506145">
    <w:abstractNumId w:val="17"/>
  </w:num>
  <w:num w:numId="8" w16cid:durableId="1850943240">
    <w:abstractNumId w:val="18"/>
  </w:num>
  <w:num w:numId="9" w16cid:durableId="1340424764">
    <w:abstractNumId w:val="6"/>
  </w:num>
  <w:num w:numId="10" w16cid:durableId="1938101132">
    <w:abstractNumId w:val="16"/>
  </w:num>
  <w:num w:numId="11" w16cid:durableId="1453279607">
    <w:abstractNumId w:val="10"/>
  </w:num>
  <w:num w:numId="12" w16cid:durableId="2123765516">
    <w:abstractNumId w:val="31"/>
  </w:num>
  <w:num w:numId="13" w16cid:durableId="2071413943">
    <w:abstractNumId w:val="35"/>
    <w:lvlOverride w:ilvl="0"/>
    <w:lvlOverride w:ilvl="1">
      <w:startOverride w:val="1"/>
    </w:lvlOverride>
    <w:lvlOverride w:ilvl="2"/>
    <w:lvlOverride w:ilvl="3"/>
    <w:lvlOverride w:ilvl="4"/>
    <w:lvlOverride w:ilvl="5"/>
    <w:lvlOverride w:ilvl="6"/>
    <w:lvlOverride w:ilvl="7"/>
    <w:lvlOverride w:ilvl="8"/>
  </w:num>
  <w:num w:numId="14" w16cid:durableId="1104423123">
    <w:abstractNumId w:val="27"/>
  </w:num>
  <w:num w:numId="15" w16cid:durableId="2008626064">
    <w:abstractNumId w:val="2"/>
  </w:num>
  <w:num w:numId="16" w16cid:durableId="4636963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5716886">
    <w:abstractNumId w:val="13"/>
  </w:num>
  <w:num w:numId="18" w16cid:durableId="1944343758">
    <w:abstractNumId w:val="21"/>
  </w:num>
  <w:num w:numId="19" w16cid:durableId="1323116912">
    <w:abstractNumId w:val="22"/>
  </w:num>
  <w:num w:numId="20" w16cid:durableId="1252422705">
    <w:abstractNumId w:val="32"/>
  </w:num>
  <w:num w:numId="21" w16cid:durableId="236940988">
    <w:abstractNumId w:val="9"/>
  </w:num>
  <w:num w:numId="22" w16cid:durableId="334501645">
    <w:abstractNumId w:val="15"/>
  </w:num>
  <w:num w:numId="23" w16cid:durableId="574165536">
    <w:abstractNumId w:val="28"/>
  </w:num>
  <w:num w:numId="24" w16cid:durableId="1508406291">
    <w:abstractNumId w:val="1"/>
  </w:num>
  <w:num w:numId="25" w16cid:durableId="2021662891">
    <w:abstractNumId w:val="25"/>
  </w:num>
  <w:num w:numId="26" w16cid:durableId="1484783991">
    <w:abstractNumId w:val="7"/>
  </w:num>
  <w:num w:numId="27" w16cid:durableId="1243220195">
    <w:abstractNumId w:val="23"/>
  </w:num>
  <w:num w:numId="28" w16cid:durableId="1765493912">
    <w:abstractNumId w:val="19"/>
  </w:num>
  <w:num w:numId="29" w16cid:durableId="1512644745">
    <w:abstractNumId w:val="14"/>
  </w:num>
  <w:num w:numId="30" w16cid:durableId="120654791">
    <w:abstractNumId w:val="0"/>
  </w:num>
  <w:num w:numId="31" w16cid:durableId="933830474">
    <w:abstractNumId w:val="11"/>
  </w:num>
  <w:num w:numId="32" w16cid:durableId="636642714">
    <w:abstractNumId w:val="34"/>
  </w:num>
  <w:num w:numId="33" w16cid:durableId="2146270552">
    <w:abstractNumId w:val="5"/>
  </w:num>
  <w:num w:numId="34" w16cid:durableId="1009063273">
    <w:abstractNumId w:val="26"/>
  </w:num>
  <w:num w:numId="35" w16cid:durableId="1123229561">
    <w:abstractNumId w:val="8"/>
  </w:num>
  <w:num w:numId="36" w16cid:durableId="319163874">
    <w:abstractNumId w:val="20"/>
  </w:num>
  <w:num w:numId="37" w16cid:durableId="1815102262">
    <w:abstractNumId w:val="12"/>
  </w:num>
  <w:num w:numId="38" w16cid:durableId="4674063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42E"/>
    <w:rsid w:val="00002D94"/>
    <w:rsid w:val="000048BD"/>
    <w:rsid w:val="00011C3D"/>
    <w:rsid w:val="00015CE2"/>
    <w:rsid w:val="00016AA1"/>
    <w:rsid w:val="0002002B"/>
    <w:rsid w:val="0002015F"/>
    <w:rsid w:val="00021444"/>
    <w:rsid w:val="000266BC"/>
    <w:rsid w:val="0003042C"/>
    <w:rsid w:val="00032E3F"/>
    <w:rsid w:val="00033068"/>
    <w:rsid w:val="00033B0C"/>
    <w:rsid w:val="00034DD5"/>
    <w:rsid w:val="0003569E"/>
    <w:rsid w:val="00055789"/>
    <w:rsid w:val="0006171C"/>
    <w:rsid w:val="00070B9A"/>
    <w:rsid w:val="00074058"/>
    <w:rsid w:val="00091D90"/>
    <w:rsid w:val="000A0086"/>
    <w:rsid w:val="000A6035"/>
    <w:rsid w:val="000E2B5C"/>
    <w:rsid w:val="000E57E8"/>
    <w:rsid w:val="000F5616"/>
    <w:rsid w:val="000F6E51"/>
    <w:rsid w:val="000F7852"/>
    <w:rsid w:val="00105BDA"/>
    <w:rsid w:val="00107FAF"/>
    <w:rsid w:val="00110605"/>
    <w:rsid w:val="00110BA3"/>
    <w:rsid w:val="00111ADE"/>
    <w:rsid w:val="001225A6"/>
    <w:rsid w:val="001265B2"/>
    <w:rsid w:val="00131093"/>
    <w:rsid w:val="001330F2"/>
    <w:rsid w:val="00141F95"/>
    <w:rsid w:val="0014706A"/>
    <w:rsid w:val="00150108"/>
    <w:rsid w:val="00151CEF"/>
    <w:rsid w:val="001531E6"/>
    <w:rsid w:val="0015327E"/>
    <w:rsid w:val="001736AC"/>
    <w:rsid w:val="001847A5"/>
    <w:rsid w:val="001A1BD3"/>
    <w:rsid w:val="001A63E0"/>
    <w:rsid w:val="001A7A23"/>
    <w:rsid w:val="001C0D50"/>
    <w:rsid w:val="001D68A2"/>
    <w:rsid w:val="001E0560"/>
    <w:rsid w:val="001E5B05"/>
    <w:rsid w:val="001E6A60"/>
    <w:rsid w:val="001F0310"/>
    <w:rsid w:val="001F6DE6"/>
    <w:rsid w:val="0020353F"/>
    <w:rsid w:val="002121E0"/>
    <w:rsid w:val="002200C2"/>
    <w:rsid w:val="00221330"/>
    <w:rsid w:val="002223B7"/>
    <w:rsid w:val="002358ED"/>
    <w:rsid w:val="00244948"/>
    <w:rsid w:val="00250C04"/>
    <w:rsid w:val="002554C5"/>
    <w:rsid w:val="0025753E"/>
    <w:rsid w:val="00260038"/>
    <w:rsid w:val="002624C4"/>
    <w:rsid w:val="0026510E"/>
    <w:rsid w:val="00265316"/>
    <w:rsid w:val="002657F8"/>
    <w:rsid w:val="0026611B"/>
    <w:rsid w:val="00280367"/>
    <w:rsid w:val="00280E88"/>
    <w:rsid w:val="002819D3"/>
    <w:rsid w:val="0028245B"/>
    <w:rsid w:val="002A0311"/>
    <w:rsid w:val="002A7748"/>
    <w:rsid w:val="002B083D"/>
    <w:rsid w:val="002C47F6"/>
    <w:rsid w:val="002C5B90"/>
    <w:rsid w:val="002C5EFE"/>
    <w:rsid w:val="002D37A6"/>
    <w:rsid w:val="002D5D2C"/>
    <w:rsid w:val="00306284"/>
    <w:rsid w:val="00306456"/>
    <w:rsid w:val="00307BF2"/>
    <w:rsid w:val="00316749"/>
    <w:rsid w:val="003203DA"/>
    <w:rsid w:val="00320F1D"/>
    <w:rsid w:val="00321F6E"/>
    <w:rsid w:val="00323DE0"/>
    <w:rsid w:val="003466B8"/>
    <w:rsid w:val="00354BAF"/>
    <w:rsid w:val="00357C25"/>
    <w:rsid w:val="0036186A"/>
    <w:rsid w:val="0036297E"/>
    <w:rsid w:val="003656D9"/>
    <w:rsid w:val="00370726"/>
    <w:rsid w:val="00373CA9"/>
    <w:rsid w:val="003D23A0"/>
    <w:rsid w:val="003D547F"/>
    <w:rsid w:val="003D5BC0"/>
    <w:rsid w:val="003D708E"/>
    <w:rsid w:val="003E6B90"/>
    <w:rsid w:val="003F7486"/>
    <w:rsid w:val="00405CE7"/>
    <w:rsid w:val="00420029"/>
    <w:rsid w:val="00423380"/>
    <w:rsid w:val="00434867"/>
    <w:rsid w:val="0045447A"/>
    <w:rsid w:val="0046542E"/>
    <w:rsid w:val="00466AAF"/>
    <w:rsid w:val="004710A4"/>
    <w:rsid w:val="004724E8"/>
    <w:rsid w:val="00473BD9"/>
    <w:rsid w:val="004848BC"/>
    <w:rsid w:val="00490B53"/>
    <w:rsid w:val="00493229"/>
    <w:rsid w:val="0049604E"/>
    <w:rsid w:val="004A265B"/>
    <w:rsid w:val="004B3DA7"/>
    <w:rsid w:val="004C1F91"/>
    <w:rsid w:val="004C2017"/>
    <w:rsid w:val="004C26F9"/>
    <w:rsid w:val="004D09FC"/>
    <w:rsid w:val="004D33E0"/>
    <w:rsid w:val="004D51E9"/>
    <w:rsid w:val="004E2C70"/>
    <w:rsid w:val="004F0043"/>
    <w:rsid w:val="004F6132"/>
    <w:rsid w:val="00503BD7"/>
    <w:rsid w:val="0051315B"/>
    <w:rsid w:val="005214CD"/>
    <w:rsid w:val="00521D78"/>
    <w:rsid w:val="00524794"/>
    <w:rsid w:val="00534D93"/>
    <w:rsid w:val="00542C17"/>
    <w:rsid w:val="00545879"/>
    <w:rsid w:val="005619D9"/>
    <w:rsid w:val="00561CB5"/>
    <w:rsid w:val="005629BF"/>
    <w:rsid w:val="00564062"/>
    <w:rsid w:val="0058407B"/>
    <w:rsid w:val="00597F45"/>
    <w:rsid w:val="005A2194"/>
    <w:rsid w:val="005C0B25"/>
    <w:rsid w:val="005D05F6"/>
    <w:rsid w:val="005D0678"/>
    <w:rsid w:val="005D1F8F"/>
    <w:rsid w:val="005D49CB"/>
    <w:rsid w:val="005E3832"/>
    <w:rsid w:val="005F2E3C"/>
    <w:rsid w:val="006004AD"/>
    <w:rsid w:val="006068A9"/>
    <w:rsid w:val="00606948"/>
    <w:rsid w:val="00622531"/>
    <w:rsid w:val="00631963"/>
    <w:rsid w:val="00635F60"/>
    <w:rsid w:val="006420D5"/>
    <w:rsid w:val="00642FBB"/>
    <w:rsid w:val="006504F0"/>
    <w:rsid w:val="00661E1F"/>
    <w:rsid w:val="00664BED"/>
    <w:rsid w:val="0067693B"/>
    <w:rsid w:val="00682F57"/>
    <w:rsid w:val="0069231A"/>
    <w:rsid w:val="006950EA"/>
    <w:rsid w:val="006A5685"/>
    <w:rsid w:val="006A7F6A"/>
    <w:rsid w:val="006B0ACA"/>
    <w:rsid w:val="006B187E"/>
    <w:rsid w:val="006B43B6"/>
    <w:rsid w:val="006C6971"/>
    <w:rsid w:val="006D49C5"/>
    <w:rsid w:val="006D6BB9"/>
    <w:rsid w:val="006D6EC4"/>
    <w:rsid w:val="006E2BA2"/>
    <w:rsid w:val="006E5770"/>
    <w:rsid w:val="007004B6"/>
    <w:rsid w:val="007136D2"/>
    <w:rsid w:val="00713D54"/>
    <w:rsid w:val="007212BD"/>
    <w:rsid w:val="00723B70"/>
    <w:rsid w:val="00727781"/>
    <w:rsid w:val="00737B64"/>
    <w:rsid w:val="00740865"/>
    <w:rsid w:val="00743717"/>
    <w:rsid w:val="00747F27"/>
    <w:rsid w:val="007521C0"/>
    <w:rsid w:val="00756A86"/>
    <w:rsid w:val="00760986"/>
    <w:rsid w:val="00763565"/>
    <w:rsid w:val="00771CE4"/>
    <w:rsid w:val="00776793"/>
    <w:rsid w:val="00776A97"/>
    <w:rsid w:val="007811BD"/>
    <w:rsid w:val="0078349A"/>
    <w:rsid w:val="00783B84"/>
    <w:rsid w:val="00790060"/>
    <w:rsid w:val="00796B82"/>
    <w:rsid w:val="007976B8"/>
    <w:rsid w:val="007C0962"/>
    <w:rsid w:val="007C09BA"/>
    <w:rsid w:val="007C3E6F"/>
    <w:rsid w:val="007D017A"/>
    <w:rsid w:val="007D13EB"/>
    <w:rsid w:val="007D1CD6"/>
    <w:rsid w:val="007D31ED"/>
    <w:rsid w:val="007E7443"/>
    <w:rsid w:val="007F2E60"/>
    <w:rsid w:val="007F427B"/>
    <w:rsid w:val="008002C4"/>
    <w:rsid w:val="00807918"/>
    <w:rsid w:val="00820310"/>
    <w:rsid w:val="00835683"/>
    <w:rsid w:val="00852D60"/>
    <w:rsid w:val="0086205A"/>
    <w:rsid w:val="00864593"/>
    <w:rsid w:val="00873B09"/>
    <w:rsid w:val="00876797"/>
    <w:rsid w:val="00883C9E"/>
    <w:rsid w:val="008859CD"/>
    <w:rsid w:val="00887FB7"/>
    <w:rsid w:val="008B26D6"/>
    <w:rsid w:val="008B5E41"/>
    <w:rsid w:val="008B63F5"/>
    <w:rsid w:val="008D10EB"/>
    <w:rsid w:val="008D69A4"/>
    <w:rsid w:val="008E5985"/>
    <w:rsid w:val="008E5F1A"/>
    <w:rsid w:val="00930C6A"/>
    <w:rsid w:val="00931399"/>
    <w:rsid w:val="009316A8"/>
    <w:rsid w:val="00933158"/>
    <w:rsid w:val="00935AEF"/>
    <w:rsid w:val="00942200"/>
    <w:rsid w:val="00946E7A"/>
    <w:rsid w:val="009558D3"/>
    <w:rsid w:val="00957895"/>
    <w:rsid w:val="00960AE8"/>
    <w:rsid w:val="00962B44"/>
    <w:rsid w:val="00970128"/>
    <w:rsid w:val="00970594"/>
    <w:rsid w:val="00974FBE"/>
    <w:rsid w:val="00982130"/>
    <w:rsid w:val="00983AC0"/>
    <w:rsid w:val="00994AF1"/>
    <w:rsid w:val="009A27B8"/>
    <w:rsid w:val="009B04F2"/>
    <w:rsid w:val="009B1F07"/>
    <w:rsid w:val="009B2B0F"/>
    <w:rsid w:val="009B3C0C"/>
    <w:rsid w:val="009B6DC7"/>
    <w:rsid w:val="009C5CF8"/>
    <w:rsid w:val="009F4EEA"/>
    <w:rsid w:val="009F76AA"/>
    <w:rsid w:val="00A01A18"/>
    <w:rsid w:val="00A1146F"/>
    <w:rsid w:val="00A12094"/>
    <w:rsid w:val="00A23C57"/>
    <w:rsid w:val="00A27EA0"/>
    <w:rsid w:val="00A30EAB"/>
    <w:rsid w:val="00A370E7"/>
    <w:rsid w:val="00A4422F"/>
    <w:rsid w:val="00A52CBF"/>
    <w:rsid w:val="00A55201"/>
    <w:rsid w:val="00A714D0"/>
    <w:rsid w:val="00A86F60"/>
    <w:rsid w:val="00A87408"/>
    <w:rsid w:val="00A905B8"/>
    <w:rsid w:val="00A93E95"/>
    <w:rsid w:val="00A958CD"/>
    <w:rsid w:val="00A97D97"/>
    <w:rsid w:val="00AA6622"/>
    <w:rsid w:val="00AA7376"/>
    <w:rsid w:val="00AB08E1"/>
    <w:rsid w:val="00AB13B1"/>
    <w:rsid w:val="00AB3426"/>
    <w:rsid w:val="00AC00D1"/>
    <w:rsid w:val="00AD3673"/>
    <w:rsid w:val="00AD566A"/>
    <w:rsid w:val="00AD583F"/>
    <w:rsid w:val="00AE149E"/>
    <w:rsid w:val="00AF17A5"/>
    <w:rsid w:val="00B20FEC"/>
    <w:rsid w:val="00B334B0"/>
    <w:rsid w:val="00B55B17"/>
    <w:rsid w:val="00B55F64"/>
    <w:rsid w:val="00B6053F"/>
    <w:rsid w:val="00B6354E"/>
    <w:rsid w:val="00B66F1E"/>
    <w:rsid w:val="00B756FC"/>
    <w:rsid w:val="00BA0D0A"/>
    <w:rsid w:val="00BA798D"/>
    <w:rsid w:val="00BC129D"/>
    <w:rsid w:val="00BC1434"/>
    <w:rsid w:val="00BC5D6F"/>
    <w:rsid w:val="00BC7788"/>
    <w:rsid w:val="00BD0C32"/>
    <w:rsid w:val="00BD1F75"/>
    <w:rsid w:val="00BD7A08"/>
    <w:rsid w:val="00BE045A"/>
    <w:rsid w:val="00C00484"/>
    <w:rsid w:val="00C00B52"/>
    <w:rsid w:val="00C10A58"/>
    <w:rsid w:val="00C17BE9"/>
    <w:rsid w:val="00C274BE"/>
    <w:rsid w:val="00C44A02"/>
    <w:rsid w:val="00C461A6"/>
    <w:rsid w:val="00C466C6"/>
    <w:rsid w:val="00C53392"/>
    <w:rsid w:val="00C67813"/>
    <w:rsid w:val="00C82F61"/>
    <w:rsid w:val="00C92D8F"/>
    <w:rsid w:val="00C94BAF"/>
    <w:rsid w:val="00C9630E"/>
    <w:rsid w:val="00CA6C6B"/>
    <w:rsid w:val="00CB3BAA"/>
    <w:rsid w:val="00CB5DB1"/>
    <w:rsid w:val="00CC0233"/>
    <w:rsid w:val="00CC3324"/>
    <w:rsid w:val="00CC7DF4"/>
    <w:rsid w:val="00CD044C"/>
    <w:rsid w:val="00CD0639"/>
    <w:rsid w:val="00CD1080"/>
    <w:rsid w:val="00CE5213"/>
    <w:rsid w:val="00CE5C8B"/>
    <w:rsid w:val="00CE73B3"/>
    <w:rsid w:val="00CF666C"/>
    <w:rsid w:val="00D012DA"/>
    <w:rsid w:val="00D017F9"/>
    <w:rsid w:val="00D0551F"/>
    <w:rsid w:val="00D07682"/>
    <w:rsid w:val="00D102AB"/>
    <w:rsid w:val="00D11070"/>
    <w:rsid w:val="00D1557F"/>
    <w:rsid w:val="00D164A9"/>
    <w:rsid w:val="00D25235"/>
    <w:rsid w:val="00D27196"/>
    <w:rsid w:val="00D30B7D"/>
    <w:rsid w:val="00D40189"/>
    <w:rsid w:val="00D42686"/>
    <w:rsid w:val="00D52375"/>
    <w:rsid w:val="00D532E4"/>
    <w:rsid w:val="00D55E06"/>
    <w:rsid w:val="00D563BD"/>
    <w:rsid w:val="00D7487A"/>
    <w:rsid w:val="00D75BDE"/>
    <w:rsid w:val="00D87968"/>
    <w:rsid w:val="00DA2BC7"/>
    <w:rsid w:val="00DA5BD2"/>
    <w:rsid w:val="00DA6E44"/>
    <w:rsid w:val="00DB0013"/>
    <w:rsid w:val="00DB296C"/>
    <w:rsid w:val="00DC1BE5"/>
    <w:rsid w:val="00DD3AA5"/>
    <w:rsid w:val="00DE2523"/>
    <w:rsid w:val="00DF4556"/>
    <w:rsid w:val="00E05044"/>
    <w:rsid w:val="00E05329"/>
    <w:rsid w:val="00E061FA"/>
    <w:rsid w:val="00E111B3"/>
    <w:rsid w:val="00E1134B"/>
    <w:rsid w:val="00E22C8C"/>
    <w:rsid w:val="00E33A06"/>
    <w:rsid w:val="00E45131"/>
    <w:rsid w:val="00E457FE"/>
    <w:rsid w:val="00E6323E"/>
    <w:rsid w:val="00E738B8"/>
    <w:rsid w:val="00E74B6B"/>
    <w:rsid w:val="00E76D40"/>
    <w:rsid w:val="00E8156D"/>
    <w:rsid w:val="00E84205"/>
    <w:rsid w:val="00E86753"/>
    <w:rsid w:val="00E918D7"/>
    <w:rsid w:val="00EA0808"/>
    <w:rsid w:val="00EB11FD"/>
    <w:rsid w:val="00EB2213"/>
    <w:rsid w:val="00EB39C8"/>
    <w:rsid w:val="00EB457A"/>
    <w:rsid w:val="00EC621A"/>
    <w:rsid w:val="00ED7CFA"/>
    <w:rsid w:val="00EE49FC"/>
    <w:rsid w:val="00EE79F7"/>
    <w:rsid w:val="00EF127A"/>
    <w:rsid w:val="00EF4382"/>
    <w:rsid w:val="00EF66D8"/>
    <w:rsid w:val="00F152E7"/>
    <w:rsid w:val="00F1640D"/>
    <w:rsid w:val="00F3086C"/>
    <w:rsid w:val="00F40854"/>
    <w:rsid w:val="00F414DC"/>
    <w:rsid w:val="00F41BE0"/>
    <w:rsid w:val="00F52016"/>
    <w:rsid w:val="00F5772C"/>
    <w:rsid w:val="00F655BF"/>
    <w:rsid w:val="00F72F78"/>
    <w:rsid w:val="00F77C2C"/>
    <w:rsid w:val="00F90602"/>
    <w:rsid w:val="00F95545"/>
    <w:rsid w:val="00FB7625"/>
    <w:rsid w:val="00FC7E9C"/>
    <w:rsid w:val="00FE35A7"/>
    <w:rsid w:val="00FE7015"/>
    <w:rsid w:val="00FF3DBF"/>
    <w:rsid w:val="00FF6CFB"/>
    <w:rsid w:val="00FF7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7CE48"/>
  <w15:chartTrackingRefBased/>
  <w15:docId w15:val="{9F972EE3-C368-46D8-A023-F4CDF4E7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2E"/>
  </w:style>
  <w:style w:type="paragraph" w:styleId="Footer">
    <w:name w:val="footer"/>
    <w:basedOn w:val="Normal"/>
    <w:link w:val="FooterChar"/>
    <w:uiPriority w:val="99"/>
    <w:unhideWhenUsed/>
    <w:rsid w:val="00465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2E"/>
  </w:style>
  <w:style w:type="paragraph" w:styleId="NoSpacing">
    <w:name w:val="No Spacing"/>
    <w:link w:val="NoSpacingChar"/>
    <w:uiPriority w:val="1"/>
    <w:qFormat/>
    <w:rsid w:val="007F427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F427B"/>
    <w:rPr>
      <w:rFonts w:eastAsiaTheme="minorEastAsia"/>
      <w:lang w:val="en-US"/>
    </w:rPr>
  </w:style>
  <w:style w:type="paragraph" w:styleId="BalloonText">
    <w:name w:val="Balloon Text"/>
    <w:basedOn w:val="Normal"/>
    <w:link w:val="BalloonTextChar"/>
    <w:uiPriority w:val="99"/>
    <w:semiHidden/>
    <w:unhideWhenUsed/>
    <w:rsid w:val="00BE04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5A"/>
    <w:rPr>
      <w:rFonts w:ascii="Segoe UI" w:hAnsi="Segoe UI" w:cs="Segoe UI"/>
      <w:sz w:val="18"/>
      <w:szCs w:val="18"/>
    </w:rPr>
  </w:style>
  <w:style w:type="table" w:styleId="TableGrid">
    <w:name w:val="Table Grid"/>
    <w:basedOn w:val="TableNormal"/>
    <w:uiPriority w:val="39"/>
    <w:rsid w:val="0010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093"/>
    <w:pPr>
      <w:spacing w:line="252" w:lineRule="auto"/>
      <w:ind w:left="720"/>
    </w:pPr>
    <w:rPr>
      <w:rFonts w:ascii="Calibri" w:hAnsi="Calibri" w:cs="Calibri"/>
    </w:rPr>
  </w:style>
  <w:style w:type="paragraph" w:customStyle="1" w:styleId="Default">
    <w:name w:val="Default"/>
    <w:rsid w:val="002200C2"/>
    <w:pPr>
      <w:autoSpaceDE w:val="0"/>
      <w:autoSpaceDN w:val="0"/>
      <w:adjustRightInd w:val="0"/>
      <w:spacing w:after="0" w:line="240" w:lineRule="auto"/>
    </w:pPr>
    <w:rPr>
      <w:rFonts w:ascii="Arial" w:hAnsi="Arial" w:cs="Arial"/>
      <w:color w:val="000000"/>
      <w:sz w:val="24"/>
      <w:szCs w:val="24"/>
    </w:rPr>
  </w:style>
  <w:style w:type="paragraph" w:styleId="HTMLAddress">
    <w:name w:val="HTML Address"/>
    <w:basedOn w:val="Normal"/>
    <w:link w:val="HTMLAddressChar"/>
    <w:uiPriority w:val="99"/>
    <w:unhideWhenUsed/>
    <w:rsid w:val="002200C2"/>
    <w:pPr>
      <w:autoSpaceDE w:val="0"/>
      <w:autoSpaceDN w:val="0"/>
      <w:adjustRightInd w:val="0"/>
      <w:spacing w:after="120" w:line="240" w:lineRule="auto"/>
    </w:pPr>
    <w:rPr>
      <w:rFonts w:ascii="Calibri" w:eastAsia="Calibri" w:hAnsi="Calibri" w:cs="Times New Roman"/>
      <w:i/>
      <w:iCs/>
    </w:rPr>
  </w:style>
  <w:style w:type="character" w:customStyle="1" w:styleId="HTMLAddressChar">
    <w:name w:val="HTML Address Char"/>
    <w:basedOn w:val="DefaultParagraphFont"/>
    <w:link w:val="HTMLAddress"/>
    <w:uiPriority w:val="99"/>
    <w:rsid w:val="002200C2"/>
    <w:rPr>
      <w:rFonts w:ascii="Calibri" w:eastAsia="Calibri" w:hAnsi="Calibri" w:cs="Times New Roman"/>
      <w:i/>
      <w:iCs/>
    </w:rPr>
  </w:style>
  <w:style w:type="character" w:styleId="Hyperlink">
    <w:name w:val="Hyperlink"/>
    <w:basedOn w:val="DefaultParagraphFont"/>
    <w:uiPriority w:val="99"/>
    <w:semiHidden/>
    <w:unhideWhenUsed/>
    <w:rsid w:val="00CA6C6B"/>
    <w:rPr>
      <w:color w:val="0000FF"/>
      <w:u w:val="single"/>
    </w:rPr>
  </w:style>
  <w:style w:type="paragraph" w:customStyle="1" w:styleId="pf0">
    <w:name w:val="pf0"/>
    <w:basedOn w:val="Normal"/>
    <w:rsid w:val="00B334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B334B0"/>
    <w:rPr>
      <w:rFonts w:ascii="Segoe UI" w:hAnsi="Segoe UI" w:cs="Segoe UI" w:hint="default"/>
      <w:color w:val="262626"/>
      <w:sz w:val="21"/>
      <w:szCs w:val="21"/>
    </w:rPr>
  </w:style>
  <w:style w:type="paragraph" w:customStyle="1" w:styleId="paragraph">
    <w:name w:val="paragraph"/>
    <w:basedOn w:val="Normal"/>
    <w:rsid w:val="00030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042C"/>
  </w:style>
  <w:style w:type="character" w:customStyle="1" w:styleId="eop">
    <w:name w:val="eop"/>
    <w:basedOn w:val="DefaultParagraphFont"/>
    <w:rsid w:val="00030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3893">
      <w:bodyDiv w:val="1"/>
      <w:marLeft w:val="0"/>
      <w:marRight w:val="0"/>
      <w:marTop w:val="0"/>
      <w:marBottom w:val="0"/>
      <w:divBdr>
        <w:top w:val="none" w:sz="0" w:space="0" w:color="auto"/>
        <w:left w:val="none" w:sz="0" w:space="0" w:color="auto"/>
        <w:bottom w:val="none" w:sz="0" w:space="0" w:color="auto"/>
        <w:right w:val="none" w:sz="0" w:space="0" w:color="auto"/>
      </w:divBdr>
    </w:div>
    <w:div w:id="206187173">
      <w:bodyDiv w:val="1"/>
      <w:marLeft w:val="0"/>
      <w:marRight w:val="0"/>
      <w:marTop w:val="0"/>
      <w:marBottom w:val="0"/>
      <w:divBdr>
        <w:top w:val="none" w:sz="0" w:space="0" w:color="auto"/>
        <w:left w:val="none" w:sz="0" w:space="0" w:color="auto"/>
        <w:bottom w:val="none" w:sz="0" w:space="0" w:color="auto"/>
        <w:right w:val="none" w:sz="0" w:space="0" w:color="auto"/>
      </w:divBdr>
    </w:div>
    <w:div w:id="228467258">
      <w:bodyDiv w:val="1"/>
      <w:marLeft w:val="0"/>
      <w:marRight w:val="0"/>
      <w:marTop w:val="0"/>
      <w:marBottom w:val="0"/>
      <w:divBdr>
        <w:top w:val="none" w:sz="0" w:space="0" w:color="auto"/>
        <w:left w:val="none" w:sz="0" w:space="0" w:color="auto"/>
        <w:bottom w:val="none" w:sz="0" w:space="0" w:color="auto"/>
        <w:right w:val="none" w:sz="0" w:space="0" w:color="auto"/>
      </w:divBdr>
    </w:div>
    <w:div w:id="288705301">
      <w:bodyDiv w:val="1"/>
      <w:marLeft w:val="0"/>
      <w:marRight w:val="0"/>
      <w:marTop w:val="0"/>
      <w:marBottom w:val="0"/>
      <w:divBdr>
        <w:top w:val="none" w:sz="0" w:space="0" w:color="auto"/>
        <w:left w:val="none" w:sz="0" w:space="0" w:color="auto"/>
        <w:bottom w:val="none" w:sz="0" w:space="0" w:color="auto"/>
        <w:right w:val="none" w:sz="0" w:space="0" w:color="auto"/>
      </w:divBdr>
    </w:div>
    <w:div w:id="291251725">
      <w:bodyDiv w:val="1"/>
      <w:marLeft w:val="0"/>
      <w:marRight w:val="0"/>
      <w:marTop w:val="0"/>
      <w:marBottom w:val="0"/>
      <w:divBdr>
        <w:top w:val="none" w:sz="0" w:space="0" w:color="auto"/>
        <w:left w:val="none" w:sz="0" w:space="0" w:color="auto"/>
        <w:bottom w:val="none" w:sz="0" w:space="0" w:color="auto"/>
        <w:right w:val="none" w:sz="0" w:space="0" w:color="auto"/>
      </w:divBdr>
    </w:div>
    <w:div w:id="720642138">
      <w:bodyDiv w:val="1"/>
      <w:marLeft w:val="0"/>
      <w:marRight w:val="0"/>
      <w:marTop w:val="0"/>
      <w:marBottom w:val="0"/>
      <w:divBdr>
        <w:top w:val="none" w:sz="0" w:space="0" w:color="auto"/>
        <w:left w:val="none" w:sz="0" w:space="0" w:color="auto"/>
        <w:bottom w:val="none" w:sz="0" w:space="0" w:color="auto"/>
        <w:right w:val="none" w:sz="0" w:space="0" w:color="auto"/>
      </w:divBdr>
      <w:divsChild>
        <w:div w:id="1680888582">
          <w:marLeft w:val="0"/>
          <w:marRight w:val="0"/>
          <w:marTop w:val="0"/>
          <w:marBottom w:val="0"/>
          <w:divBdr>
            <w:top w:val="none" w:sz="0" w:space="0" w:color="auto"/>
            <w:left w:val="none" w:sz="0" w:space="0" w:color="auto"/>
            <w:bottom w:val="none" w:sz="0" w:space="0" w:color="auto"/>
            <w:right w:val="none" w:sz="0" w:space="0" w:color="auto"/>
          </w:divBdr>
        </w:div>
        <w:div w:id="623116660">
          <w:marLeft w:val="0"/>
          <w:marRight w:val="0"/>
          <w:marTop w:val="0"/>
          <w:marBottom w:val="0"/>
          <w:divBdr>
            <w:top w:val="none" w:sz="0" w:space="0" w:color="auto"/>
            <w:left w:val="none" w:sz="0" w:space="0" w:color="auto"/>
            <w:bottom w:val="none" w:sz="0" w:space="0" w:color="auto"/>
            <w:right w:val="none" w:sz="0" w:space="0" w:color="auto"/>
          </w:divBdr>
        </w:div>
        <w:div w:id="960185766">
          <w:marLeft w:val="0"/>
          <w:marRight w:val="0"/>
          <w:marTop w:val="0"/>
          <w:marBottom w:val="0"/>
          <w:divBdr>
            <w:top w:val="none" w:sz="0" w:space="0" w:color="auto"/>
            <w:left w:val="none" w:sz="0" w:space="0" w:color="auto"/>
            <w:bottom w:val="none" w:sz="0" w:space="0" w:color="auto"/>
            <w:right w:val="none" w:sz="0" w:space="0" w:color="auto"/>
          </w:divBdr>
        </w:div>
        <w:div w:id="177819665">
          <w:marLeft w:val="0"/>
          <w:marRight w:val="0"/>
          <w:marTop w:val="0"/>
          <w:marBottom w:val="0"/>
          <w:divBdr>
            <w:top w:val="none" w:sz="0" w:space="0" w:color="auto"/>
            <w:left w:val="none" w:sz="0" w:space="0" w:color="auto"/>
            <w:bottom w:val="none" w:sz="0" w:space="0" w:color="auto"/>
            <w:right w:val="none" w:sz="0" w:space="0" w:color="auto"/>
          </w:divBdr>
        </w:div>
        <w:div w:id="927541499">
          <w:marLeft w:val="0"/>
          <w:marRight w:val="0"/>
          <w:marTop w:val="0"/>
          <w:marBottom w:val="0"/>
          <w:divBdr>
            <w:top w:val="none" w:sz="0" w:space="0" w:color="auto"/>
            <w:left w:val="none" w:sz="0" w:space="0" w:color="auto"/>
            <w:bottom w:val="none" w:sz="0" w:space="0" w:color="auto"/>
            <w:right w:val="none" w:sz="0" w:space="0" w:color="auto"/>
          </w:divBdr>
        </w:div>
        <w:div w:id="1270548576">
          <w:marLeft w:val="0"/>
          <w:marRight w:val="0"/>
          <w:marTop w:val="0"/>
          <w:marBottom w:val="0"/>
          <w:divBdr>
            <w:top w:val="none" w:sz="0" w:space="0" w:color="auto"/>
            <w:left w:val="none" w:sz="0" w:space="0" w:color="auto"/>
            <w:bottom w:val="none" w:sz="0" w:space="0" w:color="auto"/>
            <w:right w:val="none" w:sz="0" w:space="0" w:color="auto"/>
          </w:divBdr>
        </w:div>
        <w:div w:id="1109206153">
          <w:marLeft w:val="0"/>
          <w:marRight w:val="0"/>
          <w:marTop w:val="0"/>
          <w:marBottom w:val="0"/>
          <w:divBdr>
            <w:top w:val="none" w:sz="0" w:space="0" w:color="auto"/>
            <w:left w:val="none" w:sz="0" w:space="0" w:color="auto"/>
            <w:bottom w:val="none" w:sz="0" w:space="0" w:color="auto"/>
            <w:right w:val="none" w:sz="0" w:space="0" w:color="auto"/>
          </w:divBdr>
        </w:div>
      </w:divsChild>
    </w:div>
    <w:div w:id="1162163389">
      <w:bodyDiv w:val="1"/>
      <w:marLeft w:val="0"/>
      <w:marRight w:val="0"/>
      <w:marTop w:val="0"/>
      <w:marBottom w:val="0"/>
      <w:divBdr>
        <w:top w:val="none" w:sz="0" w:space="0" w:color="auto"/>
        <w:left w:val="none" w:sz="0" w:space="0" w:color="auto"/>
        <w:bottom w:val="none" w:sz="0" w:space="0" w:color="auto"/>
        <w:right w:val="none" w:sz="0" w:space="0" w:color="auto"/>
      </w:divBdr>
    </w:div>
    <w:div w:id="1189223998">
      <w:bodyDiv w:val="1"/>
      <w:marLeft w:val="0"/>
      <w:marRight w:val="0"/>
      <w:marTop w:val="0"/>
      <w:marBottom w:val="0"/>
      <w:divBdr>
        <w:top w:val="none" w:sz="0" w:space="0" w:color="auto"/>
        <w:left w:val="none" w:sz="0" w:space="0" w:color="auto"/>
        <w:bottom w:val="none" w:sz="0" w:space="0" w:color="auto"/>
        <w:right w:val="none" w:sz="0" w:space="0" w:color="auto"/>
      </w:divBdr>
    </w:div>
    <w:div w:id="1276251329">
      <w:bodyDiv w:val="1"/>
      <w:marLeft w:val="0"/>
      <w:marRight w:val="0"/>
      <w:marTop w:val="0"/>
      <w:marBottom w:val="0"/>
      <w:divBdr>
        <w:top w:val="none" w:sz="0" w:space="0" w:color="auto"/>
        <w:left w:val="none" w:sz="0" w:space="0" w:color="auto"/>
        <w:bottom w:val="none" w:sz="0" w:space="0" w:color="auto"/>
        <w:right w:val="none" w:sz="0" w:space="0" w:color="auto"/>
      </w:divBdr>
    </w:div>
    <w:div w:id="1558085432">
      <w:bodyDiv w:val="1"/>
      <w:marLeft w:val="0"/>
      <w:marRight w:val="0"/>
      <w:marTop w:val="0"/>
      <w:marBottom w:val="0"/>
      <w:divBdr>
        <w:top w:val="none" w:sz="0" w:space="0" w:color="auto"/>
        <w:left w:val="none" w:sz="0" w:space="0" w:color="auto"/>
        <w:bottom w:val="none" w:sz="0" w:space="0" w:color="auto"/>
        <w:right w:val="none" w:sz="0" w:space="0" w:color="auto"/>
      </w:divBdr>
    </w:div>
    <w:div w:id="1712921809">
      <w:bodyDiv w:val="1"/>
      <w:marLeft w:val="0"/>
      <w:marRight w:val="0"/>
      <w:marTop w:val="0"/>
      <w:marBottom w:val="0"/>
      <w:divBdr>
        <w:top w:val="none" w:sz="0" w:space="0" w:color="auto"/>
        <w:left w:val="none" w:sz="0" w:space="0" w:color="auto"/>
        <w:bottom w:val="none" w:sz="0" w:space="0" w:color="auto"/>
        <w:right w:val="none" w:sz="0" w:space="0" w:color="auto"/>
      </w:divBdr>
    </w:div>
    <w:div w:id="2123912631">
      <w:bodyDiv w:val="1"/>
      <w:marLeft w:val="0"/>
      <w:marRight w:val="0"/>
      <w:marTop w:val="0"/>
      <w:marBottom w:val="0"/>
      <w:divBdr>
        <w:top w:val="none" w:sz="0" w:space="0" w:color="auto"/>
        <w:left w:val="none" w:sz="0" w:space="0" w:color="auto"/>
        <w:bottom w:val="none" w:sz="0" w:space="0" w:color="auto"/>
        <w:right w:val="none" w:sz="0" w:space="0" w:color="auto"/>
      </w:divBdr>
    </w:div>
    <w:div w:id="21396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elfast Met Corporate Colours">
      <a:dk1>
        <a:sysClr val="windowText" lastClr="000000"/>
      </a:dk1>
      <a:lt1>
        <a:sysClr val="window" lastClr="FFFFFF"/>
      </a:lt1>
      <a:dk2>
        <a:srgbClr val="44546A"/>
      </a:dk2>
      <a:lt2>
        <a:srgbClr val="E7E6E6"/>
      </a:lt2>
      <a:accent1>
        <a:srgbClr val="36B4E5"/>
      </a:accent1>
      <a:accent2>
        <a:srgbClr val="406CA9"/>
      </a:accent2>
      <a:accent3>
        <a:srgbClr val="224289"/>
      </a:accent3>
      <a:accent4>
        <a:srgbClr val="CC9F52"/>
      </a:accent4>
      <a:accent5>
        <a:srgbClr val="EED282"/>
      </a:accent5>
      <a:accent6>
        <a:srgbClr val="8B817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306f73-274f-4edf-93f0-3946c3462ddd" xsi:nil="true"/>
    <lcf76f155ced4ddcb4097134ff3c332f xmlns="d9731e62-6862-426f-b4c0-a3c581ced35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72DEA6764A5E469BCA557C9C5B9428" ma:contentTypeVersion="18" ma:contentTypeDescription="Create a new document." ma:contentTypeScope="" ma:versionID="b8446afb928619230ebfeafb42d9db43">
  <xsd:schema xmlns:xsd="http://www.w3.org/2001/XMLSchema" xmlns:xs="http://www.w3.org/2001/XMLSchema" xmlns:p="http://schemas.microsoft.com/office/2006/metadata/properties" xmlns:ns2="d9731e62-6862-426f-b4c0-a3c581ced353" xmlns:ns3="82306f73-274f-4edf-93f0-3946c3462ddd" targetNamespace="http://schemas.microsoft.com/office/2006/metadata/properties" ma:root="true" ma:fieldsID="a3de90a56f862ac513b09d28720520ee" ns2:_="" ns3:_="">
    <xsd:import namespace="d9731e62-6862-426f-b4c0-a3c581ced353"/>
    <xsd:import namespace="82306f73-274f-4edf-93f0-3946c3462d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31e62-6862-426f-b4c0-a3c581ced3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06f73-274f-4edf-93f0-3946c3462dd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75ba75-9629-470e-9673-35c54f9f7030}" ma:internalName="TaxCatchAll" ma:showField="CatchAllData" ma:web="82306f73-274f-4edf-93f0-3946c3462d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ED682-5D3F-4C4F-9FC7-1AA4A4D6508E}">
  <ds:schemaRefs>
    <ds:schemaRef ds:uri="http://purl.org/dc/dcmitype/"/>
    <ds:schemaRef ds:uri="http://schemas.microsoft.com/office/2006/metadata/properties"/>
    <ds:schemaRef ds:uri="5772d226-fb2a-4ee0-bab6-ec3129ec478f"/>
    <ds:schemaRef ds:uri="http://purl.org/dc/terms/"/>
    <ds:schemaRef ds:uri="e28edf13-f623-4bcb-af2f-300376b380e3"/>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99F5DC-2B37-4195-8050-2EB4133B3B3A}"/>
</file>

<file path=customXml/itemProps3.xml><?xml version="1.0" encoding="utf-8"?>
<ds:datastoreItem xmlns:ds="http://schemas.openxmlformats.org/officeDocument/2006/customXml" ds:itemID="{93C636AE-C44C-4E7A-808E-C5F241BD7CFC}">
  <ds:schemaRefs>
    <ds:schemaRef ds:uri="http://schemas.microsoft.com/sharepoint/v3/contenttype/forms"/>
  </ds:schemaRefs>
</ds:datastoreItem>
</file>

<file path=customXml/itemProps4.xml><?xml version="1.0" encoding="utf-8"?>
<ds:datastoreItem xmlns:ds="http://schemas.openxmlformats.org/officeDocument/2006/customXml" ds:itemID="{4C814958-547F-4DCB-B888-9C810CB8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Curriculum, Quality and Engagement Committee</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Quality and Engagement Committee</dc:title>
  <dc:subject/>
  <dc:creator>Ronan Moran (RMoran)</dc:creator>
  <cp:keywords/>
  <dc:description/>
  <cp:lastModifiedBy>Andrea Browne (AndreaBrowne)</cp:lastModifiedBy>
  <cp:revision>9</cp:revision>
  <cp:lastPrinted>2024-03-13T15:01:00Z</cp:lastPrinted>
  <dcterms:created xsi:type="dcterms:W3CDTF">2024-06-17T16:05:00Z</dcterms:created>
  <dcterms:modified xsi:type="dcterms:W3CDTF">2024-07-31T11:00:00Z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0x0101004BBB579C44DBA04885837FB51E368F9D</vt:lpwstr>
  </property>
  <property fmtid="{D5CDD505-2E9C-101B-9397-08002B2CF9AE}" pid="3" name="MediaServiceImageTags">
    <vt:lpwstr/>
  </property>
</Properties>
</file>