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047D" w14:textId="1DA7C552" w:rsidR="000B0CD9" w:rsidRPr="00BD0CA3" w:rsidRDefault="00D66C8B">
      <w:pPr>
        <w:rPr>
          <w:rFonts w:asciiTheme="minorHAnsi" w:hAnsiTheme="minorHAnsi" w:cstheme="minorHAnsi"/>
        </w:rPr>
      </w:pPr>
      <w:r w:rsidRPr="00BD0CA3">
        <w:rPr>
          <w:rFonts w:asciiTheme="minorHAnsi" w:hAnsiTheme="minorHAnsi" w:cstheme="minorHAnsi"/>
          <w:noProof/>
          <w:lang w:eastAsia="en-GB"/>
        </w:rPr>
        <w:drawing>
          <wp:anchor distT="0" distB="0" distL="114300" distR="114300" simplePos="0" relativeHeight="251658240" behindDoc="1" locked="0" layoutInCell="1" allowOverlap="1" wp14:anchorId="63D724BA" wp14:editId="48499DC6">
            <wp:simplePos x="0" y="0"/>
            <wp:positionH relativeFrom="margin">
              <wp:align>center</wp:align>
            </wp:positionH>
            <wp:positionV relativeFrom="page">
              <wp:posOffset>-186055</wp:posOffset>
            </wp:positionV>
            <wp:extent cx="7595235" cy="10544175"/>
            <wp:effectExtent l="0" t="0" r="571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5235" cy="10544175"/>
                    </a:xfrm>
                    <a:prstGeom prst="rect">
                      <a:avLst/>
                    </a:prstGeom>
                  </pic:spPr>
                </pic:pic>
              </a:graphicData>
            </a:graphic>
            <wp14:sizeRelH relativeFrom="margin">
              <wp14:pctWidth>0</wp14:pctWidth>
            </wp14:sizeRelH>
            <wp14:sizeRelV relativeFrom="margin">
              <wp14:pctHeight>0</wp14:pctHeight>
            </wp14:sizeRelV>
          </wp:anchor>
        </w:drawing>
      </w:r>
      <w:r w:rsidR="00856090" w:rsidRPr="00BD0CA3">
        <w:rPr>
          <w:rFonts w:asciiTheme="minorHAnsi" w:hAnsiTheme="minorHAnsi" w:cstheme="minorHAnsi"/>
          <w:noProof/>
          <w:lang w:eastAsia="en-GB"/>
        </w:rPr>
        <mc:AlternateContent>
          <mc:Choice Requires="wps">
            <w:drawing>
              <wp:anchor distT="45720" distB="45720" distL="114300" distR="114300" simplePos="0" relativeHeight="251658241" behindDoc="0" locked="0" layoutInCell="1" allowOverlap="1" wp14:anchorId="70ECC761" wp14:editId="3FA869CB">
                <wp:simplePos x="0" y="0"/>
                <wp:positionH relativeFrom="margin">
                  <wp:posOffset>-466725</wp:posOffset>
                </wp:positionH>
                <wp:positionV relativeFrom="paragraph">
                  <wp:posOffset>714375</wp:posOffset>
                </wp:positionV>
                <wp:extent cx="6639560" cy="8077200"/>
                <wp:effectExtent l="0" t="0" r="2794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560" cy="8077200"/>
                        </a:xfrm>
                        <a:prstGeom prst="rect">
                          <a:avLst/>
                        </a:prstGeom>
                        <a:solidFill>
                          <a:srgbClr val="FFFFFF"/>
                        </a:solidFill>
                        <a:ln w="9525">
                          <a:solidFill>
                            <a:srgbClr val="000000"/>
                          </a:solidFill>
                          <a:miter lim="800000"/>
                          <a:headEnd/>
                          <a:tailEnd/>
                        </a:ln>
                      </wps:spPr>
                      <wps:txbx>
                        <w:txbxContent>
                          <w:tbl>
                            <w:tblPr>
                              <w:tblW w:w="4960" w:type="pct"/>
                              <w:tblCellMar>
                                <w:left w:w="10" w:type="dxa"/>
                                <w:right w:w="10" w:type="dxa"/>
                              </w:tblCellMar>
                              <w:tblLook w:val="04A0" w:firstRow="1" w:lastRow="0" w:firstColumn="1" w:lastColumn="0" w:noHBand="0" w:noVBand="1"/>
                            </w:tblPr>
                            <w:tblGrid>
                              <w:gridCol w:w="10051"/>
                              <w:gridCol w:w="22"/>
                            </w:tblGrid>
                            <w:tr w:rsidR="000A1EB7" w:rsidRPr="00A36E34" w14:paraId="4FC2443A" w14:textId="77777777" w:rsidTr="00856090">
                              <w:tc>
                                <w:tcPr>
                                  <w:tcW w:w="5000" w:type="pct"/>
                                  <w:gridSpan w:val="2"/>
                                  <w:shd w:val="clear" w:color="auto" w:fill="D9D9D9" w:themeFill="background1" w:themeFillShade="D9"/>
                                </w:tcPr>
                                <w:p w14:paraId="23FB39ED" w14:textId="3D9D685B" w:rsidR="00AE2933" w:rsidRDefault="000A1EB7" w:rsidP="000A1EB7">
                                  <w:pPr>
                                    <w:rPr>
                                      <w:b/>
                                    </w:rPr>
                                  </w:pPr>
                                  <w:bookmarkStart w:id="0" w:name="_Hlk26299255"/>
                                  <w:bookmarkStart w:id="1" w:name="_Hlk26299256"/>
                                  <w:bookmarkStart w:id="2" w:name="_Hlk26299260"/>
                                  <w:bookmarkStart w:id="3" w:name="_Hlk26299261"/>
                                  <w:bookmarkStart w:id="4" w:name="_Hlk26299263"/>
                                  <w:bookmarkStart w:id="5" w:name="_Hlk26299264"/>
                                  <w:bookmarkStart w:id="6" w:name="_Hlk26299265"/>
                                  <w:bookmarkStart w:id="7" w:name="_Hlk26299266"/>
                                  <w:bookmarkStart w:id="8" w:name="_Hlk26299267"/>
                                  <w:bookmarkStart w:id="9" w:name="_Hlk26299268"/>
                                  <w:bookmarkStart w:id="10" w:name="_Hlk26299269"/>
                                  <w:bookmarkStart w:id="11" w:name="_Hlk26299270"/>
                                  <w:bookmarkStart w:id="12" w:name="_Hlk26299271"/>
                                  <w:bookmarkStart w:id="13" w:name="_Hlk26299272"/>
                                  <w:r w:rsidRPr="00A36E34">
                                    <w:rPr>
                                      <w:b/>
                                    </w:rPr>
                                    <w:t xml:space="preserve">Belfast Metropolitan College Governing Body </w:t>
                                  </w:r>
                                  <w:r w:rsidR="008C1680">
                                    <w:rPr>
                                      <w:b/>
                                    </w:rPr>
                                    <w:t>1:45</w:t>
                                  </w:r>
                                  <w:r w:rsidRPr="00A36E34">
                                    <w:rPr>
                                      <w:b/>
                                    </w:rPr>
                                    <w:t xml:space="preserve">pm Wednesday </w:t>
                                  </w:r>
                                  <w:r w:rsidR="000362AB">
                                    <w:rPr>
                                      <w:b/>
                                    </w:rPr>
                                    <w:t>1</w:t>
                                  </w:r>
                                  <w:r w:rsidR="008C1680">
                                    <w:rPr>
                                      <w:b/>
                                    </w:rPr>
                                    <w:t>1 December</w:t>
                                  </w:r>
                                  <w:r w:rsidR="002661D4" w:rsidRPr="00A36E34">
                                    <w:rPr>
                                      <w:b/>
                                    </w:rPr>
                                    <w:t xml:space="preserve"> </w:t>
                                  </w:r>
                                  <w:r w:rsidRPr="00A36E34">
                                    <w:rPr>
                                      <w:b/>
                                    </w:rPr>
                                    <w:t>202</w:t>
                                  </w:r>
                                  <w:r w:rsidR="00A541BB" w:rsidRPr="00A36E34">
                                    <w:rPr>
                                      <w:b/>
                                    </w:rPr>
                                    <w:t>4</w:t>
                                  </w:r>
                                  <w:r w:rsidRPr="00A36E34">
                                    <w:rPr>
                                      <w:b/>
                                    </w:rPr>
                                    <w:t xml:space="preserve"> </w:t>
                                  </w:r>
                                  <w:r w:rsidR="00B748FA" w:rsidRPr="00A36E34">
                                    <w:rPr>
                                      <w:b/>
                                    </w:rPr>
                                    <w:t xml:space="preserve">Titanic Quarter </w:t>
                                  </w:r>
                                  <w:r w:rsidRPr="00A36E34">
                                    <w:rPr>
                                      <w:b/>
                                    </w:rPr>
                                    <w:t xml:space="preserve">Boardroom and via MS Teams </w:t>
                                  </w:r>
                                </w:p>
                                <w:p w14:paraId="64ACAEFE" w14:textId="77777777" w:rsidR="000A1EB7" w:rsidRPr="00A36E34" w:rsidRDefault="000A1EB7" w:rsidP="00CC020E">
                                  <w:pPr>
                                    <w:rPr>
                                      <w:b/>
                                    </w:rPr>
                                  </w:pPr>
                                </w:p>
                              </w:tc>
                            </w:tr>
                            <w:tr w:rsidR="000A1EB7" w:rsidRPr="00A36E34" w14:paraId="148F594F" w14:textId="77777777" w:rsidTr="00856090">
                              <w:tc>
                                <w:tcPr>
                                  <w:tcW w:w="5000" w:type="pct"/>
                                  <w:gridSpan w:val="2"/>
                                  <w:shd w:val="clear" w:color="auto" w:fill="D9D9D9" w:themeFill="background1" w:themeFillShade="D9"/>
                                </w:tcPr>
                                <w:p w14:paraId="68845278" w14:textId="6AB64147" w:rsidR="008C7F63" w:rsidRPr="00856090" w:rsidRDefault="000A1EB7" w:rsidP="000A1EB7">
                                  <w:r w:rsidRPr="00A36E34">
                                    <w:rPr>
                                      <w:b/>
                                    </w:rPr>
                                    <w:t>Governing Body Members:</w:t>
                                  </w:r>
                                  <w:r w:rsidRPr="00A36E34">
                                    <w:t xml:space="preserve"> </w:t>
                                  </w:r>
                                  <w:r w:rsidR="00A82FA6" w:rsidRPr="00A36E34">
                                    <w:t xml:space="preserve"> </w:t>
                                  </w:r>
                                  <w:r w:rsidR="00FC2EB7" w:rsidRPr="00A36E34">
                                    <w:t xml:space="preserve">Michele Corkey (Chair); </w:t>
                                  </w:r>
                                  <w:r w:rsidR="003F372F" w:rsidRPr="00A36E34">
                                    <w:t>Seamus McGoran</w:t>
                                  </w:r>
                                  <w:r w:rsidR="003F372F">
                                    <w:t xml:space="preserve"> (Vice-Chair)</w:t>
                                  </w:r>
                                  <w:r w:rsidR="003F372F" w:rsidRPr="00A36E34">
                                    <w:t xml:space="preserve">; </w:t>
                                  </w:r>
                                  <w:r w:rsidR="00222D5E" w:rsidRPr="00A36E34">
                                    <w:t xml:space="preserve">Rose Byrne; </w:t>
                                  </w:r>
                                  <w:r w:rsidRPr="00A36E34">
                                    <w:t>Seamus Dawson;</w:t>
                                  </w:r>
                                  <w:r w:rsidR="00B31FCA" w:rsidRPr="00A36E34">
                                    <w:t xml:space="preserve"> </w:t>
                                  </w:r>
                                  <w:r w:rsidR="00222D5E" w:rsidRPr="00A36E34">
                                    <w:t>Tom Hesketh</w:t>
                                  </w:r>
                                  <w:r w:rsidR="00222D5E">
                                    <w:t xml:space="preserve">; </w:t>
                                  </w:r>
                                  <w:r w:rsidR="00222D5E" w:rsidRPr="00A36E34">
                                    <w:t xml:space="preserve">Maurice Keady; </w:t>
                                  </w:r>
                                  <w:r w:rsidR="00CF5A75" w:rsidRPr="00A36E34">
                                    <w:t xml:space="preserve">Lauren McAteer; </w:t>
                                  </w:r>
                                  <w:r w:rsidR="00222D5E" w:rsidRPr="00A36E34">
                                    <w:t>Michael McKernan; Sheena McKinney</w:t>
                                  </w:r>
                                  <w:r w:rsidR="00222D5E">
                                    <w:t xml:space="preserve">; </w:t>
                                  </w:r>
                                  <w:r w:rsidR="00222D5E" w:rsidRPr="00A36E34">
                                    <w:t>Bill Montgomery</w:t>
                                  </w:r>
                                  <w:r w:rsidR="00222D5E">
                                    <w:t xml:space="preserve">; </w:t>
                                  </w:r>
                                  <w:r w:rsidRPr="00A36E34">
                                    <w:t>Yvonne Murphy;</w:t>
                                  </w:r>
                                  <w:r w:rsidR="00CF5A75" w:rsidRPr="00A36E34">
                                    <w:t xml:space="preserve"> S</w:t>
                                  </w:r>
                                  <w:r w:rsidR="00086324" w:rsidRPr="00A36E34">
                                    <w:t>in</w:t>
                                  </w:r>
                                  <w:r w:rsidR="00E45802">
                                    <w:rPr>
                                      <w:rFonts w:cs="Calibri"/>
                                    </w:rPr>
                                    <w:t>é</w:t>
                                  </w:r>
                                  <w:r w:rsidR="00086324" w:rsidRPr="00A36E34">
                                    <w:t>ad Sharpe;</w:t>
                                  </w:r>
                                  <w:r w:rsidR="00222D5E">
                                    <w:t xml:space="preserve"> Michael Mearns; </w:t>
                                  </w:r>
                                  <w:r w:rsidR="00700BAD">
                                    <w:t xml:space="preserve">Alex </w:t>
                                  </w:r>
                                  <w:r w:rsidR="00F926DB">
                                    <w:t>O’Neill</w:t>
                                  </w:r>
                                  <w:r w:rsidR="00C521FE">
                                    <w:t>;</w:t>
                                  </w:r>
                                  <w:r w:rsidR="00222D5E">
                                    <w:t xml:space="preserve"> Damian Duffy (Interim</w:t>
                                  </w:r>
                                  <w:r w:rsidR="00222D5E" w:rsidRPr="00A36E34">
                                    <w:t xml:space="preserve"> Principal and Chief Executive (</w:t>
                                  </w:r>
                                  <w:r w:rsidR="004C05BD">
                                    <w:t>I</w:t>
                                  </w:r>
                                  <w:r w:rsidR="00222D5E" w:rsidRPr="00A36E34">
                                    <w:t>PCE</w:t>
                                  </w:r>
                                  <w:r w:rsidR="00222D5E">
                                    <w:t>)</w:t>
                                  </w:r>
                                </w:p>
                                <w:p w14:paraId="1DB1B162" w14:textId="543802B6" w:rsidR="000A1EB7" w:rsidRDefault="000A1EB7" w:rsidP="000A1EB7">
                                  <w:r w:rsidRPr="00A36E34">
                                    <w:rPr>
                                      <w:b/>
                                    </w:rPr>
                                    <w:t>Management:</w:t>
                                  </w:r>
                                  <w:r w:rsidRPr="00A36E34">
                                    <w:rPr>
                                      <w:bCs/>
                                    </w:rPr>
                                    <w:t xml:space="preserve"> </w:t>
                                  </w:r>
                                  <w:r w:rsidRPr="00A36E34">
                                    <w:t xml:space="preserve">Aidan Sloane, </w:t>
                                  </w:r>
                                  <w:r w:rsidR="00E7058F" w:rsidRPr="00A36E34">
                                    <w:t>Chief Operating Officer</w:t>
                                  </w:r>
                                  <w:r w:rsidR="00A12524">
                                    <w:t xml:space="preserve"> (COO</w:t>
                                  </w:r>
                                  <w:r w:rsidR="00F91EF9">
                                    <w:t>)</w:t>
                                  </w:r>
                                  <w:r w:rsidR="00222D5E">
                                    <w:t>; Fiona Dempsey, Interim Director of Curriculum and Learner Success (</w:t>
                                  </w:r>
                                  <w:r w:rsidR="004C05BD">
                                    <w:t>I</w:t>
                                  </w:r>
                                  <w:r w:rsidR="00222D5E">
                                    <w:t>DCLS); Siobhan Lyons, Interim Director of Development and Partnerships (</w:t>
                                  </w:r>
                                  <w:r w:rsidR="004C05BD">
                                    <w:t>I</w:t>
                                  </w:r>
                                  <w:r w:rsidR="00222D5E">
                                    <w:t>DDP</w:t>
                                  </w:r>
                                  <w:r w:rsidR="004C05BD">
                                    <w:t>)</w:t>
                                  </w:r>
                                </w:p>
                                <w:p w14:paraId="0167DD95" w14:textId="1F6D1B46" w:rsidR="008C7F63" w:rsidRPr="00856090" w:rsidRDefault="008C7F63" w:rsidP="000A1EB7">
                                  <w:r w:rsidRPr="00713531">
                                    <w:rPr>
                                      <w:b/>
                                      <w:bCs/>
                                    </w:rPr>
                                    <w:t>Obse</w:t>
                                  </w:r>
                                  <w:r w:rsidR="00713531" w:rsidRPr="00713531">
                                    <w:rPr>
                                      <w:b/>
                                      <w:bCs/>
                                    </w:rPr>
                                    <w:t>rving:</w:t>
                                  </w:r>
                                  <w:r w:rsidR="00713531">
                                    <w:t xml:space="preserve">  </w:t>
                                  </w:r>
                                  <w:r w:rsidR="00713531" w:rsidRPr="00A36E34">
                                    <w:t>Janis Lead</w:t>
                                  </w:r>
                                  <w:r w:rsidR="00713531">
                                    <w:t>e</w:t>
                                  </w:r>
                                  <w:r w:rsidR="00713531" w:rsidRPr="00A36E34">
                                    <w:t>n</w:t>
                                  </w:r>
                                  <w:r w:rsidR="00713531">
                                    <w:t xml:space="preserve"> Governor pending appointment and Andrew Clark</w:t>
                                  </w:r>
                                  <w:r w:rsidR="00F926DB">
                                    <w:t>,</w:t>
                                  </w:r>
                                  <w:r w:rsidR="00713531">
                                    <w:t xml:space="preserve"> ICS</w:t>
                                  </w:r>
                                  <w:r w:rsidR="00F926DB">
                                    <w:t>,</w:t>
                                  </w:r>
                                  <w:r w:rsidR="00713531">
                                    <w:t xml:space="preserve"> </w:t>
                                  </w:r>
                                  <w:proofErr w:type="spellStart"/>
                                  <w:r w:rsidR="00713531">
                                    <w:t>DoF</w:t>
                                  </w:r>
                                  <w:proofErr w:type="spellEnd"/>
                                  <w:r w:rsidR="00713531">
                                    <w:t>.</w:t>
                                  </w:r>
                                </w:p>
                                <w:p w14:paraId="44EEB480" w14:textId="55D0B82B" w:rsidR="00856090" w:rsidRPr="0041487B" w:rsidRDefault="000E1BCC" w:rsidP="000A1EB7">
                                  <w:pPr>
                                    <w:rPr>
                                      <w:b/>
                                    </w:rPr>
                                  </w:pPr>
                                  <w:r>
                                    <w:rPr>
                                      <w:b/>
                                    </w:rPr>
                                    <w:t>Secretary</w:t>
                                  </w:r>
                                  <w:r w:rsidR="000A1EB7" w:rsidRPr="00A36E34">
                                    <w:rPr>
                                      <w:b/>
                                    </w:rPr>
                                    <w:t xml:space="preserve"> to the Governing Body:   </w:t>
                                  </w:r>
                                  <w:r w:rsidRPr="00FC46DF">
                                    <w:rPr>
                                      <w:bCs/>
                                    </w:rPr>
                                    <w:t>Jim Wood</w:t>
                                  </w:r>
                                  <w:r w:rsidR="00D26451" w:rsidRPr="00FC46DF">
                                    <w:rPr>
                                      <w:bCs/>
                                    </w:rPr>
                                    <w:t>s</w:t>
                                  </w:r>
                                </w:p>
                              </w:tc>
                            </w:tr>
                            <w:tr w:rsidR="00856090" w:rsidRPr="00A36E34" w14:paraId="047722F1" w14:textId="77777777" w:rsidTr="00856090">
                              <w:trPr>
                                <w:gridAfter w:val="1"/>
                                <w:wAfter w:w="11" w:type="pct"/>
                                <w:trHeight w:val="450"/>
                              </w:trPr>
                              <w:tc>
                                <w:tcPr>
                                  <w:tcW w:w="4989" w:type="pct"/>
                                  <w:vMerge w:val="restart"/>
                                  <w:shd w:val="clear" w:color="auto" w:fill="auto"/>
                                </w:tcPr>
                                <w:p w14:paraId="5A61F820" w14:textId="43C1D033" w:rsidR="00856090" w:rsidRPr="00A36E34" w:rsidRDefault="00856090" w:rsidP="000A1EB7">
                                  <w:pPr>
                                    <w:rPr>
                                      <w:b/>
                                    </w:rPr>
                                  </w:pPr>
                                  <w:r w:rsidRPr="00A36E34">
                                    <w:rPr>
                                      <w:b/>
                                    </w:rPr>
                                    <w:t>GB</w:t>
                                  </w:r>
                                  <w:r w:rsidR="00AA327C">
                                    <w:rPr>
                                      <w:b/>
                                    </w:rPr>
                                    <w:t>16</w:t>
                                  </w:r>
                                  <w:r>
                                    <w:rPr>
                                      <w:b/>
                                    </w:rPr>
                                    <w:t xml:space="preserve"> 24/25</w:t>
                                  </w:r>
                                </w:p>
                                <w:p w14:paraId="639BBDCB" w14:textId="7F1BB6DA" w:rsidR="00856090" w:rsidRPr="00345016" w:rsidRDefault="00856090" w:rsidP="000A1EB7">
                                  <w:pPr>
                                    <w:rPr>
                                      <w:b/>
                                    </w:rPr>
                                  </w:pPr>
                                  <w:r w:rsidRPr="00A36E34">
                                    <w:rPr>
                                      <w:rFonts w:cs="Arial"/>
                                      <w:b/>
                                    </w:rPr>
                                    <w:t>Quorum, Apologies, Welcome, Conflicts of Interest, Notice of AOB and Leadership Culture</w:t>
                                  </w:r>
                                </w:p>
                                <w:p w14:paraId="1E64830E" w14:textId="5E998C2F" w:rsidR="00856090" w:rsidRDefault="00856090" w:rsidP="000A1EB7">
                                  <w:pPr>
                                    <w:rPr>
                                      <w:rFonts w:cs="Arial"/>
                                    </w:rPr>
                                  </w:pPr>
                                  <w:r w:rsidRPr="00A36E34">
                                    <w:rPr>
                                      <w:rFonts w:cs="Arial"/>
                                      <w:b/>
                                    </w:rPr>
                                    <w:t>Quorum</w:t>
                                  </w:r>
                                  <w:r w:rsidRPr="00A36E34">
                                    <w:rPr>
                                      <w:rFonts w:cs="Arial"/>
                                    </w:rPr>
                                    <w:t xml:space="preserve">:  The meeting </w:t>
                                  </w:r>
                                  <w:r w:rsidR="00FC46DF">
                                    <w:rPr>
                                      <w:rFonts w:cs="Arial"/>
                                    </w:rPr>
                                    <w:t xml:space="preserve">is </w:t>
                                  </w:r>
                                  <w:r w:rsidRPr="00A36E34">
                                    <w:rPr>
                                      <w:rFonts w:cs="Arial"/>
                                    </w:rPr>
                                    <w:t xml:space="preserve">quorate under the terms of Section 7 of the Standing Orders for the Governing Body V5 approved at </w:t>
                                  </w:r>
                                  <w:r w:rsidRPr="00A36E34">
                                    <w:rPr>
                                      <w:rFonts w:cs="Arial"/>
                                      <w:b/>
                                      <w:bCs/>
                                    </w:rPr>
                                    <w:t>GB81a 21/22 22 June 2022</w:t>
                                  </w:r>
                                  <w:r w:rsidRPr="00A36E34">
                                    <w:rPr>
                                      <w:rFonts w:cs="Arial"/>
                                    </w:rPr>
                                    <w:t xml:space="preserve"> (</w:t>
                                  </w:r>
                                  <w:r w:rsidRPr="00A36E34">
                                    <w:rPr>
                                      <w:rFonts w:cstheme="minorHAnsi"/>
                                      <w:lang w:eastAsia="en-GB"/>
                                    </w:rPr>
                                    <w:t>6 members, of which 3 must be appointed under Part II Paragraph 5a of the Instrument of Government</w:t>
                                  </w:r>
                                  <w:r w:rsidRPr="00A36E34">
                                    <w:rPr>
                                      <w:rFonts w:cs="Arial"/>
                                    </w:rPr>
                                    <w:t>).</w:t>
                                  </w:r>
                                </w:p>
                                <w:p w14:paraId="73ADF77A" w14:textId="77DFE116" w:rsidR="00856090" w:rsidRPr="00856090" w:rsidRDefault="00856090" w:rsidP="000A1EB7">
                                  <w:pPr>
                                    <w:rPr>
                                      <w:rFonts w:cs="Arial"/>
                                      <w:bCs/>
                                    </w:rPr>
                                  </w:pPr>
                                  <w:r w:rsidRPr="00A36E34">
                                    <w:rPr>
                                      <w:rFonts w:cs="Arial"/>
                                      <w:b/>
                                    </w:rPr>
                                    <w:t xml:space="preserve">Apologies: </w:t>
                                  </w:r>
                                  <w:r w:rsidR="00276834">
                                    <w:rPr>
                                      <w:rFonts w:cs="Arial"/>
                                      <w:bCs/>
                                    </w:rPr>
                                    <w:t>It was noted that IP</w:t>
                                  </w:r>
                                  <w:r w:rsidR="00C268FE">
                                    <w:rPr>
                                      <w:rFonts w:cs="Arial"/>
                                      <w:bCs/>
                                    </w:rPr>
                                    <w:t>CE was unable to join the meeting until 2:30</w:t>
                                  </w:r>
                                </w:p>
                                <w:p w14:paraId="252E884B" w14:textId="4A81F439" w:rsidR="00856090" w:rsidRPr="00A36E34" w:rsidRDefault="00856090" w:rsidP="000A1EB7">
                                  <w:pPr>
                                    <w:rPr>
                                      <w:rFonts w:cs="Arial"/>
                                    </w:rPr>
                                  </w:pPr>
                                  <w:r w:rsidRPr="00A36E34">
                                    <w:rPr>
                                      <w:rFonts w:cs="Arial"/>
                                      <w:b/>
                                    </w:rPr>
                                    <w:t>Welcome</w:t>
                                  </w:r>
                                  <w:r w:rsidRPr="00A36E34">
                                    <w:rPr>
                                      <w:rFonts w:cs="Arial"/>
                                    </w:rPr>
                                    <w:t xml:space="preserve">: </w:t>
                                  </w:r>
                                  <w:r w:rsidR="000A3106">
                                    <w:rPr>
                                      <w:rFonts w:cs="Arial"/>
                                    </w:rPr>
                                    <w:t xml:space="preserve">Andrew Clark, ICS </w:t>
                                  </w:r>
                                  <w:r w:rsidR="008D5E40">
                                    <w:rPr>
                                      <w:rFonts w:cs="Arial"/>
                                    </w:rPr>
                                    <w:t xml:space="preserve">was welcomed </w:t>
                                  </w:r>
                                  <w:r w:rsidR="000A3106">
                                    <w:rPr>
                                      <w:rFonts w:cs="Arial"/>
                                    </w:rPr>
                                    <w:t>and a warm welcome</w:t>
                                  </w:r>
                                  <w:r w:rsidRPr="00A36E34">
                                    <w:rPr>
                                      <w:rFonts w:cs="Arial"/>
                                    </w:rPr>
                                    <w:t xml:space="preserve"> </w:t>
                                  </w:r>
                                  <w:r w:rsidR="000A3106">
                                    <w:rPr>
                                      <w:rFonts w:cs="Arial"/>
                                    </w:rPr>
                                    <w:t>e</w:t>
                                  </w:r>
                                  <w:r>
                                    <w:rPr>
                                      <w:rFonts w:cs="Arial"/>
                                    </w:rPr>
                                    <w:t xml:space="preserve">xtended to Alex O’Neill </w:t>
                                  </w:r>
                                  <w:r w:rsidR="002C1B43">
                                    <w:rPr>
                                      <w:rFonts w:cs="Arial"/>
                                    </w:rPr>
                                    <w:t>student</w:t>
                                  </w:r>
                                  <w:r>
                                    <w:rPr>
                                      <w:rFonts w:cs="Arial"/>
                                    </w:rPr>
                                    <w:t xml:space="preserve"> Governor</w:t>
                                  </w:r>
                                  <w:r w:rsidR="002C1B43">
                                    <w:rPr>
                                      <w:rFonts w:cs="Arial"/>
                                    </w:rPr>
                                    <w:t>,</w:t>
                                  </w:r>
                                  <w:r w:rsidR="00094193">
                                    <w:rPr>
                                      <w:rFonts w:cs="Arial"/>
                                    </w:rPr>
                                    <w:t xml:space="preserve"> and to</w:t>
                                  </w:r>
                                  <w:r>
                                    <w:rPr>
                                      <w:rFonts w:cs="Arial"/>
                                    </w:rPr>
                                    <w:t xml:space="preserve"> Jim Woods</w:t>
                                  </w:r>
                                  <w:r w:rsidR="00094193">
                                    <w:rPr>
                                      <w:rFonts w:cs="Arial"/>
                                    </w:rPr>
                                    <w:t>,</w:t>
                                  </w:r>
                                  <w:r>
                                    <w:rPr>
                                      <w:rFonts w:cs="Arial"/>
                                    </w:rPr>
                                    <w:t xml:space="preserve"> Secretary</w:t>
                                  </w:r>
                                  <w:r w:rsidR="00094193">
                                    <w:rPr>
                                      <w:rFonts w:cs="Arial"/>
                                    </w:rPr>
                                    <w:t>,</w:t>
                                  </w:r>
                                  <w:r>
                                    <w:rPr>
                                      <w:rFonts w:cs="Arial"/>
                                    </w:rPr>
                                    <w:t xml:space="preserve"> to their first meeting</w:t>
                                  </w:r>
                                  <w:r w:rsidR="000A3106">
                                    <w:rPr>
                                      <w:rFonts w:cs="Arial"/>
                                    </w:rPr>
                                    <w:t xml:space="preserve"> of the Governing Body </w:t>
                                  </w:r>
                                </w:p>
                                <w:p w14:paraId="058AF5F3" w14:textId="2DD69DC0" w:rsidR="00856090" w:rsidRDefault="00856090" w:rsidP="000A1EB7">
                                  <w:pPr>
                                    <w:ind w:right="-108"/>
                                    <w:rPr>
                                      <w:rFonts w:cs="Calibri"/>
                                    </w:rPr>
                                  </w:pPr>
                                  <w:r w:rsidRPr="00A36E34">
                                    <w:rPr>
                                      <w:rFonts w:cs="Calibri"/>
                                      <w:b/>
                                    </w:rPr>
                                    <w:t>Conflicts of Interest</w:t>
                                  </w:r>
                                  <w:r w:rsidRPr="00A36E34">
                                    <w:rPr>
                                      <w:rFonts w:cs="Calibri"/>
                                    </w:rPr>
                                    <w:t xml:space="preserve">: </w:t>
                                  </w:r>
                                  <w:r w:rsidR="00584FE5">
                                    <w:rPr>
                                      <w:rFonts w:cs="Calibri"/>
                                    </w:rPr>
                                    <w:t>There were no</w:t>
                                  </w:r>
                                  <w:r w:rsidRPr="00A36E34">
                                    <w:rPr>
                                      <w:rFonts w:cs="Calibri"/>
                                    </w:rPr>
                                    <w:t xml:space="preserve"> </w:t>
                                  </w:r>
                                  <w:r w:rsidRPr="00584FE5">
                                    <w:rPr>
                                      <w:rFonts w:cs="Calibri"/>
                                      <w:bCs/>
                                    </w:rPr>
                                    <w:t xml:space="preserve">perceived, </w:t>
                                  </w:r>
                                  <w:r w:rsidR="0011551D" w:rsidRPr="00584FE5">
                                    <w:rPr>
                                      <w:rFonts w:cs="Calibri"/>
                                      <w:bCs/>
                                    </w:rPr>
                                    <w:t>potential,</w:t>
                                  </w:r>
                                  <w:r w:rsidRPr="00584FE5">
                                    <w:rPr>
                                      <w:rFonts w:cs="Calibri"/>
                                      <w:bCs/>
                                    </w:rPr>
                                    <w:t xml:space="preserve"> or actual</w:t>
                                  </w:r>
                                  <w:r w:rsidRPr="00A36E34">
                                    <w:rPr>
                                      <w:rFonts w:cs="Calibri"/>
                                    </w:rPr>
                                    <w:t xml:space="preserve"> conflicts of interest </w:t>
                                  </w:r>
                                  <w:r w:rsidR="00177A28">
                                    <w:rPr>
                                      <w:rFonts w:cs="Calibri"/>
                                    </w:rPr>
                                    <w:t xml:space="preserve">declared </w:t>
                                  </w:r>
                                  <w:r w:rsidRPr="00A36E34">
                                    <w:rPr>
                                      <w:rFonts w:cs="Calibri"/>
                                    </w:rPr>
                                    <w:t xml:space="preserve">under the terms of Section 8 of the Belfast Metropolitan College </w:t>
                                  </w:r>
                                  <w:r w:rsidRPr="00A36E34">
                                    <w:rPr>
                                      <w:rFonts w:cs="Arial"/>
                                    </w:rPr>
                                    <w:t xml:space="preserve">Standing Orders for the Governing Body </w:t>
                                  </w:r>
                                  <w:r w:rsidRPr="00A36E34">
                                    <w:rPr>
                                      <w:rFonts w:cs="Arial"/>
                                      <w:b/>
                                      <w:bCs/>
                                    </w:rPr>
                                    <w:t>V5</w:t>
                                  </w:r>
                                  <w:r w:rsidRPr="00A36E34">
                                    <w:rPr>
                                      <w:rFonts w:cs="Arial"/>
                                    </w:rPr>
                                    <w:t xml:space="preserve"> approved at </w:t>
                                  </w:r>
                                  <w:r w:rsidRPr="00A36E34">
                                    <w:rPr>
                                      <w:rFonts w:cs="Arial"/>
                                      <w:b/>
                                      <w:bCs/>
                                    </w:rPr>
                                    <w:t>GB81a 21/22 22 June 2022</w:t>
                                  </w:r>
                                  <w:r w:rsidRPr="00A36E34">
                                    <w:rPr>
                                      <w:rFonts w:cs="Calibri"/>
                                    </w:rPr>
                                    <w:t>.</w:t>
                                  </w:r>
                                </w:p>
                                <w:p w14:paraId="03B4D37E" w14:textId="60F769FF" w:rsidR="00856090" w:rsidRPr="00A36E34" w:rsidRDefault="00856090" w:rsidP="000A1EB7">
                                  <w:pPr>
                                    <w:ind w:right="-108"/>
                                    <w:rPr>
                                      <w:rFonts w:cs="Calibri"/>
                                    </w:rPr>
                                  </w:pPr>
                                  <w:r w:rsidRPr="00284FF7">
                                    <w:rPr>
                                      <w:rFonts w:cs="Calibri"/>
                                      <w:b/>
                                      <w:bCs/>
                                    </w:rPr>
                                    <w:t>Gifts and Hospitality:</w:t>
                                  </w:r>
                                  <w:r w:rsidRPr="00284FF7">
                                    <w:rPr>
                                      <w:rFonts w:cs="Calibri"/>
                                    </w:rPr>
                                    <w:t xml:space="preserve">  </w:t>
                                  </w:r>
                                  <w:r>
                                    <w:rPr>
                                      <w:rFonts w:cs="Calibri"/>
                                    </w:rPr>
                                    <w:t>All participants must report the accepting / rejecting of Gifts and Hospitality in line with the Financial Management Policy for Belfast Met.  GB</w:t>
                                  </w:r>
                                  <w:r w:rsidR="00283680">
                                    <w:rPr>
                                      <w:rFonts w:cs="Calibri"/>
                                    </w:rPr>
                                    <w:t>1</w:t>
                                  </w:r>
                                  <w:r w:rsidR="000B7487">
                                    <w:rPr>
                                      <w:rFonts w:cs="Calibri"/>
                                    </w:rPr>
                                    <w:t>0</w:t>
                                  </w:r>
                                  <w:r>
                                    <w:rPr>
                                      <w:rFonts w:cs="Calibri"/>
                                    </w:rPr>
                                    <w:t xml:space="preserve"> 24/25 1</w:t>
                                  </w:r>
                                  <w:r w:rsidR="000B7487">
                                    <w:rPr>
                                      <w:rFonts w:cs="Calibri"/>
                                    </w:rPr>
                                    <w:t>8</w:t>
                                  </w:r>
                                  <w:r>
                                    <w:rPr>
                                      <w:rFonts w:cs="Calibri"/>
                                    </w:rPr>
                                    <w:t xml:space="preserve"> Sept 2024.</w:t>
                                  </w:r>
                                </w:p>
                                <w:p w14:paraId="7E0916EA" w14:textId="43C7705E" w:rsidR="00856090" w:rsidRPr="00A36E34" w:rsidRDefault="00856090" w:rsidP="00B82ADB">
                                  <w:pPr>
                                    <w:rPr>
                                      <w:rFonts w:cs="Arial"/>
                                      <w:bCs/>
                                    </w:rPr>
                                  </w:pPr>
                                  <w:r w:rsidRPr="00A36E34">
                                    <w:rPr>
                                      <w:rFonts w:cs="Arial"/>
                                      <w:b/>
                                    </w:rPr>
                                    <w:t>AOB:</w:t>
                                  </w:r>
                                  <w:r w:rsidRPr="00A36E34">
                                    <w:rPr>
                                      <w:rFonts w:cs="Arial"/>
                                    </w:rPr>
                                    <w:t xml:space="preserve">  None notified </w:t>
                                  </w:r>
                                  <w:r>
                                    <w:rPr>
                                      <w:rFonts w:cs="Arial"/>
                                    </w:rPr>
                                    <w:t>to date</w:t>
                                  </w:r>
                                  <w:r w:rsidR="00584FE5">
                                    <w:rPr>
                                      <w:rFonts w:cs="Arial"/>
                                    </w:rPr>
                                    <w:t>.</w:t>
                                  </w:r>
                                </w:p>
                                <w:p w14:paraId="32D317F8" w14:textId="6DED3E37" w:rsidR="00856090" w:rsidRPr="00AD5D4B" w:rsidRDefault="00856090" w:rsidP="000A1EB7">
                                  <w:pPr>
                                    <w:rPr>
                                      <w:rFonts w:cstheme="minorHAnsi"/>
                                      <w:bCs/>
                                    </w:rPr>
                                  </w:pPr>
                                  <w:r w:rsidRPr="00AD5D4B">
                                    <w:rPr>
                                      <w:bCs/>
                                    </w:rPr>
                                    <w:t xml:space="preserve">Leadership Culture: Chair noted our commitment to Governing Body Leadership Culture Watchwords for 2022/23 </w:t>
                                  </w:r>
                                  <w:r w:rsidRPr="00AD5D4B">
                                    <w:rPr>
                                      <w:rFonts w:cstheme="minorHAnsi"/>
                                      <w:bCs/>
                                    </w:rPr>
                                    <w:t>(GB02d 22/23 21 September 2022 refers):</w:t>
                                  </w:r>
                                </w:p>
                                <w:p w14:paraId="674B4C6C" w14:textId="75B022D6" w:rsidR="00856090" w:rsidRPr="00A36E34" w:rsidRDefault="00856090" w:rsidP="000A1EB7">
                                  <w:pPr>
                                    <w:rPr>
                                      <w:rFonts w:eastAsia="Times New Roman"/>
                                    </w:rPr>
                                  </w:pPr>
                                  <w:r w:rsidRPr="00A36E34">
                                    <w:rPr>
                                      <w:rFonts w:cstheme="minorHAnsi"/>
                                      <w:bCs/>
                                    </w:rPr>
                                    <w:t xml:space="preserve">To offer </w:t>
                                  </w:r>
                                  <w:r w:rsidRPr="00A36E34">
                                    <w:rPr>
                                      <w:rFonts w:cstheme="minorHAnsi"/>
                                      <w:b/>
                                      <w:i/>
                                      <w:iCs/>
                                      <w:u w:val="single"/>
                                    </w:rPr>
                                    <w:t>Creative</w:t>
                                  </w:r>
                                  <w:r w:rsidRPr="00A36E34">
                                    <w:rPr>
                                      <w:rFonts w:cstheme="minorHAnsi"/>
                                      <w:bCs/>
                                    </w:rPr>
                                    <w:t xml:space="preserve"> </w:t>
                                  </w:r>
                                  <w:r w:rsidRPr="00A36E34">
                                    <w:rPr>
                                      <w:rFonts w:cstheme="minorHAnsi"/>
                                      <w:b/>
                                      <w:i/>
                                      <w:iCs/>
                                      <w:u w:val="single"/>
                                    </w:rPr>
                                    <w:t>Challenge</w:t>
                                  </w:r>
                                  <w:r w:rsidRPr="00A36E34">
                                    <w:rPr>
                                      <w:rFonts w:cstheme="minorHAnsi"/>
                                      <w:bCs/>
                                    </w:rPr>
                                    <w:t xml:space="preserve"> through </w:t>
                                  </w:r>
                                  <w:r w:rsidRPr="00A36E34">
                                    <w:rPr>
                                      <w:rFonts w:cstheme="minorHAnsi"/>
                                      <w:b/>
                                      <w:i/>
                                      <w:iCs/>
                                      <w:u w:val="single"/>
                                    </w:rPr>
                                    <w:t>Courageous</w:t>
                                  </w:r>
                                  <w:r w:rsidRPr="00A36E34">
                                    <w:rPr>
                                      <w:rFonts w:cstheme="minorHAnsi"/>
                                      <w:bCs/>
                                    </w:rPr>
                                    <w:t xml:space="preserve"> &amp; </w:t>
                                  </w:r>
                                  <w:r w:rsidRPr="00A36E34">
                                    <w:rPr>
                                      <w:rFonts w:cstheme="minorHAnsi"/>
                                      <w:b/>
                                      <w:i/>
                                      <w:iCs/>
                                      <w:u w:val="single"/>
                                    </w:rPr>
                                    <w:t>Candid</w:t>
                                  </w:r>
                                  <w:r w:rsidRPr="00A36E34">
                                    <w:rPr>
                                      <w:rFonts w:cstheme="minorHAnsi"/>
                                      <w:bCs/>
                                    </w:rPr>
                                    <w:t xml:space="preserve"> conversations</w:t>
                                  </w:r>
                                  <w:r w:rsidRPr="00A36E34">
                                    <w:rPr>
                                      <w:rFonts w:eastAsia="Times New Roman"/>
                                    </w:rPr>
                                    <w:t>. (</w:t>
                                  </w:r>
                                  <w:r w:rsidRPr="00A36E34">
                                    <w:rPr>
                                      <w:rFonts w:eastAsia="Times New Roman"/>
                                      <w:b/>
                                      <w:bCs/>
                                    </w:rPr>
                                    <w:t>GB</w:t>
                                  </w:r>
                                  <w:r w:rsidR="00AA0324">
                                    <w:rPr>
                                      <w:rFonts w:eastAsia="Times New Roman"/>
                                      <w:b/>
                                      <w:bCs/>
                                    </w:rPr>
                                    <w:t xml:space="preserve">34 24/25 </w:t>
                                  </w:r>
                                  <w:r w:rsidRPr="00A36E34">
                                    <w:rPr>
                                      <w:rFonts w:eastAsia="Times New Roman"/>
                                      <w:b/>
                                      <w:bCs/>
                                    </w:rPr>
                                    <w:t xml:space="preserve">Meeting Feedback </w:t>
                                  </w:r>
                                  <w:r w:rsidRPr="00A36E34">
                                    <w:rPr>
                                      <w:rFonts w:eastAsia="Times New Roman"/>
                                    </w:rPr>
                                    <w:t>below refers)</w:t>
                                  </w:r>
                                </w:p>
                                <w:p w14:paraId="4EBFC870" w14:textId="77777777" w:rsidR="00856090" w:rsidRPr="00A36E34" w:rsidRDefault="00856090" w:rsidP="000A1EB7">
                                  <w:pPr>
                                    <w:rPr>
                                      <w:b/>
                                    </w:rPr>
                                  </w:pPr>
                                </w:p>
                              </w:tc>
                            </w:tr>
                            <w:tr w:rsidR="00856090" w:rsidRPr="00A36E34" w14:paraId="5C766554" w14:textId="77777777" w:rsidTr="00856090">
                              <w:trPr>
                                <w:gridAfter w:val="1"/>
                                <w:wAfter w:w="11" w:type="pct"/>
                                <w:trHeight w:val="450"/>
                              </w:trPr>
                              <w:tc>
                                <w:tcPr>
                                  <w:tcW w:w="4989" w:type="pct"/>
                                  <w:vMerge/>
                                  <w:shd w:val="clear" w:color="auto" w:fill="auto"/>
                                </w:tcPr>
                                <w:p w14:paraId="69841C27" w14:textId="77777777" w:rsidR="00856090" w:rsidRPr="00A36E34" w:rsidRDefault="00856090" w:rsidP="000A1EB7">
                                  <w:pPr>
                                    <w:rPr>
                                      <w:rFonts w:eastAsia="Times New Roman"/>
                                    </w:rPr>
                                  </w:pPr>
                                </w:p>
                              </w:tc>
                            </w:tr>
                            <w:bookmarkEnd w:id="0"/>
                            <w:bookmarkEnd w:id="1"/>
                            <w:bookmarkEnd w:id="2"/>
                            <w:bookmarkEnd w:id="3"/>
                            <w:bookmarkEnd w:id="4"/>
                            <w:bookmarkEnd w:id="5"/>
                            <w:bookmarkEnd w:id="6"/>
                            <w:bookmarkEnd w:id="7"/>
                            <w:bookmarkEnd w:id="8"/>
                            <w:bookmarkEnd w:id="9"/>
                            <w:bookmarkEnd w:id="10"/>
                            <w:bookmarkEnd w:id="11"/>
                            <w:bookmarkEnd w:id="12"/>
                            <w:bookmarkEnd w:id="13"/>
                          </w:tbl>
                          <w:p w14:paraId="451A1DC2" w14:textId="77777777" w:rsidR="00072503" w:rsidRPr="001D4087" w:rsidRDefault="000725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ECC761" id="_x0000_t202" coordsize="21600,21600" o:spt="202" path="m,l,21600r21600,l21600,xe">
                <v:stroke joinstyle="miter"/>
                <v:path gradientshapeok="t" o:connecttype="rect"/>
              </v:shapetype>
              <v:shape id="Text Box 217" o:spid="_x0000_s1026" type="#_x0000_t202" style="position:absolute;margin-left:-36.75pt;margin-top:56.25pt;width:522.8pt;height:636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">
                <v:textbox>
                  <w:txbxContent>
                    <w:tbl>
                      <w:tblPr>
                        <w:tblW w:w="4960" w:type="pct"/>
                        <w:tblCellMar>
                          <w:left w:w="10" w:type="dxa"/>
                          <w:right w:w="10" w:type="dxa"/>
                        </w:tblCellMar>
                        <w:tblLook w:val="04A0" w:firstRow="1" w:lastRow="0" w:firstColumn="1" w:lastColumn="0" w:noHBand="0" w:noVBand="1"/>
                      </w:tblPr>
                      <w:tblGrid>
                        <w:gridCol w:w="10051"/>
                        <w:gridCol w:w="22"/>
                      </w:tblGrid>
                      <w:tr w:rsidR="000A1EB7" w:rsidRPr="00A36E34" w14:paraId="4FC2443A" w14:textId="77777777" w:rsidTr="00856090">
                        <w:tc>
                          <w:tcPr>
                            <w:tcW w:w="5000" w:type="pct"/>
                            <w:gridSpan w:val="2"/>
                            <w:shd w:val="clear" w:color="auto" w:fill="D9D9D9" w:themeFill="background1" w:themeFillShade="D9"/>
                          </w:tcPr>
                          <w:p w14:paraId="23FB39ED" w14:textId="3D9D685B" w:rsidR="00AE2933" w:rsidRDefault="000A1EB7" w:rsidP="000A1EB7">
                            <w:pPr>
                              <w:rPr>
                                <w:b/>
                              </w:rPr>
                            </w:pPr>
                            <w:bookmarkStart w:id="14" w:name="_Hlk26299255"/>
                            <w:bookmarkStart w:id="15" w:name="_Hlk26299256"/>
                            <w:bookmarkStart w:id="16" w:name="_Hlk26299260"/>
                            <w:bookmarkStart w:id="17" w:name="_Hlk26299261"/>
                            <w:bookmarkStart w:id="18" w:name="_Hlk26299263"/>
                            <w:bookmarkStart w:id="19" w:name="_Hlk26299264"/>
                            <w:bookmarkStart w:id="20" w:name="_Hlk26299265"/>
                            <w:bookmarkStart w:id="21" w:name="_Hlk26299266"/>
                            <w:bookmarkStart w:id="22" w:name="_Hlk26299267"/>
                            <w:bookmarkStart w:id="23" w:name="_Hlk26299268"/>
                            <w:bookmarkStart w:id="24" w:name="_Hlk26299269"/>
                            <w:bookmarkStart w:id="25" w:name="_Hlk26299270"/>
                            <w:bookmarkStart w:id="26" w:name="_Hlk26299271"/>
                            <w:bookmarkStart w:id="27" w:name="_Hlk26299272"/>
                            <w:r w:rsidRPr="00A36E34">
                              <w:rPr>
                                <w:b/>
                              </w:rPr>
                              <w:t xml:space="preserve">Belfast Metropolitan College Governing Body </w:t>
                            </w:r>
                            <w:r w:rsidR="008C1680">
                              <w:rPr>
                                <w:b/>
                              </w:rPr>
                              <w:t>1:45</w:t>
                            </w:r>
                            <w:r w:rsidRPr="00A36E34">
                              <w:rPr>
                                <w:b/>
                              </w:rPr>
                              <w:t xml:space="preserve">pm Wednesday </w:t>
                            </w:r>
                            <w:r w:rsidR="000362AB">
                              <w:rPr>
                                <w:b/>
                              </w:rPr>
                              <w:t>1</w:t>
                            </w:r>
                            <w:r w:rsidR="008C1680">
                              <w:rPr>
                                <w:b/>
                              </w:rPr>
                              <w:t>1 December</w:t>
                            </w:r>
                            <w:r w:rsidR="002661D4" w:rsidRPr="00A36E34">
                              <w:rPr>
                                <w:b/>
                              </w:rPr>
                              <w:t xml:space="preserve"> </w:t>
                            </w:r>
                            <w:r w:rsidRPr="00A36E34">
                              <w:rPr>
                                <w:b/>
                              </w:rPr>
                              <w:t>202</w:t>
                            </w:r>
                            <w:r w:rsidR="00A541BB" w:rsidRPr="00A36E34">
                              <w:rPr>
                                <w:b/>
                              </w:rPr>
                              <w:t>4</w:t>
                            </w:r>
                            <w:r w:rsidRPr="00A36E34">
                              <w:rPr>
                                <w:b/>
                              </w:rPr>
                              <w:t xml:space="preserve"> </w:t>
                            </w:r>
                            <w:r w:rsidR="00B748FA" w:rsidRPr="00A36E34">
                              <w:rPr>
                                <w:b/>
                              </w:rPr>
                              <w:t xml:space="preserve">Titanic Quarter </w:t>
                            </w:r>
                            <w:r w:rsidRPr="00A36E34">
                              <w:rPr>
                                <w:b/>
                              </w:rPr>
                              <w:t xml:space="preserve">Boardroom and via MS Teams </w:t>
                            </w:r>
                          </w:p>
                          <w:p w14:paraId="64ACAEFE" w14:textId="77777777" w:rsidR="000A1EB7" w:rsidRPr="00A36E34" w:rsidRDefault="000A1EB7" w:rsidP="00CC020E">
                            <w:pPr>
                              <w:rPr>
                                <w:b/>
                              </w:rPr>
                            </w:pPr>
                          </w:p>
                        </w:tc>
                      </w:tr>
                      <w:tr w:rsidR="000A1EB7" w:rsidRPr="00A36E34" w14:paraId="148F594F" w14:textId="77777777" w:rsidTr="00856090">
                        <w:tc>
                          <w:tcPr>
                            <w:tcW w:w="5000" w:type="pct"/>
                            <w:gridSpan w:val="2"/>
                            <w:shd w:val="clear" w:color="auto" w:fill="D9D9D9" w:themeFill="background1" w:themeFillShade="D9"/>
                          </w:tcPr>
                          <w:p w14:paraId="68845278" w14:textId="6AB64147" w:rsidR="008C7F63" w:rsidRPr="00856090" w:rsidRDefault="000A1EB7" w:rsidP="000A1EB7">
                            <w:r w:rsidRPr="00A36E34">
                              <w:rPr>
                                <w:b/>
                              </w:rPr>
                              <w:t>Governing Body Members:</w:t>
                            </w:r>
                            <w:r w:rsidRPr="00A36E34">
                              <w:t xml:space="preserve"> </w:t>
                            </w:r>
                            <w:r w:rsidR="00A82FA6" w:rsidRPr="00A36E34">
                              <w:t xml:space="preserve"> </w:t>
                            </w:r>
                            <w:r w:rsidR="00FC2EB7" w:rsidRPr="00A36E34">
                              <w:t xml:space="preserve">Michele Corkey (Chair); </w:t>
                            </w:r>
                            <w:r w:rsidR="003F372F" w:rsidRPr="00A36E34">
                              <w:t>Seamus McGoran</w:t>
                            </w:r>
                            <w:r w:rsidR="003F372F">
                              <w:t xml:space="preserve"> (Vice-Chair)</w:t>
                            </w:r>
                            <w:r w:rsidR="003F372F" w:rsidRPr="00A36E34">
                              <w:t xml:space="preserve">; </w:t>
                            </w:r>
                            <w:r w:rsidR="00222D5E" w:rsidRPr="00A36E34">
                              <w:t xml:space="preserve">Rose Byrne; </w:t>
                            </w:r>
                            <w:r w:rsidRPr="00A36E34">
                              <w:t>Seamus Dawson;</w:t>
                            </w:r>
                            <w:r w:rsidR="00B31FCA" w:rsidRPr="00A36E34">
                              <w:t xml:space="preserve"> </w:t>
                            </w:r>
                            <w:r w:rsidR="00222D5E" w:rsidRPr="00A36E34">
                              <w:t>Tom Hesketh</w:t>
                            </w:r>
                            <w:r w:rsidR="00222D5E">
                              <w:t xml:space="preserve">; </w:t>
                            </w:r>
                            <w:r w:rsidR="00222D5E" w:rsidRPr="00A36E34">
                              <w:t xml:space="preserve">Maurice Keady; </w:t>
                            </w:r>
                            <w:r w:rsidR="00CF5A75" w:rsidRPr="00A36E34">
                              <w:t xml:space="preserve">Lauren McAteer; </w:t>
                            </w:r>
                            <w:r w:rsidR="00222D5E" w:rsidRPr="00A36E34">
                              <w:t>Michael McKernan; Sheena McKinney</w:t>
                            </w:r>
                            <w:r w:rsidR="00222D5E">
                              <w:t xml:space="preserve">; </w:t>
                            </w:r>
                            <w:r w:rsidR="00222D5E" w:rsidRPr="00A36E34">
                              <w:t>Bill Montgomery</w:t>
                            </w:r>
                            <w:r w:rsidR="00222D5E">
                              <w:t xml:space="preserve">; </w:t>
                            </w:r>
                            <w:r w:rsidRPr="00A36E34">
                              <w:t>Yvonne Murphy;</w:t>
                            </w:r>
                            <w:r w:rsidR="00CF5A75" w:rsidRPr="00A36E34">
                              <w:t xml:space="preserve"> S</w:t>
                            </w:r>
                            <w:r w:rsidR="00086324" w:rsidRPr="00A36E34">
                              <w:t>in</w:t>
                            </w:r>
                            <w:r w:rsidR="00E45802">
                              <w:rPr>
                                <w:rFonts w:cs="Calibri"/>
                              </w:rPr>
                              <w:t>é</w:t>
                            </w:r>
                            <w:r w:rsidR="00086324" w:rsidRPr="00A36E34">
                              <w:t>ad Sharpe;</w:t>
                            </w:r>
                            <w:r w:rsidR="00222D5E">
                              <w:t xml:space="preserve"> Michael Mearns; </w:t>
                            </w:r>
                            <w:r w:rsidR="00700BAD">
                              <w:t xml:space="preserve">Alex </w:t>
                            </w:r>
                            <w:r w:rsidR="00F926DB">
                              <w:t>O’Neill</w:t>
                            </w:r>
                            <w:r w:rsidR="00C521FE">
                              <w:t>;</w:t>
                            </w:r>
                            <w:r w:rsidR="00222D5E">
                              <w:t xml:space="preserve"> Damian Duffy (Interim</w:t>
                            </w:r>
                            <w:r w:rsidR="00222D5E" w:rsidRPr="00A36E34">
                              <w:t xml:space="preserve"> Principal and Chief Executive (</w:t>
                            </w:r>
                            <w:r w:rsidR="004C05BD">
                              <w:t>I</w:t>
                            </w:r>
                            <w:r w:rsidR="00222D5E" w:rsidRPr="00A36E34">
                              <w:t>PCE</w:t>
                            </w:r>
                            <w:r w:rsidR="00222D5E">
                              <w:t>)</w:t>
                            </w:r>
                          </w:p>
                          <w:p w14:paraId="1DB1B162" w14:textId="543802B6" w:rsidR="000A1EB7" w:rsidRDefault="000A1EB7" w:rsidP="000A1EB7">
                            <w:r w:rsidRPr="00A36E34">
                              <w:rPr>
                                <w:b/>
                              </w:rPr>
                              <w:t>Management:</w:t>
                            </w:r>
                            <w:r w:rsidRPr="00A36E34">
                              <w:rPr>
                                <w:bCs/>
                              </w:rPr>
                              <w:t xml:space="preserve"> </w:t>
                            </w:r>
                            <w:r w:rsidRPr="00A36E34">
                              <w:t xml:space="preserve">Aidan Sloane, </w:t>
                            </w:r>
                            <w:r w:rsidR="00E7058F" w:rsidRPr="00A36E34">
                              <w:t>Chief Operating Officer</w:t>
                            </w:r>
                            <w:r w:rsidR="00A12524">
                              <w:t xml:space="preserve"> (COO</w:t>
                            </w:r>
                            <w:r w:rsidR="00F91EF9">
                              <w:t>)</w:t>
                            </w:r>
                            <w:r w:rsidR="00222D5E">
                              <w:t>; Fiona Dempsey, Interim Director of Curriculum and Learner Success (</w:t>
                            </w:r>
                            <w:r w:rsidR="004C05BD">
                              <w:t>I</w:t>
                            </w:r>
                            <w:r w:rsidR="00222D5E">
                              <w:t>DCLS); Siobhan Lyons, Interim Director of Development and Partnerships (</w:t>
                            </w:r>
                            <w:r w:rsidR="004C05BD">
                              <w:t>I</w:t>
                            </w:r>
                            <w:r w:rsidR="00222D5E">
                              <w:t>DDP</w:t>
                            </w:r>
                            <w:r w:rsidR="004C05BD">
                              <w:t>)</w:t>
                            </w:r>
                          </w:p>
                          <w:p w14:paraId="0167DD95" w14:textId="1F6D1B46" w:rsidR="008C7F63" w:rsidRPr="00856090" w:rsidRDefault="008C7F63" w:rsidP="000A1EB7">
                            <w:r w:rsidRPr="00713531">
                              <w:rPr>
                                <w:b/>
                                <w:bCs/>
                              </w:rPr>
                              <w:t>Obse</w:t>
                            </w:r>
                            <w:r w:rsidR="00713531" w:rsidRPr="00713531">
                              <w:rPr>
                                <w:b/>
                                <w:bCs/>
                              </w:rPr>
                              <w:t>rving:</w:t>
                            </w:r>
                            <w:r w:rsidR="00713531">
                              <w:t xml:space="preserve">  </w:t>
                            </w:r>
                            <w:r w:rsidR="00713531" w:rsidRPr="00A36E34">
                              <w:t>Janis Lead</w:t>
                            </w:r>
                            <w:r w:rsidR="00713531">
                              <w:t>e</w:t>
                            </w:r>
                            <w:r w:rsidR="00713531" w:rsidRPr="00A36E34">
                              <w:t>n</w:t>
                            </w:r>
                            <w:r w:rsidR="00713531">
                              <w:t xml:space="preserve"> Governor pending appointment and Andrew Clark</w:t>
                            </w:r>
                            <w:r w:rsidR="00F926DB">
                              <w:t>,</w:t>
                            </w:r>
                            <w:r w:rsidR="00713531">
                              <w:t xml:space="preserve"> ICS</w:t>
                            </w:r>
                            <w:r w:rsidR="00F926DB">
                              <w:t>,</w:t>
                            </w:r>
                            <w:r w:rsidR="00713531">
                              <w:t xml:space="preserve"> </w:t>
                            </w:r>
                            <w:proofErr w:type="spellStart"/>
                            <w:r w:rsidR="00713531">
                              <w:t>DoF</w:t>
                            </w:r>
                            <w:proofErr w:type="spellEnd"/>
                            <w:r w:rsidR="00713531">
                              <w:t>.</w:t>
                            </w:r>
                          </w:p>
                          <w:p w14:paraId="44EEB480" w14:textId="55D0B82B" w:rsidR="00856090" w:rsidRPr="0041487B" w:rsidRDefault="000E1BCC" w:rsidP="000A1EB7">
                            <w:pPr>
                              <w:rPr>
                                <w:b/>
                              </w:rPr>
                            </w:pPr>
                            <w:r>
                              <w:rPr>
                                <w:b/>
                              </w:rPr>
                              <w:t>Secretary</w:t>
                            </w:r>
                            <w:r w:rsidR="000A1EB7" w:rsidRPr="00A36E34">
                              <w:rPr>
                                <w:b/>
                              </w:rPr>
                              <w:t xml:space="preserve"> to the Governing Body:   </w:t>
                            </w:r>
                            <w:r w:rsidRPr="00FC46DF">
                              <w:rPr>
                                <w:bCs/>
                              </w:rPr>
                              <w:t>Jim Wood</w:t>
                            </w:r>
                            <w:r w:rsidR="00D26451" w:rsidRPr="00FC46DF">
                              <w:rPr>
                                <w:bCs/>
                              </w:rPr>
                              <w:t>s</w:t>
                            </w:r>
                          </w:p>
                        </w:tc>
                      </w:tr>
                      <w:tr w:rsidR="00856090" w:rsidRPr="00A36E34" w14:paraId="047722F1" w14:textId="77777777" w:rsidTr="00856090">
                        <w:trPr>
                          <w:gridAfter w:val="1"/>
                          <w:wAfter w:w="11" w:type="pct"/>
                          <w:trHeight w:val="450"/>
                        </w:trPr>
                        <w:tc>
                          <w:tcPr>
                            <w:tcW w:w="4989" w:type="pct"/>
                            <w:vMerge w:val="restart"/>
                            <w:shd w:val="clear" w:color="auto" w:fill="auto"/>
                          </w:tcPr>
                          <w:p w14:paraId="5A61F820" w14:textId="43C1D033" w:rsidR="00856090" w:rsidRPr="00A36E34" w:rsidRDefault="00856090" w:rsidP="000A1EB7">
                            <w:pPr>
                              <w:rPr>
                                <w:b/>
                              </w:rPr>
                            </w:pPr>
                            <w:r w:rsidRPr="00A36E34">
                              <w:rPr>
                                <w:b/>
                              </w:rPr>
                              <w:t>GB</w:t>
                            </w:r>
                            <w:r w:rsidR="00AA327C">
                              <w:rPr>
                                <w:b/>
                              </w:rPr>
                              <w:t>16</w:t>
                            </w:r>
                            <w:r>
                              <w:rPr>
                                <w:b/>
                              </w:rPr>
                              <w:t xml:space="preserve"> 24/25</w:t>
                            </w:r>
                          </w:p>
                          <w:p w14:paraId="639BBDCB" w14:textId="7F1BB6DA" w:rsidR="00856090" w:rsidRPr="00345016" w:rsidRDefault="00856090" w:rsidP="000A1EB7">
                            <w:pPr>
                              <w:rPr>
                                <w:b/>
                              </w:rPr>
                            </w:pPr>
                            <w:r w:rsidRPr="00A36E34">
                              <w:rPr>
                                <w:rFonts w:cs="Arial"/>
                                <w:b/>
                              </w:rPr>
                              <w:t>Quorum, Apologies, Welcome, Conflicts of Interest, Notice of AOB and Leadership Culture</w:t>
                            </w:r>
                          </w:p>
                          <w:p w14:paraId="1E64830E" w14:textId="5E998C2F" w:rsidR="00856090" w:rsidRDefault="00856090" w:rsidP="000A1EB7">
                            <w:pPr>
                              <w:rPr>
                                <w:rFonts w:cs="Arial"/>
                              </w:rPr>
                            </w:pPr>
                            <w:r w:rsidRPr="00A36E34">
                              <w:rPr>
                                <w:rFonts w:cs="Arial"/>
                                <w:b/>
                              </w:rPr>
                              <w:t>Quorum</w:t>
                            </w:r>
                            <w:r w:rsidRPr="00A36E34">
                              <w:rPr>
                                <w:rFonts w:cs="Arial"/>
                              </w:rPr>
                              <w:t xml:space="preserve">:  The meeting </w:t>
                            </w:r>
                            <w:r w:rsidR="00FC46DF">
                              <w:rPr>
                                <w:rFonts w:cs="Arial"/>
                              </w:rPr>
                              <w:t xml:space="preserve">is </w:t>
                            </w:r>
                            <w:r w:rsidRPr="00A36E34">
                              <w:rPr>
                                <w:rFonts w:cs="Arial"/>
                              </w:rPr>
                              <w:t xml:space="preserve">quorate under the terms of Section 7 of the Standing Orders for the Governing Body V5 approved at </w:t>
                            </w:r>
                            <w:r w:rsidRPr="00A36E34">
                              <w:rPr>
                                <w:rFonts w:cs="Arial"/>
                                <w:b/>
                                <w:bCs/>
                              </w:rPr>
                              <w:t>GB81a 21/22 22 June 2022</w:t>
                            </w:r>
                            <w:r w:rsidRPr="00A36E34">
                              <w:rPr>
                                <w:rFonts w:cs="Arial"/>
                              </w:rPr>
                              <w:t xml:space="preserve"> (</w:t>
                            </w:r>
                            <w:r w:rsidRPr="00A36E34">
                              <w:rPr>
                                <w:rFonts w:cstheme="minorHAnsi"/>
                                <w:lang w:eastAsia="en-GB"/>
                              </w:rPr>
                              <w:t>6 members, of which 3 must be appointed under Part II Paragraph 5a of the Instrument of Government</w:t>
                            </w:r>
                            <w:r w:rsidRPr="00A36E34">
                              <w:rPr>
                                <w:rFonts w:cs="Arial"/>
                              </w:rPr>
                              <w:t>).</w:t>
                            </w:r>
                          </w:p>
                          <w:p w14:paraId="73ADF77A" w14:textId="77DFE116" w:rsidR="00856090" w:rsidRPr="00856090" w:rsidRDefault="00856090" w:rsidP="000A1EB7">
                            <w:pPr>
                              <w:rPr>
                                <w:rFonts w:cs="Arial"/>
                                <w:bCs/>
                              </w:rPr>
                            </w:pPr>
                            <w:r w:rsidRPr="00A36E34">
                              <w:rPr>
                                <w:rFonts w:cs="Arial"/>
                                <w:b/>
                              </w:rPr>
                              <w:t xml:space="preserve">Apologies: </w:t>
                            </w:r>
                            <w:r w:rsidR="00276834">
                              <w:rPr>
                                <w:rFonts w:cs="Arial"/>
                                <w:bCs/>
                              </w:rPr>
                              <w:t>It was noted that IP</w:t>
                            </w:r>
                            <w:r w:rsidR="00C268FE">
                              <w:rPr>
                                <w:rFonts w:cs="Arial"/>
                                <w:bCs/>
                              </w:rPr>
                              <w:t>CE was unable to join the meeting until 2:30</w:t>
                            </w:r>
                          </w:p>
                          <w:p w14:paraId="252E884B" w14:textId="4A81F439" w:rsidR="00856090" w:rsidRPr="00A36E34" w:rsidRDefault="00856090" w:rsidP="000A1EB7">
                            <w:pPr>
                              <w:rPr>
                                <w:rFonts w:cs="Arial"/>
                              </w:rPr>
                            </w:pPr>
                            <w:r w:rsidRPr="00A36E34">
                              <w:rPr>
                                <w:rFonts w:cs="Arial"/>
                                <w:b/>
                              </w:rPr>
                              <w:t>Welcome</w:t>
                            </w:r>
                            <w:r w:rsidRPr="00A36E34">
                              <w:rPr>
                                <w:rFonts w:cs="Arial"/>
                              </w:rPr>
                              <w:t xml:space="preserve">: </w:t>
                            </w:r>
                            <w:r w:rsidR="000A3106">
                              <w:rPr>
                                <w:rFonts w:cs="Arial"/>
                              </w:rPr>
                              <w:t xml:space="preserve">Andrew Clark, ICS </w:t>
                            </w:r>
                            <w:r w:rsidR="008D5E40">
                              <w:rPr>
                                <w:rFonts w:cs="Arial"/>
                              </w:rPr>
                              <w:t xml:space="preserve">was welcomed </w:t>
                            </w:r>
                            <w:r w:rsidR="000A3106">
                              <w:rPr>
                                <w:rFonts w:cs="Arial"/>
                              </w:rPr>
                              <w:t>and a warm welcome</w:t>
                            </w:r>
                            <w:r w:rsidRPr="00A36E34">
                              <w:rPr>
                                <w:rFonts w:cs="Arial"/>
                              </w:rPr>
                              <w:t xml:space="preserve"> </w:t>
                            </w:r>
                            <w:r w:rsidR="000A3106">
                              <w:rPr>
                                <w:rFonts w:cs="Arial"/>
                              </w:rPr>
                              <w:t>e</w:t>
                            </w:r>
                            <w:r>
                              <w:rPr>
                                <w:rFonts w:cs="Arial"/>
                              </w:rPr>
                              <w:t xml:space="preserve">xtended to Alex O’Neill </w:t>
                            </w:r>
                            <w:r w:rsidR="002C1B43">
                              <w:rPr>
                                <w:rFonts w:cs="Arial"/>
                              </w:rPr>
                              <w:t>student</w:t>
                            </w:r>
                            <w:r>
                              <w:rPr>
                                <w:rFonts w:cs="Arial"/>
                              </w:rPr>
                              <w:t xml:space="preserve"> Governor</w:t>
                            </w:r>
                            <w:r w:rsidR="002C1B43">
                              <w:rPr>
                                <w:rFonts w:cs="Arial"/>
                              </w:rPr>
                              <w:t>,</w:t>
                            </w:r>
                            <w:r w:rsidR="00094193">
                              <w:rPr>
                                <w:rFonts w:cs="Arial"/>
                              </w:rPr>
                              <w:t xml:space="preserve"> and to</w:t>
                            </w:r>
                            <w:r>
                              <w:rPr>
                                <w:rFonts w:cs="Arial"/>
                              </w:rPr>
                              <w:t xml:space="preserve"> Jim Woods</w:t>
                            </w:r>
                            <w:r w:rsidR="00094193">
                              <w:rPr>
                                <w:rFonts w:cs="Arial"/>
                              </w:rPr>
                              <w:t>,</w:t>
                            </w:r>
                            <w:r>
                              <w:rPr>
                                <w:rFonts w:cs="Arial"/>
                              </w:rPr>
                              <w:t xml:space="preserve"> Secretary</w:t>
                            </w:r>
                            <w:r w:rsidR="00094193">
                              <w:rPr>
                                <w:rFonts w:cs="Arial"/>
                              </w:rPr>
                              <w:t>,</w:t>
                            </w:r>
                            <w:r>
                              <w:rPr>
                                <w:rFonts w:cs="Arial"/>
                              </w:rPr>
                              <w:t xml:space="preserve"> to their first meeting</w:t>
                            </w:r>
                            <w:r w:rsidR="000A3106">
                              <w:rPr>
                                <w:rFonts w:cs="Arial"/>
                              </w:rPr>
                              <w:t xml:space="preserve"> of the Governing Body </w:t>
                            </w:r>
                          </w:p>
                          <w:p w14:paraId="058AF5F3" w14:textId="2DD69DC0" w:rsidR="00856090" w:rsidRDefault="00856090" w:rsidP="000A1EB7">
                            <w:pPr>
                              <w:ind w:right="-108"/>
                              <w:rPr>
                                <w:rFonts w:cs="Calibri"/>
                              </w:rPr>
                            </w:pPr>
                            <w:r w:rsidRPr="00A36E34">
                              <w:rPr>
                                <w:rFonts w:cs="Calibri"/>
                                <w:b/>
                              </w:rPr>
                              <w:t>Conflicts of Interest</w:t>
                            </w:r>
                            <w:r w:rsidRPr="00A36E34">
                              <w:rPr>
                                <w:rFonts w:cs="Calibri"/>
                              </w:rPr>
                              <w:t xml:space="preserve">: </w:t>
                            </w:r>
                            <w:r w:rsidR="00584FE5">
                              <w:rPr>
                                <w:rFonts w:cs="Calibri"/>
                              </w:rPr>
                              <w:t>There were no</w:t>
                            </w:r>
                            <w:r w:rsidRPr="00A36E34">
                              <w:rPr>
                                <w:rFonts w:cs="Calibri"/>
                              </w:rPr>
                              <w:t xml:space="preserve"> </w:t>
                            </w:r>
                            <w:r w:rsidRPr="00584FE5">
                              <w:rPr>
                                <w:rFonts w:cs="Calibri"/>
                                <w:bCs/>
                              </w:rPr>
                              <w:t xml:space="preserve">perceived, </w:t>
                            </w:r>
                            <w:r w:rsidR="0011551D" w:rsidRPr="00584FE5">
                              <w:rPr>
                                <w:rFonts w:cs="Calibri"/>
                                <w:bCs/>
                              </w:rPr>
                              <w:t>potential,</w:t>
                            </w:r>
                            <w:r w:rsidRPr="00584FE5">
                              <w:rPr>
                                <w:rFonts w:cs="Calibri"/>
                                <w:bCs/>
                              </w:rPr>
                              <w:t xml:space="preserve"> or actual</w:t>
                            </w:r>
                            <w:r w:rsidRPr="00A36E34">
                              <w:rPr>
                                <w:rFonts w:cs="Calibri"/>
                              </w:rPr>
                              <w:t xml:space="preserve"> conflicts of interest </w:t>
                            </w:r>
                            <w:r w:rsidR="00177A28">
                              <w:rPr>
                                <w:rFonts w:cs="Calibri"/>
                              </w:rPr>
                              <w:t xml:space="preserve">declared </w:t>
                            </w:r>
                            <w:r w:rsidRPr="00A36E34">
                              <w:rPr>
                                <w:rFonts w:cs="Calibri"/>
                              </w:rPr>
                              <w:t xml:space="preserve">under the terms of Section 8 of the Belfast Metropolitan College </w:t>
                            </w:r>
                            <w:r w:rsidRPr="00A36E34">
                              <w:rPr>
                                <w:rFonts w:cs="Arial"/>
                              </w:rPr>
                              <w:t xml:space="preserve">Standing Orders for the Governing Body </w:t>
                            </w:r>
                            <w:r w:rsidRPr="00A36E34">
                              <w:rPr>
                                <w:rFonts w:cs="Arial"/>
                                <w:b/>
                                <w:bCs/>
                              </w:rPr>
                              <w:t>V5</w:t>
                            </w:r>
                            <w:r w:rsidRPr="00A36E34">
                              <w:rPr>
                                <w:rFonts w:cs="Arial"/>
                              </w:rPr>
                              <w:t xml:space="preserve"> approved at </w:t>
                            </w:r>
                            <w:r w:rsidRPr="00A36E34">
                              <w:rPr>
                                <w:rFonts w:cs="Arial"/>
                                <w:b/>
                                <w:bCs/>
                              </w:rPr>
                              <w:t>GB81a 21/22 22 June 2022</w:t>
                            </w:r>
                            <w:r w:rsidRPr="00A36E34">
                              <w:rPr>
                                <w:rFonts w:cs="Calibri"/>
                              </w:rPr>
                              <w:t>.</w:t>
                            </w:r>
                          </w:p>
                          <w:p w14:paraId="03B4D37E" w14:textId="60F769FF" w:rsidR="00856090" w:rsidRPr="00A36E34" w:rsidRDefault="00856090" w:rsidP="000A1EB7">
                            <w:pPr>
                              <w:ind w:right="-108"/>
                              <w:rPr>
                                <w:rFonts w:cs="Calibri"/>
                              </w:rPr>
                            </w:pPr>
                            <w:r w:rsidRPr="00284FF7">
                              <w:rPr>
                                <w:rFonts w:cs="Calibri"/>
                                <w:b/>
                                <w:bCs/>
                              </w:rPr>
                              <w:t>Gifts and Hospitality:</w:t>
                            </w:r>
                            <w:r w:rsidRPr="00284FF7">
                              <w:rPr>
                                <w:rFonts w:cs="Calibri"/>
                              </w:rPr>
                              <w:t xml:space="preserve">  </w:t>
                            </w:r>
                            <w:r>
                              <w:rPr>
                                <w:rFonts w:cs="Calibri"/>
                              </w:rPr>
                              <w:t>All participants must report the accepting / rejecting of Gifts and Hospitality in line with the Financial Management Policy for Belfast Met.  GB</w:t>
                            </w:r>
                            <w:r w:rsidR="00283680">
                              <w:rPr>
                                <w:rFonts w:cs="Calibri"/>
                              </w:rPr>
                              <w:t>1</w:t>
                            </w:r>
                            <w:r w:rsidR="000B7487">
                              <w:rPr>
                                <w:rFonts w:cs="Calibri"/>
                              </w:rPr>
                              <w:t>0</w:t>
                            </w:r>
                            <w:r>
                              <w:rPr>
                                <w:rFonts w:cs="Calibri"/>
                              </w:rPr>
                              <w:t xml:space="preserve"> 24/25 1</w:t>
                            </w:r>
                            <w:r w:rsidR="000B7487">
                              <w:rPr>
                                <w:rFonts w:cs="Calibri"/>
                              </w:rPr>
                              <w:t>8</w:t>
                            </w:r>
                            <w:r>
                              <w:rPr>
                                <w:rFonts w:cs="Calibri"/>
                              </w:rPr>
                              <w:t xml:space="preserve"> Sept 2024.</w:t>
                            </w:r>
                          </w:p>
                          <w:p w14:paraId="7E0916EA" w14:textId="43C7705E" w:rsidR="00856090" w:rsidRPr="00A36E34" w:rsidRDefault="00856090" w:rsidP="00B82ADB">
                            <w:pPr>
                              <w:rPr>
                                <w:rFonts w:cs="Arial"/>
                                <w:bCs/>
                              </w:rPr>
                            </w:pPr>
                            <w:r w:rsidRPr="00A36E34">
                              <w:rPr>
                                <w:rFonts w:cs="Arial"/>
                                <w:b/>
                              </w:rPr>
                              <w:t>AOB:</w:t>
                            </w:r>
                            <w:r w:rsidRPr="00A36E34">
                              <w:rPr>
                                <w:rFonts w:cs="Arial"/>
                              </w:rPr>
                              <w:t xml:space="preserve">  None notified </w:t>
                            </w:r>
                            <w:r>
                              <w:rPr>
                                <w:rFonts w:cs="Arial"/>
                              </w:rPr>
                              <w:t>to date</w:t>
                            </w:r>
                            <w:r w:rsidR="00584FE5">
                              <w:rPr>
                                <w:rFonts w:cs="Arial"/>
                              </w:rPr>
                              <w:t>.</w:t>
                            </w:r>
                          </w:p>
                          <w:p w14:paraId="32D317F8" w14:textId="6DED3E37" w:rsidR="00856090" w:rsidRPr="00AD5D4B" w:rsidRDefault="00856090" w:rsidP="000A1EB7">
                            <w:pPr>
                              <w:rPr>
                                <w:rFonts w:cstheme="minorHAnsi"/>
                                <w:bCs/>
                              </w:rPr>
                            </w:pPr>
                            <w:r w:rsidRPr="00AD5D4B">
                              <w:rPr>
                                <w:bCs/>
                              </w:rPr>
                              <w:t xml:space="preserve">Leadership Culture: Chair noted our commitment to Governing Body Leadership Culture Watchwords for 2022/23 </w:t>
                            </w:r>
                            <w:r w:rsidRPr="00AD5D4B">
                              <w:rPr>
                                <w:rFonts w:cstheme="minorHAnsi"/>
                                <w:bCs/>
                              </w:rPr>
                              <w:t>(GB02d 22/23 21 September 2022 refers):</w:t>
                            </w:r>
                          </w:p>
                          <w:p w14:paraId="674B4C6C" w14:textId="75B022D6" w:rsidR="00856090" w:rsidRPr="00A36E34" w:rsidRDefault="00856090" w:rsidP="000A1EB7">
                            <w:pPr>
                              <w:rPr>
                                <w:rFonts w:eastAsia="Times New Roman"/>
                              </w:rPr>
                            </w:pPr>
                            <w:r w:rsidRPr="00A36E34">
                              <w:rPr>
                                <w:rFonts w:cstheme="minorHAnsi"/>
                                <w:bCs/>
                              </w:rPr>
                              <w:t xml:space="preserve">To offer </w:t>
                            </w:r>
                            <w:r w:rsidRPr="00A36E34">
                              <w:rPr>
                                <w:rFonts w:cstheme="minorHAnsi"/>
                                <w:b/>
                                <w:i/>
                                <w:iCs/>
                                <w:u w:val="single"/>
                              </w:rPr>
                              <w:t>Creative</w:t>
                            </w:r>
                            <w:r w:rsidRPr="00A36E34">
                              <w:rPr>
                                <w:rFonts w:cstheme="minorHAnsi"/>
                                <w:bCs/>
                              </w:rPr>
                              <w:t xml:space="preserve"> </w:t>
                            </w:r>
                            <w:r w:rsidRPr="00A36E34">
                              <w:rPr>
                                <w:rFonts w:cstheme="minorHAnsi"/>
                                <w:b/>
                                <w:i/>
                                <w:iCs/>
                                <w:u w:val="single"/>
                              </w:rPr>
                              <w:t>Challenge</w:t>
                            </w:r>
                            <w:r w:rsidRPr="00A36E34">
                              <w:rPr>
                                <w:rFonts w:cstheme="minorHAnsi"/>
                                <w:bCs/>
                              </w:rPr>
                              <w:t xml:space="preserve"> through </w:t>
                            </w:r>
                            <w:r w:rsidRPr="00A36E34">
                              <w:rPr>
                                <w:rFonts w:cstheme="minorHAnsi"/>
                                <w:b/>
                                <w:i/>
                                <w:iCs/>
                                <w:u w:val="single"/>
                              </w:rPr>
                              <w:t>Courageous</w:t>
                            </w:r>
                            <w:r w:rsidRPr="00A36E34">
                              <w:rPr>
                                <w:rFonts w:cstheme="minorHAnsi"/>
                                <w:bCs/>
                              </w:rPr>
                              <w:t xml:space="preserve"> &amp; </w:t>
                            </w:r>
                            <w:r w:rsidRPr="00A36E34">
                              <w:rPr>
                                <w:rFonts w:cstheme="minorHAnsi"/>
                                <w:b/>
                                <w:i/>
                                <w:iCs/>
                                <w:u w:val="single"/>
                              </w:rPr>
                              <w:t>Candid</w:t>
                            </w:r>
                            <w:r w:rsidRPr="00A36E34">
                              <w:rPr>
                                <w:rFonts w:cstheme="minorHAnsi"/>
                                <w:bCs/>
                              </w:rPr>
                              <w:t xml:space="preserve"> conversations</w:t>
                            </w:r>
                            <w:r w:rsidRPr="00A36E34">
                              <w:rPr>
                                <w:rFonts w:eastAsia="Times New Roman"/>
                              </w:rPr>
                              <w:t>. (</w:t>
                            </w:r>
                            <w:r w:rsidRPr="00A36E34">
                              <w:rPr>
                                <w:rFonts w:eastAsia="Times New Roman"/>
                                <w:b/>
                                <w:bCs/>
                              </w:rPr>
                              <w:t>GB</w:t>
                            </w:r>
                            <w:r w:rsidR="00AA0324">
                              <w:rPr>
                                <w:rFonts w:eastAsia="Times New Roman"/>
                                <w:b/>
                                <w:bCs/>
                              </w:rPr>
                              <w:t xml:space="preserve">34 24/25 </w:t>
                            </w:r>
                            <w:r w:rsidRPr="00A36E34">
                              <w:rPr>
                                <w:rFonts w:eastAsia="Times New Roman"/>
                                <w:b/>
                                <w:bCs/>
                              </w:rPr>
                              <w:t xml:space="preserve">Meeting Feedback </w:t>
                            </w:r>
                            <w:r w:rsidRPr="00A36E34">
                              <w:rPr>
                                <w:rFonts w:eastAsia="Times New Roman"/>
                              </w:rPr>
                              <w:t>below refers)</w:t>
                            </w:r>
                          </w:p>
                          <w:p w14:paraId="4EBFC870" w14:textId="77777777" w:rsidR="00856090" w:rsidRPr="00A36E34" w:rsidRDefault="00856090" w:rsidP="000A1EB7">
                            <w:pPr>
                              <w:rPr>
                                <w:b/>
                              </w:rPr>
                            </w:pPr>
                          </w:p>
                        </w:tc>
                      </w:tr>
                      <w:tr w:rsidR="00856090" w:rsidRPr="00A36E34" w14:paraId="5C766554" w14:textId="77777777" w:rsidTr="00856090">
                        <w:trPr>
                          <w:gridAfter w:val="1"/>
                          <w:wAfter w:w="11" w:type="pct"/>
                          <w:trHeight w:val="450"/>
                        </w:trPr>
                        <w:tc>
                          <w:tcPr>
                            <w:tcW w:w="4989" w:type="pct"/>
                            <w:vMerge/>
                            <w:shd w:val="clear" w:color="auto" w:fill="auto"/>
                          </w:tcPr>
                          <w:p w14:paraId="69841C27" w14:textId="77777777" w:rsidR="00856090" w:rsidRPr="00A36E34" w:rsidRDefault="00856090" w:rsidP="000A1EB7">
                            <w:pPr>
                              <w:rPr>
                                <w:rFonts w:eastAsia="Times New Roman"/>
                              </w:rPr>
                            </w:pPr>
                          </w:p>
                        </w:tc>
                      </w:tr>
                      <w:bookmarkEnd w:id="14"/>
                      <w:bookmarkEnd w:id="15"/>
                      <w:bookmarkEnd w:id="16"/>
                      <w:bookmarkEnd w:id="17"/>
                      <w:bookmarkEnd w:id="18"/>
                      <w:bookmarkEnd w:id="19"/>
                      <w:bookmarkEnd w:id="20"/>
                      <w:bookmarkEnd w:id="21"/>
                      <w:bookmarkEnd w:id="22"/>
                      <w:bookmarkEnd w:id="23"/>
                      <w:bookmarkEnd w:id="24"/>
                      <w:bookmarkEnd w:id="25"/>
                      <w:bookmarkEnd w:id="26"/>
                      <w:bookmarkEnd w:id="27"/>
                    </w:tbl>
                    <w:p w14:paraId="451A1DC2" w14:textId="77777777" w:rsidR="00072503" w:rsidRPr="001D4087" w:rsidRDefault="00072503"/>
                  </w:txbxContent>
                </v:textbox>
                <w10:wrap type="square" anchorx="margin"/>
              </v:shape>
            </w:pict>
          </mc:Fallback>
        </mc:AlternateContent>
      </w:r>
      <w:r w:rsidR="00072503" w:rsidRPr="02ABABF2">
        <w:rPr>
          <w:rFonts w:asciiTheme="minorHAnsi" w:hAnsiTheme="minorHAnsi" w:cstheme="minorBidi"/>
        </w:rPr>
        <w:br w:type="page"/>
      </w:r>
    </w:p>
    <w:p w14:paraId="5F3EE252" w14:textId="4CB8B5CE" w:rsidR="43D8549E" w:rsidRDefault="43D8549E" w:rsidP="43D8549E">
      <w:pPr>
        <w:rPr>
          <w:rFonts w:asciiTheme="minorHAnsi" w:hAnsiTheme="minorHAnsi" w:cstheme="minorBidi"/>
        </w:rPr>
      </w:pPr>
    </w:p>
    <w:p w14:paraId="0D9E0A3E" w14:textId="2BFE15FE" w:rsidR="43D8549E" w:rsidRDefault="43D8549E" w:rsidP="43D8549E">
      <w:pPr>
        <w:rPr>
          <w:rFonts w:asciiTheme="minorHAnsi" w:hAnsiTheme="minorHAnsi" w:cstheme="minorBidi"/>
        </w:rPr>
      </w:pPr>
    </w:p>
    <w:tbl>
      <w:tblPr>
        <w:tblStyle w:val="TableGrid"/>
        <w:tblW w:w="9724" w:type="dxa"/>
        <w:tblInd w:w="-572" w:type="dxa"/>
        <w:tblLook w:val="04A0" w:firstRow="1" w:lastRow="0" w:firstColumn="1" w:lastColumn="0" w:noHBand="0" w:noVBand="1"/>
      </w:tblPr>
      <w:tblGrid>
        <w:gridCol w:w="1908"/>
        <w:gridCol w:w="7816"/>
      </w:tblGrid>
      <w:tr w:rsidR="001400EC" w:rsidRPr="00BD0CA3" w14:paraId="4F4B783B" w14:textId="0FB9E88F" w:rsidTr="00EC3811">
        <w:trPr>
          <w:trHeight w:val="300"/>
          <w:tblHeader/>
        </w:trPr>
        <w:tc>
          <w:tcPr>
            <w:tcW w:w="1908" w:type="dxa"/>
            <w:shd w:val="clear" w:color="auto" w:fill="D9D9D9" w:themeFill="background1" w:themeFillShade="D9"/>
          </w:tcPr>
          <w:p w14:paraId="009DB3CF" w14:textId="081B1BF6" w:rsidR="00873101" w:rsidRPr="00BD0CA3" w:rsidRDefault="00A27A6B" w:rsidP="00FB0118">
            <w:pPr>
              <w:tabs>
                <w:tab w:val="left" w:pos="2361"/>
              </w:tabs>
              <w:rPr>
                <w:rFonts w:asciiTheme="minorHAnsi" w:hAnsiTheme="minorHAnsi" w:cstheme="minorHAnsi"/>
                <w:b/>
              </w:rPr>
            </w:pPr>
            <w:r>
              <w:rPr>
                <w:rFonts w:asciiTheme="minorHAnsi" w:hAnsiTheme="minorHAnsi" w:cstheme="minorHAnsi"/>
                <w:b/>
              </w:rPr>
              <w:t>Minute</w:t>
            </w:r>
            <w:r w:rsidR="00FB0118" w:rsidRPr="00BD0CA3">
              <w:rPr>
                <w:rFonts w:asciiTheme="minorHAnsi" w:hAnsiTheme="minorHAnsi" w:cstheme="minorHAnsi"/>
                <w:b/>
              </w:rPr>
              <w:tab/>
            </w:r>
          </w:p>
        </w:tc>
        <w:tc>
          <w:tcPr>
            <w:tcW w:w="7816" w:type="dxa"/>
            <w:shd w:val="clear" w:color="auto" w:fill="D9D9D9" w:themeFill="background1" w:themeFillShade="D9"/>
          </w:tcPr>
          <w:p w14:paraId="6ADDD670" w14:textId="19C775C3" w:rsidR="00873101" w:rsidRPr="00BD0CA3" w:rsidRDefault="00873101" w:rsidP="000030E0">
            <w:pPr>
              <w:rPr>
                <w:rFonts w:asciiTheme="minorHAnsi" w:hAnsiTheme="minorHAnsi" w:cstheme="minorHAnsi"/>
                <w:b/>
              </w:rPr>
            </w:pPr>
            <w:r w:rsidRPr="00BD0CA3">
              <w:rPr>
                <w:rFonts w:asciiTheme="minorHAnsi" w:hAnsiTheme="minorHAnsi" w:cstheme="minorHAnsi"/>
                <w:b/>
              </w:rPr>
              <w:t>Detail</w:t>
            </w:r>
          </w:p>
        </w:tc>
      </w:tr>
      <w:tr w:rsidR="00A27A6B" w:rsidRPr="00BD0CA3" w14:paraId="114A41BF" w14:textId="77777777" w:rsidTr="00EC3811">
        <w:trPr>
          <w:trHeight w:val="300"/>
        </w:trPr>
        <w:tc>
          <w:tcPr>
            <w:tcW w:w="1908" w:type="dxa"/>
          </w:tcPr>
          <w:p w14:paraId="44E9FF03" w14:textId="24CB2A58" w:rsidR="000E1BCC" w:rsidRPr="00A36E34" w:rsidRDefault="000E1BCC" w:rsidP="000E1BCC">
            <w:pPr>
              <w:rPr>
                <w:b/>
              </w:rPr>
            </w:pPr>
            <w:r w:rsidRPr="00A36E34">
              <w:rPr>
                <w:b/>
              </w:rPr>
              <w:t>GB</w:t>
            </w:r>
            <w:r w:rsidR="00AA327C">
              <w:rPr>
                <w:b/>
              </w:rPr>
              <w:t>17</w:t>
            </w:r>
            <w:r>
              <w:rPr>
                <w:b/>
              </w:rPr>
              <w:t xml:space="preserve"> 24/25</w:t>
            </w:r>
          </w:p>
          <w:p w14:paraId="7789EADB" w14:textId="77777777" w:rsidR="00496FA5" w:rsidRDefault="00496FA5" w:rsidP="00B83454">
            <w:pPr>
              <w:rPr>
                <w:rFonts w:asciiTheme="minorHAnsi" w:hAnsiTheme="minorHAnsi" w:cstheme="minorHAnsi"/>
                <w:b/>
              </w:rPr>
            </w:pPr>
          </w:p>
          <w:p w14:paraId="09EB5CA8" w14:textId="77777777" w:rsidR="00511947" w:rsidRDefault="00511947" w:rsidP="00B83454">
            <w:pPr>
              <w:rPr>
                <w:rFonts w:asciiTheme="minorHAnsi" w:hAnsiTheme="minorHAnsi" w:cstheme="minorHAnsi"/>
                <w:b/>
              </w:rPr>
            </w:pPr>
          </w:p>
          <w:p w14:paraId="254E5F04" w14:textId="77777777" w:rsidR="00511947" w:rsidRDefault="00511947" w:rsidP="00511947">
            <w:pPr>
              <w:rPr>
                <w:rFonts w:asciiTheme="minorHAnsi" w:hAnsiTheme="minorHAnsi" w:cstheme="minorHAnsi"/>
                <w:bCs/>
              </w:rPr>
            </w:pPr>
          </w:p>
          <w:p w14:paraId="095EA9D8" w14:textId="2ACE64D1" w:rsidR="00511947" w:rsidRPr="00BD0CA3" w:rsidRDefault="00511947" w:rsidP="00511947">
            <w:pPr>
              <w:rPr>
                <w:rFonts w:asciiTheme="minorHAnsi" w:hAnsiTheme="minorHAnsi" w:cstheme="minorHAnsi"/>
                <w:b/>
              </w:rPr>
            </w:pPr>
          </w:p>
        </w:tc>
        <w:tc>
          <w:tcPr>
            <w:tcW w:w="7816" w:type="dxa"/>
          </w:tcPr>
          <w:p w14:paraId="2F22F1CB" w14:textId="6DF45FCC" w:rsidR="00CD7609" w:rsidRDefault="00CD7609" w:rsidP="00CD7609">
            <w:pPr>
              <w:rPr>
                <w:rFonts w:asciiTheme="minorHAnsi" w:hAnsiTheme="minorHAnsi" w:cstheme="minorHAnsi"/>
                <w:b/>
              </w:rPr>
            </w:pPr>
            <w:r w:rsidRPr="00BD0CA3">
              <w:rPr>
                <w:rFonts w:asciiTheme="minorHAnsi" w:hAnsiTheme="minorHAnsi" w:cstheme="minorHAnsi"/>
                <w:b/>
              </w:rPr>
              <w:t xml:space="preserve">Minutes of the meeting held on </w:t>
            </w:r>
            <w:r>
              <w:rPr>
                <w:rFonts w:asciiTheme="minorHAnsi" w:hAnsiTheme="minorHAnsi" w:cstheme="minorHAnsi"/>
                <w:b/>
              </w:rPr>
              <w:t xml:space="preserve">18 September 2024 </w:t>
            </w:r>
          </w:p>
          <w:p w14:paraId="49922F80" w14:textId="77777777" w:rsidR="00CD7609" w:rsidRPr="00BD0CA3" w:rsidRDefault="00CD7609" w:rsidP="00CD7609">
            <w:pPr>
              <w:rPr>
                <w:rFonts w:asciiTheme="minorHAnsi" w:hAnsiTheme="minorHAnsi" w:cstheme="minorHAnsi"/>
                <w:b/>
              </w:rPr>
            </w:pPr>
          </w:p>
          <w:p w14:paraId="5AFC5100" w14:textId="77777777" w:rsidR="004A129F" w:rsidRPr="00BD0CA3" w:rsidRDefault="00496FA5" w:rsidP="00496FA5">
            <w:pPr>
              <w:rPr>
                <w:rFonts w:asciiTheme="minorHAnsi" w:hAnsiTheme="minorHAnsi" w:cstheme="minorHAnsi"/>
              </w:rPr>
            </w:pPr>
            <w:r w:rsidRPr="00BD0CA3">
              <w:rPr>
                <w:rFonts w:asciiTheme="minorHAnsi" w:hAnsiTheme="minorHAnsi" w:cstheme="minorHAnsi"/>
              </w:rPr>
              <w:t>The Governing Body</w:t>
            </w:r>
            <w:r w:rsidR="004A129F" w:rsidRPr="00BD0CA3">
              <w:rPr>
                <w:rFonts w:asciiTheme="minorHAnsi" w:hAnsiTheme="minorHAnsi" w:cstheme="minorHAnsi"/>
              </w:rPr>
              <w:t>:</w:t>
            </w:r>
          </w:p>
          <w:p w14:paraId="00A29900" w14:textId="77777777" w:rsidR="004A129F" w:rsidRPr="00BD0CA3" w:rsidRDefault="004A129F" w:rsidP="00496FA5">
            <w:pPr>
              <w:rPr>
                <w:rFonts w:asciiTheme="minorHAnsi" w:hAnsiTheme="minorHAnsi" w:cstheme="minorHAnsi"/>
                <w:bCs/>
              </w:rPr>
            </w:pPr>
          </w:p>
          <w:p w14:paraId="2B32C0F6" w14:textId="16D18891" w:rsidR="004A129F" w:rsidRDefault="00496FA5" w:rsidP="005B4D4D">
            <w:pPr>
              <w:pStyle w:val="ListParagraph"/>
              <w:numPr>
                <w:ilvl w:val="0"/>
                <w:numId w:val="15"/>
              </w:numPr>
              <w:rPr>
                <w:rFonts w:asciiTheme="minorHAnsi" w:hAnsiTheme="minorHAnsi" w:cstheme="minorHAnsi"/>
              </w:rPr>
            </w:pPr>
            <w:r w:rsidRPr="00CB7DE3">
              <w:rPr>
                <w:rFonts w:asciiTheme="minorHAnsi" w:hAnsiTheme="minorHAnsi" w:cstheme="minorHAnsi"/>
              </w:rPr>
              <w:t>approve</w:t>
            </w:r>
            <w:r w:rsidR="00AA327C" w:rsidRPr="00CB7DE3">
              <w:rPr>
                <w:rFonts w:asciiTheme="minorHAnsi" w:hAnsiTheme="minorHAnsi" w:cstheme="minorHAnsi"/>
              </w:rPr>
              <w:t>d</w:t>
            </w:r>
            <w:r w:rsidRPr="00BD0CA3">
              <w:rPr>
                <w:rFonts w:asciiTheme="minorHAnsi" w:hAnsiTheme="minorHAnsi" w:cstheme="minorHAnsi"/>
              </w:rPr>
              <w:t xml:space="preserve"> the </w:t>
            </w:r>
            <w:r w:rsidR="00FE5D20" w:rsidRPr="00BD0CA3">
              <w:rPr>
                <w:rFonts w:asciiTheme="minorHAnsi" w:hAnsiTheme="minorHAnsi" w:cstheme="minorHAnsi"/>
              </w:rPr>
              <w:t>minutes of the</w:t>
            </w:r>
            <w:r w:rsidR="007660B9" w:rsidRPr="00BD0CA3">
              <w:rPr>
                <w:rFonts w:asciiTheme="minorHAnsi" w:hAnsiTheme="minorHAnsi" w:cstheme="minorHAnsi"/>
              </w:rPr>
              <w:t xml:space="preserve"> Governing Body</w:t>
            </w:r>
            <w:r w:rsidR="000D0C54" w:rsidRPr="00BD0CA3">
              <w:rPr>
                <w:rFonts w:asciiTheme="minorHAnsi" w:hAnsiTheme="minorHAnsi" w:cstheme="minorHAnsi"/>
              </w:rPr>
              <w:t xml:space="preserve"> </w:t>
            </w:r>
            <w:r w:rsidR="00FE5D20" w:rsidRPr="00BD0CA3">
              <w:rPr>
                <w:rFonts w:asciiTheme="minorHAnsi" w:hAnsiTheme="minorHAnsi" w:cstheme="minorHAnsi"/>
              </w:rPr>
              <w:t>meeting</w:t>
            </w:r>
            <w:r w:rsidR="00854B06" w:rsidRPr="00BD0CA3">
              <w:rPr>
                <w:rFonts w:asciiTheme="minorHAnsi" w:hAnsiTheme="minorHAnsi" w:cstheme="minorHAnsi"/>
              </w:rPr>
              <w:t xml:space="preserve"> </w:t>
            </w:r>
            <w:r w:rsidR="00FE5D20" w:rsidRPr="00BD0CA3">
              <w:rPr>
                <w:rFonts w:asciiTheme="minorHAnsi" w:hAnsiTheme="minorHAnsi" w:cstheme="minorHAnsi"/>
              </w:rPr>
              <w:t>held</w:t>
            </w:r>
            <w:r w:rsidR="00DC74BC" w:rsidRPr="00BD0CA3">
              <w:rPr>
                <w:rFonts w:asciiTheme="minorHAnsi" w:hAnsiTheme="minorHAnsi" w:cstheme="minorHAnsi"/>
              </w:rPr>
              <w:t xml:space="preserve"> on</w:t>
            </w:r>
            <w:r w:rsidR="00877AEB" w:rsidRPr="00BD0CA3">
              <w:rPr>
                <w:rFonts w:asciiTheme="minorHAnsi" w:hAnsiTheme="minorHAnsi" w:cstheme="minorHAnsi"/>
              </w:rPr>
              <w:t xml:space="preserve"> </w:t>
            </w:r>
            <w:r w:rsidR="00AA327C">
              <w:rPr>
                <w:rFonts w:asciiTheme="minorHAnsi" w:hAnsiTheme="minorHAnsi" w:cstheme="minorHAnsi"/>
              </w:rPr>
              <w:t>18 September</w:t>
            </w:r>
            <w:r w:rsidR="003456B8">
              <w:rPr>
                <w:rFonts w:asciiTheme="minorHAnsi" w:hAnsiTheme="minorHAnsi" w:cstheme="minorHAnsi"/>
              </w:rPr>
              <w:t xml:space="preserve"> </w:t>
            </w:r>
            <w:r w:rsidR="001B31D9" w:rsidRPr="00BD0CA3">
              <w:rPr>
                <w:rFonts w:asciiTheme="minorHAnsi" w:hAnsiTheme="minorHAnsi" w:cstheme="minorHAnsi"/>
              </w:rPr>
              <w:t>2024</w:t>
            </w:r>
            <w:r w:rsidR="004A129F" w:rsidRPr="00BD0CA3">
              <w:rPr>
                <w:rFonts w:asciiTheme="minorHAnsi" w:hAnsiTheme="minorHAnsi" w:cstheme="minorHAnsi"/>
              </w:rPr>
              <w:t>; and</w:t>
            </w:r>
            <w:r w:rsidR="004A129F" w:rsidRPr="005B4D4D">
              <w:rPr>
                <w:rFonts w:asciiTheme="minorHAnsi" w:hAnsiTheme="minorHAnsi" w:cstheme="minorHAnsi"/>
              </w:rPr>
              <w:t xml:space="preserve"> </w:t>
            </w:r>
            <w:r w:rsidR="004A129F" w:rsidRPr="00CB7DE3">
              <w:rPr>
                <w:rFonts w:asciiTheme="minorHAnsi" w:hAnsiTheme="minorHAnsi" w:cstheme="minorHAnsi"/>
              </w:rPr>
              <w:t>approve</w:t>
            </w:r>
            <w:r w:rsidR="00464330" w:rsidRPr="00CB7DE3">
              <w:rPr>
                <w:rFonts w:asciiTheme="minorHAnsi" w:hAnsiTheme="minorHAnsi" w:cstheme="minorHAnsi"/>
              </w:rPr>
              <w:t>d</w:t>
            </w:r>
            <w:r w:rsidR="004A129F" w:rsidRPr="005B4D4D">
              <w:rPr>
                <w:rFonts w:asciiTheme="minorHAnsi" w:hAnsiTheme="minorHAnsi" w:cstheme="minorHAnsi"/>
              </w:rPr>
              <w:t xml:space="preserve"> publication of the approved minutes on the College </w:t>
            </w:r>
            <w:r w:rsidR="00DA4BD7" w:rsidRPr="005B4D4D">
              <w:rPr>
                <w:rFonts w:asciiTheme="minorHAnsi" w:hAnsiTheme="minorHAnsi" w:cstheme="minorHAnsi"/>
              </w:rPr>
              <w:t xml:space="preserve">website, to be actioned by the </w:t>
            </w:r>
            <w:r w:rsidR="00020828" w:rsidRPr="005B4D4D">
              <w:rPr>
                <w:rFonts w:asciiTheme="minorHAnsi" w:hAnsiTheme="minorHAnsi" w:cstheme="minorHAnsi"/>
              </w:rPr>
              <w:t>Secretary</w:t>
            </w:r>
            <w:r w:rsidR="00174A81">
              <w:rPr>
                <w:rFonts w:asciiTheme="minorHAnsi" w:hAnsiTheme="minorHAnsi" w:cstheme="minorHAnsi"/>
              </w:rPr>
              <w:t xml:space="preserve">: and </w:t>
            </w:r>
          </w:p>
          <w:p w14:paraId="322D1603" w14:textId="77777777" w:rsidR="00464330" w:rsidRDefault="00464330" w:rsidP="00464330">
            <w:pPr>
              <w:pStyle w:val="ListParagraph"/>
              <w:rPr>
                <w:rFonts w:asciiTheme="minorHAnsi" w:hAnsiTheme="minorHAnsi" w:cstheme="minorHAnsi"/>
              </w:rPr>
            </w:pPr>
          </w:p>
          <w:p w14:paraId="2A3115B3" w14:textId="06367BF3" w:rsidR="00F137C3" w:rsidRPr="00CB7DE3" w:rsidRDefault="00174A81" w:rsidP="00511947">
            <w:pPr>
              <w:pStyle w:val="ListParagraph"/>
              <w:numPr>
                <w:ilvl w:val="0"/>
                <w:numId w:val="15"/>
              </w:numPr>
              <w:rPr>
                <w:rFonts w:asciiTheme="minorHAnsi" w:hAnsiTheme="minorHAnsi" w:cstheme="minorHAnsi"/>
              </w:rPr>
            </w:pPr>
            <w:r>
              <w:rPr>
                <w:rFonts w:asciiTheme="minorHAnsi" w:hAnsiTheme="minorHAnsi" w:cstheme="minorHAnsi"/>
              </w:rPr>
              <w:t>a</w:t>
            </w:r>
            <w:r w:rsidR="00464330">
              <w:rPr>
                <w:rFonts w:asciiTheme="minorHAnsi" w:hAnsiTheme="minorHAnsi" w:cstheme="minorHAnsi"/>
              </w:rPr>
              <w:t xml:space="preserve">pproved the minutes of the closed meeting held </w:t>
            </w:r>
            <w:r w:rsidR="00CB7DE3">
              <w:rPr>
                <w:rFonts w:asciiTheme="minorHAnsi" w:hAnsiTheme="minorHAnsi" w:cstheme="minorHAnsi"/>
              </w:rPr>
              <w:t xml:space="preserve">18 September 2024. </w:t>
            </w:r>
          </w:p>
          <w:p w14:paraId="0FA66D48" w14:textId="5B4D60A6" w:rsidR="00F137C3" w:rsidRPr="00BD0CA3" w:rsidRDefault="00F137C3" w:rsidP="00511947">
            <w:pPr>
              <w:rPr>
                <w:rFonts w:asciiTheme="minorHAnsi" w:hAnsiTheme="minorHAnsi" w:cstheme="minorHAnsi"/>
                <w:bCs/>
              </w:rPr>
            </w:pPr>
          </w:p>
        </w:tc>
      </w:tr>
      <w:tr w:rsidR="00A27A6B" w:rsidRPr="00BD0CA3" w14:paraId="5B96C845" w14:textId="6230EAB1" w:rsidTr="00EC3811">
        <w:trPr>
          <w:trHeight w:val="300"/>
        </w:trPr>
        <w:tc>
          <w:tcPr>
            <w:tcW w:w="1908" w:type="dxa"/>
          </w:tcPr>
          <w:p w14:paraId="38C2EC59" w14:textId="1B40F320" w:rsidR="00DE7A38" w:rsidRPr="00ED5CD9" w:rsidRDefault="00DE7A38" w:rsidP="00DE7A38">
            <w:pPr>
              <w:rPr>
                <w:b/>
              </w:rPr>
            </w:pPr>
            <w:r w:rsidRPr="00ED5CD9">
              <w:rPr>
                <w:b/>
              </w:rPr>
              <w:t>GB</w:t>
            </w:r>
            <w:r w:rsidR="00CB7DE3" w:rsidRPr="00ED5CD9">
              <w:rPr>
                <w:b/>
              </w:rPr>
              <w:t>18</w:t>
            </w:r>
            <w:r w:rsidRPr="00ED5CD9">
              <w:rPr>
                <w:b/>
              </w:rPr>
              <w:t xml:space="preserve"> 24/25</w:t>
            </w:r>
          </w:p>
          <w:p w14:paraId="6E0079A1" w14:textId="110965C7" w:rsidR="00572EC3" w:rsidRPr="00ED5CD9" w:rsidRDefault="00572EC3" w:rsidP="00CD7609">
            <w:pPr>
              <w:rPr>
                <w:rFonts w:asciiTheme="minorHAnsi" w:hAnsiTheme="minorHAnsi" w:cstheme="minorHAnsi"/>
                <w:b/>
              </w:rPr>
            </w:pPr>
          </w:p>
        </w:tc>
        <w:tc>
          <w:tcPr>
            <w:tcW w:w="7816" w:type="dxa"/>
          </w:tcPr>
          <w:p w14:paraId="3CE5E209" w14:textId="77777777" w:rsidR="00CD7609" w:rsidRPr="00ED5CD9" w:rsidRDefault="00CD7609" w:rsidP="00CD7609">
            <w:pPr>
              <w:rPr>
                <w:rFonts w:asciiTheme="minorHAnsi" w:hAnsiTheme="minorHAnsi" w:cstheme="minorHAnsi"/>
                <w:b/>
              </w:rPr>
            </w:pPr>
            <w:r w:rsidRPr="00ED5CD9">
              <w:rPr>
                <w:rFonts w:asciiTheme="minorHAnsi" w:hAnsiTheme="minorHAnsi" w:cstheme="minorHAnsi"/>
                <w:b/>
              </w:rPr>
              <w:t>Matters arising from the minutes of the meeting held on 18 September 2024</w:t>
            </w:r>
          </w:p>
          <w:p w14:paraId="1FE748AB" w14:textId="77777777" w:rsidR="00511947" w:rsidRPr="00ED5CD9" w:rsidRDefault="00511947" w:rsidP="005502AB">
            <w:pPr>
              <w:rPr>
                <w:rFonts w:asciiTheme="minorHAnsi" w:hAnsiTheme="minorHAnsi" w:cstheme="minorHAnsi"/>
                <w:bCs/>
              </w:rPr>
            </w:pPr>
          </w:p>
          <w:p w14:paraId="078A2048" w14:textId="4481180A" w:rsidR="006465D2" w:rsidRPr="00ED5CD9" w:rsidRDefault="00ED5CD9" w:rsidP="005502AB">
            <w:pPr>
              <w:rPr>
                <w:rFonts w:asciiTheme="minorHAnsi" w:hAnsiTheme="minorHAnsi" w:cstheme="minorHAnsi"/>
                <w:bCs/>
              </w:rPr>
            </w:pPr>
            <w:r>
              <w:rPr>
                <w:rStyle w:val="normaltextrun"/>
                <w:rFonts w:cs="Calibri"/>
                <w:color w:val="000000"/>
                <w:shd w:val="clear" w:color="auto" w:fill="FFFFFF"/>
              </w:rPr>
              <w:t>There were no</w:t>
            </w:r>
            <w:r w:rsidR="00531685" w:rsidRPr="00ED5CD9">
              <w:rPr>
                <w:rStyle w:val="normaltextrun"/>
                <w:rFonts w:cs="Calibri"/>
                <w:color w:val="000000"/>
                <w:shd w:val="clear" w:color="auto" w:fill="FFFFFF"/>
              </w:rPr>
              <w:t xml:space="preserve"> matters arising </w:t>
            </w:r>
            <w:r>
              <w:rPr>
                <w:rStyle w:val="normaltextrun"/>
                <w:rFonts w:cs="Calibri"/>
                <w:color w:val="000000"/>
                <w:shd w:val="clear" w:color="auto" w:fill="FFFFFF"/>
              </w:rPr>
              <w:t>which d</w:t>
            </w:r>
            <w:r w:rsidR="00DA6EA7">
              <w:rPr>
                <w:rStyle w:val="normaltextrun"/>
                <w:rFonts w:cs="Calibri"/>
                <w:color w:val="000000"/>
                <w:shd w:val="clear" w:color="auto" w:fill="FFFFFF"/>
              </w:rPr>
              <w:t>id</w:t>
            </w:r>
            <w:r>
              <w:rPr>
                <w:rStyle w:val="normaltextrun"/>
                <w:rFonts w:cs="Calibri"/>
                <w:color w:val="000000"/>
                <w:shd w:val="clear" w:color="auto" w:fill="FFFFFF"/>
              </w:rPr>
              <w:t xml:space="preserve"> not </w:t>
            </w:r>
            <w:r w:rsidR="001A45DE" w:rsidRPr="00ED5CD9">
              <w:rPr>
                <w:rStyle w:val="normaltextrun"/>
                <w:rFonts w:cs="Calibri"/>
                <w:color w:val="000000"/>
                <w:shd w:val="clear" w:color="auto" w:fill="FFFFFF"/>
              </w:rPr>
              <w:t>feature</w:t>
            </w:r>
            <w:r w:rsidR="00531685" w:rsidRPr="00ED5CD9">
              <w:rPr>
                <w:rStyle w:val="normaltextrun"/>
                <w:rFonts w:cs="Calibri"/>
                <w:color w:val="000000"/>
                <w:shd w:val="clear" w:color="auto" w:fill="FFFFFF"/>
              </w:rPr>
              <w:t xml:space="preserve"> on the agenda of this governance meeting.</w:t>
            </w:r>
            <w:r w:rsidR="00531685" w:rsidRPr="00ED5CD9">
              <w:rPr>
                <w:rStyle w:val="eop"/>
                <w:rFonts w:cs="Calibri"/>
                <w:color w:val="000000"/>
                <w:shd w:val="clear" w:color="auto" w:fill="FFFFFF"/>
              </w:rPr>
              <w:t> </w:t>
            </w:r>
          </w:p>
          <w:p w14:paraId="386922DC" w14:textId="6255F530" w:rsidR="0006155E" w:rsidRPr="00ED5CD9" w:rsidRDefault="0006155E" w:rsidP="00B85535">
            <w:pPr>
              <w:rPr>
                <w:rFonts w:asciiTheme="minorHAnsi" w:hAnsiTheme="minorHAnsi" w:cstheme="minorHAnsi"/>
                <w:bCs/>
              </w:rPr>
            </w:pPr>
          </w:p>
        </w:tc>
      </w:tr>
      <w:tr w:rsidR="00A27A6B" w:rsidRPr="00BD0CA3" w14:paraId="68A0B858" w14:textId="1C1EE520" w:rsidTr="00EC3811">
        <w:trPr>
          <w:trHeight w:val="863"/>
        </w:trPr>
        <w:tc>
          <w:tcPr>
            <w:tcW w:w="1908" w:type="dxa"/>
          </w:tcPr>
          <w:p w14:paraId="0DD397FF" w14:textId="43842C5F" w:rsidR="00DE7A38" w:rsidRPr="004D3520" w:rsidRDefault="00DE7A38" w:rsidP="00DE7A38">
            <w:pPr>
              <w:rPr>
                <w:b/>
              </w:rPr>
            </w:pPr>
            <w:r w:rsidRPr="004D3520">
              <w:rPr>
                <w:b/>
              </w:rPr>
              <w:t>GB</w:t>
            </w:r>
            <w:r w:rsidR="001A45DE" w:rsidRPr="004D3520">
              <w:rPr>
                <w:b/>
              </w:rPr>
              <w:t>19</w:t>
            </w:r>
            <w:r w:rsidRPr="004D3520">
              <w:rPr>
                <w:b/>
              </w:rPr>
              <w:t xml:space="preserve"> 24/25</w:t>
            </w:r>
          </w:p>
          <w:p w14:paraId="5A8A9F4D" w14:textId="77777777" w:rsidR="00675016" w:rsidRPr="004D3520" w:rsidRDefault="00675016" w:rsidP="00675016">
            <w:pPr>
              <w:rPr>
                <w:rFonts w:asciiTheme="minorHAnsi" w:hAnsiTheme="minorHAnsi" w:cstheme="minorHAnsi"/>
              </w:rPr>
            </w:pPr>
          </w:p>
          <w:p w14:paraId="20ABEE78" w14:textId="77777777" w:rsidR="00675016" w:rsidRPr="004D3520" w:rsidRDefault="00675016" w:rsidP="00675016">
            <w:pPr>
              <w:rPr>
                <w:rFonts w:asciiTheme="minorHAnsi" w:hAnsiTheme="minorHAnsi" w:cstheme="minorHAnsi"/>
                <w:b/>
              </w:rPr>
            </w:pPr>
          </w:p>
          <w:p w14:paraId="058A251B" w14:textId="75492D96" w:rsidR="00675016" w:rsidRPr="004D3520" w:rsidRDefault="00675016" w:rsidP="00675016">
            <w:pPr>
              <w:jc w:val="right"/>
              <w:rPr>
                <w:rFonts w:asciiTheme="minorHAnsi" w:hAnsiTheme="minorHAnsi" w:cstheme="minorHAnsi"/>
              </w:rPr>
            </w:pPr>
          </w:p>
        </w:tc>
        <w:tc>
          <w:tcPr>
            <w:tcW w:w="7816" w:type="dxa"/>
          </w:tcPr>
          <w:p w14:paraId="1C59BD50" w14:textId="06D785FC" w:rsidR="0006155E" w:rsidRPr="004D3520" w:rsidRDefault="007E227F" w:rsidP="1267E821">
            <w:pPr>
              <w:rPr>
                <w:rFonts w:asciiTheme="minorHAnsi" w:hAnsiTheme="minorHAnsi" w:cstheme="minorHAnsi"/>
                <w:b/>
              </w:rPr>
            </w:pPr>
            <w:r w:rsidRPr="004D3520">
              <w:rPr>
                <w:rFonts w:asciiTheme="minorHAnsi" w:hAnsiTheme="minorHAnsi" w:cstheme="minorHAnsi"/>
                <w:b/>
              </w:rPr>
              <w:t>Governance Information and Guidance</w:t>
            </w:r>
          </w:p>
          <w:p w14:paraId="2787A325" w14:textId="77777777" w:rsidR="0006155E" w:rsidRPr="004D3520" w:rsidRDefault="0006155E" w:rsidP="1267E821">
            <w:pPr>
              <w:rPr>
                <w:rFonts w:asciiTheme="minorHAnsi" w:hAnsiTheme="minorHAnsi" w:cstheme="minorBidi"/>
              </w:rPr>
            </w:pPr>
          </w:p>
          <w:p w14:paraId="1DDC9E95" w14:textId="60B2EF66" w:rsidR="006847CA" w:rsidRPr="004D3520" w:rsidRDefault="00A4414D" w:rsidP="0006155E">
            <w:pPr>
              <w:rPr>
                <w:rStyle w:val="normaltextrun"/>
                <w:rFonts w:cs="Calibri"/>
                <w:color w:val="000000"/>
              </w:rPr>
            </w:pPr>
            <w:r w:rsidRPr="004D3520">
              <w:rPr>
                <w:rStyle w:val="normaltextrun"/>
                <w:rFonts w:cs="Calibri"/>
                <w:color w:val="000000"/>
              </w:rPr>
              <w:t xml:space="preserve">The Governing Body </w:t>
            </w:r>
            <w:r w:rsidRPr="004D3520">
              <w:rPr>
                <w:rStyle w:val="normaltextrun"/>
                <w:rFonts w:cs="Calibri"/>
                <w:b/>
                <w:bCs/>
                <w:color w:val="000000"/>
                <w:u w:val="single"/>
              </w:rPr>
              <w:t>note</w:t>
            </w:r>
            <w:r w:rsidR="006847CA" w:rsidRPr="004D3520">
              <w:rPr>
                <w:rStyle w:val="normaltextrun"/>
                <w:rFonts w:cs="Calibri"/>
                <w:b/>
                <w:bCs/>
                <w:color w:val="000000"/>
                <w:u w:val="single"/>
              </w:rPr>
              <w:t>d</w:t>
            </w:r>
            <w:r w:rsidRPr="004D3520">
              <w:rPr>
                <w:rStyle w:val="normaltextrun"/>
                <w:rFonts w:cs="Calibri"/>
                <w:color w:val="000000"/>
              </w:rPr>
              <w:t xml:space="preserve"> the issue of this governance information</w:t>
            </w:r>
            <w:r w:rsidR="006847CA" w:rsidRPr="004D3520">
              <w:rPr>
                <w:rStyle w:val="normaltextrun"/>
                <w:rFonts w:cs="Calibri"/>
                <w:color w:val="000000"/>
              </w:rPr>
              <w:t xml:space="preserve"> in relation to:</w:t>
            </w:r>
          </w:p>
          <w:p w14:paraId="739E1741" w14:textId="77777777" w:rsidR="003A2264" w:rsidRPr="004D3520" w:rsidRDefault="003A2264" w:rsidP="0006155E">
            <w:pPr>
              <w:rPr>
                <w:rStyle w:val="normaltextrun"/>
                <w:rFonts w:cs="Calibri"/>
                <w:color w:val="000000"/>
              </w:rPr>
            </w:pPr>
          </w:p>
          <w:p w14:paraId="689E53C6" w14:textId="2B43AAB0" w:rsidR="009D656A" w:rsidRPr="004D3520" w:rsidRDefault="00DB70E6" w:rsidP="0006155E">
            <w:pPr>
              <w:rPr>
                <w:rStyle w:val="normaltextrun"/>
                <w:rFonts w:cs="Calibri"/>
                <w:color w:val="000000"/>
              </w:rPr>
            </w:pPr>
            <w:r w:rsidRPr="004D3520">
              <w:rPr>
                <w:rStyle w:val="normaltextrun"/>
                <w:rFonts w:cs="Calibri"/>
                <w:color w:val="000000"/>
              </w:rPr>
              <w:t>(</w:t>
            </w:r>
            <w:r w:rsidR="004D3520" w:rsidRPr="004D3520">
              <w:rPr>
                <w:rStyle w:val="normaltextrun"/>
                <w:rFonts w:cs="Calibri"/>
                <w:color w:val="000000"/>
              </w:rPr>
              <w:t>a</w:t>
            </w:r>
            <w:r w:rsidRPr="004D3520">
              <w:rPr>
                <w:rStyle w:val="normaltextrun"/>
                <w:rFonts w:cs="Calibri"/>
                <w:color w:val="000000"/>
              </w:rPr>
              <w:t xml:space="preserve">) </w:t>
            </w:r>
            <w:r w:rsidR="009D656A" w:rsidRPr="004D3520">
              <w:rPr>
                <w:rStyle w:val="normaltextrun"/>
                <w:rFonts w:cs="Calibri"/>
                <w:color w:val="000000"/>
              </w:rPr>
              <w:t xml:space="preserve">The </w:t>
            </w:r>
            <w:r w:rsidR="00835138">
              <w:rPr>
                <w:rStyle w:val="normaltextrun"/>
                <w:rFonts w:cs="Calibri"/>
                <w:color w:val="000000"/>
              </w:rPr>
              <w:t xml:space="preserve">DfE </w:t>
            </w:r>
            <w:r w:rsidR="009D656A" w:rsidRPr="004D3520">
              <w:rPr>
                <w:rStyle w:val="normaltextrun"/>
                <w:rFonts w:cs="Calibri"/>
                <w:color w:val="000000"/>
              </w:rPr>
              <w:t xml:space="preserve">appointment of the student </w:t>
            </w:r>
            <w:r w:rsidRPr="004D3520">
              <w:rPr>
                <w:rStyle w:val="normaltextrun"/>
                <w:rFonts w:cs="Calibri"/>
                <w:color w:val="000000"/>
              </w:rPr>
              <w:t>Governor</w:t>
            </w:r>
            <w:r w:rsidR="00A60FF8" w:rsidRPr="004D3520">
              <w:rPr>
                <w:rStyle w:val="normaltextrun"/>
                <w:rFonts w:cs="Calibri"/>
                <w:color w:val="000000"/>
              </w:rPr>
              <w:t xml:space="preserve"> is</w:t>
            </w:r>
            <w:r w:rsidR="009D656A" w:rsidRPr="004D3520">
              <w:rPr>
                <w:rStyle w:val="normaltextrun"/>
                <w:rFonts w:cs="Calibri"/>
                <w:color w:val="000000"/>
              </w:rPr>
              <w:t xml:space="preserve"> </w:t>
            </w:r>
            <w:r w:rsidR="002073E7" w:rsidRPr="004D3520">
              <w:rPr>
                <w:rStyle w:val="normaltextrun"/>
                <w:rFonts w:cs="Calibri"/>
                <w:color w:val="000000"/>
              </w:rPr>
              <w:t>confirmed,</w:t>
            </w:r>
            <w:r w:rsidR="009D656A" w:rsidRPr="004D3520">
              <w:rPr>
                <w:rStyle w:val="normaltextrun"/>
                <w:rFonts w:cs="Calibri"/>
                <w:color w:val="000000"/>
              </w:rPr>
              <w:t xml:space="preserve"> and Alex O’Neill is with us today </w:t>
            </w:r>
          </w:p>
          <w:p w14:paraId="75760B43" w14:textId="77777777" w:rsidR="003A2264" w:rsidRPr="004D3520" w:rsidRDefault="003A2264" w:rsidP="0006155E">
            <w:pPr>
              <w:rPr>
                <w:rStyle w:val="normaltextrun"/>
                <w:rFonts w:cs="Calibri"/>
                <w:color w:val="000000"/>
              </w:rPr>
            </w:pPr>
          </w:p>
          <w:p w14:paraId="6340314E" w14:textId="634142A7" w:rsidR="009D656A" w:rsidRDefault="00DB70E6" w:rsidP="0006155E">
            <w:pPr>
              <w:rPr>
                <w:rStyle w:val="normaltextrun"/>
                <w:rFonts w:cs="Calibri"/>
                <w:color w:val="000000"/>
              </w:rPr>
            </w:pPr>
            <w:r w:rsidRPr="004D3520">
              <w:rPr>
                <w:rStyle w:val="normaltextrun"/>
                <w:rFonts w:cs="Calibri"/>
                <w:color w:val="000000"/>
              </w:rPr>
              <w:t>(</w:t>
            </w:r>
            <w:r w:rsidR="004D3520" w:rsidRPr="004D3520">
              <w:rPr>
                <w:rStyle w:val="normaltextrun"/>
                <w:rFonts w:cs="Calibri"/>
                <w:color w:val="000000"/>
              </w:rPr>
              <w:t>b</w:t>
            </w:r>
            <w:r w:rsidRPr="004D3520">
              <w:rPr>
                <w:rStyle w:val="normaltextrun"/>
                <w:rFonts w:cs="Calibri"/>
                <w:color w:val="000000"/>
              </w:rPr>
              <w:t xml:space="preserve">) </w:t>
            </w:r>
            <w:r w:rsidR="009D656A" w:rsidRPr="004D3520">
              <w:rPr>
                <w:rStyle w:val="normaltextrun"/>
                <w:rFonts w:cs="Calibri"/>
                <w:color w:val="000000"/>
              </w:rPr>
              <w:t xml:space="preserve">Ratification of the </w:t>
            </w:r>
            <w:r w:rsidRPr="004D3520">
              <w:rPr>
                <w:rStyle w:val="normaltextrun"/>
                <w:rFonts w:cs="Calibri"/>
                <w:color w:val="000000"/>
              </w:rPr>
              <w:t>reappointment of Janis Leaden</w:t>
            </w:r>
            <w:r w:rsidR="00A60FF8" w:rsidRPr="004D3520">
              <w:rPr>
                <w:rStyle w:val="normaltextrun"/>
                <w:rFonts w:cs="Calibri"/>
                <w:color w:val="000000"/>
              </w:rPr>
              <w:t xml:space="preserve"> is in process with DfE, </w:t>
            </w:r>
            <w:r w:rsidR="00E7260A">
              <w:rPr>
                <w:rStyle w:val="normaltextrun"/>
                <w:rFonts w:cs="Calibri"/>
                <w:color w:val="000000"/>
              </w:rPr>
              <w:t>who</w:t>
            </w:r>
            <w:r w:rsidR="00A60FF8" w:rsidRPr="004D3520">
              <w:rPr>
                <w:rStyle w:val="normaltextrun"/>
                <w:rFonts w:cs="Calibri"/>
                <w:color w:val="000000"/>
              </w:rPr>
              <w:t xml:space="preserve"> is here officially in an observing capacity today </w:t>
            </w:r>
          </w:p>
          <w:p w14:paraId="04A9361C" w14:textId="2AD219DE" w:rsidR="004E39D7" w:rsidRPr="004D3520" w:rsidRDefault="00A4414D" w:rsidP="0006155E">
            <w:r w:rsidRPr="004D3520">
              <w:rPr>
                <w:rStyle w:val="normaltextrun"/>
                <w:rFonts w:cs="Calibri"/>
                <w:color w:val="000000"/>
              </w:rPr>
              <w:t xml:space="preserve"> </w:t>
            </w:r>
          </w:p>
        </w:tc>
      </w:tr>
      <w:tr w:rsidR="00A27A6B" w:rsidRPr="00BD0CA3" w14:paraId="3751E6B0" w14:textId="77777777" w:rsidTr="00EC3811">
        <w:trPr>
          <w:trHeight w:val="863"/>
        </w:trPr>
        <w:tc>
          <w:tcPr>
            <w:tcW w:w="1908" w:type="dxa"/>
          </w:tcPr>
          <w:p w14:paraId="67D5668C" w14:textId="1C48D3D9" w:rsidR="00DE7A38" w:rsidRPr="00A36E34" w:rsidRDefault="00DE7A38" w:rsidP="00DE7A38">
            <w:pPr>
              <w:rPr>
                <w:b/>
              </w:rPr>
            </w:pPr>
            <w:r w:rsidRPr="00A36E34">
              <w:rPr>
                <w:b/>
              </w:rPr>
              <w:t>GB</w:t>
            </w:r>
            <w:r w:rsidR="003337FE">
              <w:rPr>
                <w:b/>
              </w:rPr>
              <w:t>20</w:t>
            </w:r>
            <w:r>
              <w:rPr>
                <w:b/>
              </w:rPr>
              <w:t xml:space="preserve"> 24/25</w:t>
            </w:r>
          </w:p>
          <w:p w14:paraId="50B527B2" w14:textId="356E659D" w:rsidR="00E07B31" w:rsidRPr="00BD0CA3" w:rsidRDefault="00E07B31" w:rsidP="003337FE">
            <w:pPr>
              <w:rPr>
                <w:rFonts w:asciiTheme="minorHAnsi" w:hAnsiTheme="minorHAnsi" w:cstheme="minorHAnsi"/>
                <w:b/>
              </w:rPr>
            </w:pPr>
          </w:p>
        </w:tc>
        <w:tc>
          <w:tcPr>
            <w:tcW w:w="7816" w:type="dxa"/>
          </w:tcPr>
          <w:p w14:paraId="403DEDDF" w14:textId="77777777" w:rsidR="003337FE" w:rsidRPr="00BD0CA3" w:rsidRDefault="003337FE" w:rsidP="003337FE">
            <w:pPr>
              <w:rPr>
                <w:rFonts w:asciiTheme="minorHAnsi" w:hAnsiTheme="minorHAnsi" w:cstheme="minorHAnsi"/>
                <w:b/>
              </w:rPr>
            </w:pPr>
            <w:r w:rsidRPr="00BD0CA3">
              <w:rPr>
                <w:rFonts w:asciiTheme="minorHAnsi" w:hAnsiTheme="minorHAnsi" w:cstheme="minorHAnsi"/>
                <w:b/>
              </w:rPr>
              <w:t>Notification of change to the internal control environment under Section 12d of Governing Body Standing Orders</w:t>
            </w:r>
            <w:r w:rsidRPr="00961FF5">
              <w:rPr>
                <w:rFonts w:asciiTheme="minorHAnsi" w:hAnsiTheme="minorHAnsi" w:cstheme="minorHAnsi"/>
                <w:b/>
              </w:rPr>
              <w:t xml:space="preserve"> V5 </w:t>
            </w:r>
            <w:r w:rsidRPr="00BD0CA3">
              <w:rPr>
                <w:rFonts w:asciiTheme="minorHAnsi" w:hAnsiTheme="minorHAnsi" w:cstheme="minorHAnsi"/>
                <w:b/>
              </w:rPr>
              <w:t>22 June 2022</w:t>
            </w:r>
          </w:p>
          <w:p w14:paraId="46FEBE72" w14:textId="77777777" w:rsidR="0006155E" w:rsidRDefault="0006155E" w:rsidP="00EC4F19">
            <w:pPr>
              <w:rPr>
                <w:rFonts w:asciiTheme="minorHAnsi" w:eastAsia="Times New Roman" w:hAnsiTheme="minorHAnsi" w:cstheme="minorHAnsi"/>
                <w:lang w:eastAsia="en-GB"/>
              </w:rPr>
            </w:pPr>
          </w:p>
          <w:p w14:paraId="39B5BAAE" w14:textId="77777777" w:rsidR="005D5EBE" w:rsidRDefault="00586410" w:rsidP="00EC4F19">
            <w:pPr>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The Secretary has drafted updated standing orders to reflect the new </w:t>
            </w:r>
            <w:r w:rsidR="005B51F3">
              <w:rPr>
                <w:rFonts w:asciiTheme="minorHAnsi" w:eastAsia="Times New Roman" w:hAnsiTheme="minorHAnsi" w:cstheme="minorHAnsi"/>
                <w:lang w:eastAsia="en-GB"/>
              </w:rPr>
              <w:t>partnership agreement and the updated Articled and Instrument of Government.</w:t>
            </w:r>
            <w:r w:rsidR="00080964">
              <w:rPr>
                <w:rFonts w:asciiTheme="minorHAnsi" w:eastAsia="Times New Roman" w:hAnsiTheme="minorHAnsi" w:cstheme="minorHAnsi"/>
                <w:lang w:eastAsia="en-GB"/>
              </w:rPr>
              <w:t xml:space="preserve"> </w:t>
            </w:r>
          </w:p>
          <w:p w14:paraId="7F172AC1" w14:textId="77777777" w:rsidR="005D5EBE" w:rsidRDefault="005D5EBE" w:rsidP="00EC4F19">
            <w:pPr>
              <w:rPr>
                <w:rFonts w:asciiTheme="minorHAnsi" w:eastAsia="Times New Roman" w:hAnsiTheme="minorHAnsi" w:cstheme="minorHAnsi"/>
                <w:lang w:eastAsia="en-GB"/>
              </w:rPr>
            </w:pPr>
          </w:p>
          <w:p w14:paraId="24A209E3" w14:textId="0BC77D1B" w:rsidR="003337FE" w:rsidRDefault="00080964" w:rsidP="00EC4F19">
            <w:pPr>
              <w:rPr>
                <w:rFonts w:asciiTheme="minorHAnsi" w:eastAsia="Times New Roman" w:hAnsiTheme="minorHAnsi" w:cstheme="minorHAnsi"/>
                <w:lang w:eastAsia="en-GB"/>
              </w:rPr>
            </w:pPr>
            <w:r>
              <w:rPr>
                <w:rFonts w:asciiTheme="minorHAnsi" w:eastAsia="Times New Roman" w:hAnsiTheme="minorHAnsi" w:cstheme="minorHAnsi"/>
                <w:lang w:eastAsia="en-GB"/>
              </w:rPr>
              <w:t>The Governing Body approved the new standing orders</w:t>
            </w:r>
            <w:r w:rsidR="00354946">
              <w:rPr>
                <w:rFonts w:asciiTheme="minorHAnsi" w:eastAsia="Times New Roman" w:hAnsiTheme="minorHAnsi" w:cstheme="minorHAnsi"/>
                <w:lang w:eastAsia="en-GB"/>
              </w:rPr>
              <w:t>.</w:t>
            </w:r>
            <w:r>
              <w:rPr>
                <w:rFonts w:asciiTheme="minorHAnsi" w:eastAsia="Times New Roman" w:hAnsiTheme="minorHAnsi" w:cstheme="minorHAnsi"/>
                <w:lang w:eastAsia="en-GB"/>
              </w:rPr>
              <w:t xml:space="preserve"> </w:t>
            </w:r>
          </w:p>
          <w:p w14:paraId="2388E775" w14:textId="77777777" w:rsidR="00FE5C31" w:rsidRDefault="00FE5C31" w:rsidP="00EC4F19">
            <w:pPr>
              <w:rPr>
                <w:rFonts w:asciiTheme="minorHAnsi" w:eastAsia="Times New Roman" w:hAnsiTheme="minorHAnsi" w:cstheme="minorHAnsi"/>
                <w:lang w:eastAsia="en-GB"/>
              </w:rPr>
            </w:pPr>
          </w:p>
          <w:p w14:paraId="4878E8FF" w14:textId="57559D66" w:rsidR="00FE5C31" w:rsidRPr="0006155E" w:rsidRDefault="00FE5C31" w:rsidP="00EC4F19">
            <w:pPr>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There was a further item on the agenda in relation to fees and charges </w:t>
            </w:r>
            <w:r w:rsidR="00A15D94">
              <w:rPr>
                <w:rFonts w:asciiTheme="minorHAnsi" w:eastAsia="Times New Roman" w:hAnsiTheme="minorHAnsi" w:cstheme="minorHAnsi"/>
                <w:lang w:eastAsia="en-GB"/>
              </w:rPr>
              <w:t>for</w:t>
            </w:r>
            <w:r>
              <w:rPr>
                <w:rFonts w:asciiTheme="minorHAnsi" w:eastAsia="Times New Roman" w:hAnsiTheme="minorHAnsi" w:cstheme="minorHAnsi"/>
                <w:lang w:eastAsia="en-GB"/>
              </w:rPr>
              <w:t xml:space="preserve"> 2025/26 </w:t>
            </w:r>
            <w:r w:rsidR="00E113C1">
              <w:rPr>
                <w:rFonts w:asciiTheme="minorHAnsi" w:eastAsia="Times New Roman" w:hAnsiTheme="minorHAnsi" w:cstheme="minorHAnsi"/>
                <w:lang w:eastAsia="en-GB"/>
              </w:rPr>
              <w:t xml:space="preserve">GB30 24/25 refers </w:t>
            </w:r>
            <w:r>
              <w:rPr>
                <w:rFonts w:asciiTheme="minorHAnsi" w:eastAsia="Times New Roman" w:hAnsiTheme="minorHAnsi" w:cstheme="minorHAnsi"/>
                <w:lang w:eastAsia="en-GB"/>
              </w:rPr>
              <w:t xml:space="preserve">which will impact the </w:t>
            </w:r>
            <w:r w:rsidR="00A15D94">
              <w:rPr>
                <w:rFonts w:asciiTheme="minorHAnsi" w:eastAsia="Times New Roman" w:hAnsiTheme="minorHAnsi" w:cstheme="minorHAnsi"/>
                <w:lang w:eastAsia="en-GB"/>
              </w:rPr>
              <w:t>control environment.</w:t>
            </w:r>
          </w:p>
          <w:p w14:paraId="50C0A91C" w14:textId="45E15628" w:rsidR="00E07B31" w:rsidRPr="00BD0CA3" w:rsidRDefault="00E07B31" w:rsidP="000B730B">
            <w:pPr>
              <w:rPr>
                <w:rFonts w:asciiTheme="minorHAnsi" w:eastAsia="Times New Roman" w:hAnsiTheme="minorHAnsi" w:cstheme="minorHAnsi"/>
                <w:lang w:eastAsia="en-GB"/>
              </w:rPr>
            </w:pPr>
          </w:p>
        </w:tc>
      </w:tr>
      <w:tr w:rsidR="00A27A6B" w:rsidRPr="00BD0CA3" w14:paraId="1827F3F3" w14:textId="025802AD" w:rsidTr="00EC3811">
        <w:trPr>
          <w:trHeight w:val="300"/>
        </w:trPr>
        <w:tc>
          <w:tcPr>
            <w:tcW w:w="1908" w:type="dxa"/>
          </w:tcPr>
          <w:p w14:paraId="34F6D0BA" w14:textId="7E71F6D6" w:rsidR="00DE7A38" w:rsidRPr="00A36E34" w:rsidRDefault="00DE7A38" w:rsidP="00DE7A38">
            <w:pPr>
              <w:rPr>
                <w:b/>
              </w:rPr>
            </w:pPr>
            <w:r w:rsidRPr="00A36E34">
              <w:rPr>
                <w:b/>
              </w:rPr>
              <w:t>GB</w:t>
            </w:r>
            <w:r w:rsidR="00080964">
              <w:rPr>
                <w:b/>
              </w:rPr>
              <w:t>21</w:t>
            </w:r>
            <w:r>
              <w:rPr>
                <w:b/>
              </w:rPr>
              <w:t xml:space="preserve"> 24/25</w:t>
            </w:r>
          </w:p>
          <w:p w14:paraId="6A21BE85" w14:textId="77777777" w:rsidR="00E07B31" w:rsidRPr="00BD0CA3" w:rsidRDefault="00E07B31" w:rsidP="00080964">
            <w:pPr>
              <w:rPr>
                <w:rFonts w:asciiTheme="minorHAnsi" w:hAnsiTheme="minorHAnsi" w:cstheme="minorHAnsi"/>
                <w:b/>
              </w:rPr>
            </w:pPr>
          </w:p>
        </w:tc>
        <w:tc>
          <w:tcPr>
            <w:tcW w:w="7816" w:type="dxa"/>
          </w:tcPr>
          <w:p w14:paraId="2BD22523" w14:textId="77777777" w:rsidR="00080964" w:rsidRDefault="00080964" w:rsidP="00080964">
            <w:pPr>
              <w:rPr>
                <w:rFonts w:asciiTheme="minorHAnsi" w:hAnsiTheme="minorHAnsi" w:cstheme="minorHAnsi"/>
                <w:b/>
              </w:rPr>
            </w:pPr>
            <w:r w:rsidRPr="00BD0CA3">
              <w:rPr>
                <w:rFonts w:asciiTheme="minorHAnsi" w:hAnsiTheme="minorHAnsi" w:cstheme="minorHAnsi"/>
                <w:b/>
              </w:rPr>
              <w:t>Chair’s Business</w:t>
            </w:r>
          </w:p>
          <w:p w14:paraId="25F0CECB" w14:textId="77777777" w:rsidR="00C059FD" w:rsidRDefault="00C059FD" w:rsidP="00080964">
            <w:pPr>
              <w:rPr>
                <w:rFonts w:asciiTheme="minorHAnsi" w:hAnsiTheme="minorHAnsi" w:cstheme="minorHAnsi"/>
                <w:b/>
              </w:rPr>
            </w:pPr>
          </w:p>
          <w:p w14:paraId="26B1E42A" w14:textId="20559B9A" w:rsidR="00C059FD" w:rsidRPr="00BD0CA3" w:rsidRDefault="00C059FD" w:rsidP="00080964">
            <w:pPr>
              <w:rPr>
                <w:rFonts w:asciiTheme="minorHAnsi" w:hAnsiTheme="minorHAnsi" w:cstheme="minorHAnsi"/>
                <w:b/>
              </w:rPr>
            </w:pPr>
            <w:r>
              <w:rPr>
                <w:rFonts w:asciiTheme="minorHAnsi" w:hAnsiTheme="minorHAnsi" w:cstheme="minorHAnsi"/>
                <w:b/>
              </w:rPr>
              <w:t xml:space="preserve">The Chair provided updates on </w:t>
            </w:r>
          </w:p>
          <w:p w14:paraId="0E3D715B" w14:textId="77777777" w:rsidR="0006155E" w:rsidRDefault="0006155E" w:rsidP="0006155E">
            <w:pPr>
              <w:pStyle w:val="Default"/>
              <w:rPr>
                <w:sz w:val="22"/>
                <w:szCs w:val="22"/>
              </w:rPr>
            </w:pPr>
          </w:p>
          <w:p w14:paraId="54CE3C1F" w14:textId="007ACCD5" w:rsidR="006B5D63" w:rsidRPr="006B5D63" w:rsidRDefault="006B5D63" w:rsidP="006B5D63">
            <w:pPr>
              <w:pStyle w:val="NormalWeb"/>
              <w:shd w:val="clear" w:color="auto" w:fill="FFFFFF"/>
              <w:spacing w:before="0" w:beforeAutospacing="0"/>
              <w:rPr>
                <w:rFonts w:asciiTheme="minorHAnsi" w:hAnsiTheme="minorHAnsi" w:cstheme="minorHAnsi"/>
                <w:color w:val="161B1C"/>
                <w:sz w:val="22"/>
                <w:szCs w:val="22"/>
              </w:rPr>
            </w:pPr>
            <w:r w:rsidRPr="006B5D63">
              <w:rPr>
                <w:rFonts w:asciiTheme="minorHAnsi" w:hAnsiTheme="minorHAnsi" w:cstheme="minorHAnsi"/>
                <w:color w:val="161B1C"/>
                <w:sz w:val="22"/>
                <w:szCs w:val="22"/>
              </w:rPr>
              <w:t xml:space="preserve">(a)  Board Effectiveness Review – </w:t>
            </w:r>
            <w:r w:rsidR="00EB7475">
              <w:rPr>
                <w:rFonts w:asciiTheme="minorHAnsi" w:hAnsiTheme="minorHAnsi" w:cstheme="minorHAnsi"/>
                <w:color w:val="161B1C"/>
                <w:sz w:val="22"/>
                <w:szCs w:val="22"/>
              </w:rPr>
              <w:t>providing an update on progress</w:t>
            </w:r>
            <w:r w:rsidR="00E550A1">
              <w:rPr>
                <w:rFonts w:asciiTheme="minorHAnsi" w:hAnsiTheme="minorHAnsi" w:cstheme="minorHAnsi"/>
                <w:color w:val="161B1C"/>
                <w:sz w:val="22"/>
                <w:szCs w:val="22"/>
              </w:rPr>
              <w:t>,</w:t>
            </w:r>
            <w:r w:rsidR="003C2A74">
              <w:rPr>
                <w:rFonts w:asciiTheme="minorHAnsi" w:hAnsiTheme="minorHAnsi" w:cstheme="minorHAnsi"/>
                <w:color w:val="161B1C"/>
                <w:sz w:val="22"/>
                <w:szCs w:val="22"/>
              </w:rPr>
              <w:t xml:space="preserve"> remarking that A Clark’s presence today is </w:t>
            </w:r>
            <w:r w:rsidR="00840022">
              <w:rPr>
                <w:rFonts w:asciiTheme="minorHAnsi" w:hAnsiTheme="minorHAnsi" w:cstheme="minorHAnsi"/>
                <w:color w:val="161B1C"/>
                <w:sz w:val="22"/>
                <w:szCs w:val="22"/>
              </w:rPr>
              <w:t>ICS final part of the fact finding.</w:t>
            </w:r>
          </w:p>
          <w:p w14:paraId="06E55179" w14:textId="45130167" w:rsidR="006B5D63" w:rsidRPr="006B5D63" w:rsidRDefault="006B5D63" w:rsidP="006B5D63">
            <w:pPr>
              <w:pStyle w:val="NormalWeb"/>
              <w:shd w:val="clear" w:color="auto" w:fill="FFFFFF"/>
              <w:spacing w:before="0" w:beforeAutospacing="0"/>
              <w:rPr>
                <w:rFonts w:asciiTheme="minorHAnsi" w:hAnsiTheme="minorHAnsi" w:cstheme="minorHAnsi"/>
                <w:color w:val="161B1C"/>
                <w:sz w:val="22"/>
                <w:szCs w:val="22"/>
              </w:rPr>
            </w:pPr>
            <w:r w:rsidRPr="006B5D63">
              <w:rPr>
                <w:rFonts w:asciiTheme="minorHAnsi" w:hAnsiTheme="minorHAnsi" w:cstheme="minorHAnsi"/>
                <w:color w:val="161B1C"/>
                <w:sz w:val="22"/>
                <w:szCs w:val="22"/>
              </w:rPr>
              <w:lastRenderedPageBreak/>
              <w:t xml:space="preserve">(b)   Governing Body Strategic Planning 4/5 Feb </w:t>
            </w:r>
            <w:r w:rsidR="00840022">
              <w:rPr>
                <w:rFonts w:asciiTheme="minorHAnsi" w:hAnsiTheme="minorHAnsi" w:cstheme="minorHAnsi"/>
                <w:color w:val="161B1C"/>
                <w:sz w:val="22"/>
                <w:szCs w:val="22"/>
              </w:rPr>
              <w:t>–</w:t>
            </w:r>
            <w:r w:rsidRPr="006B5D63">
              <w:rPr>
                <w:rFonts w:asciiTheme="minorHAnsi" w:hAnsiTheme="minorHAnsi" w:cstheme="minorHAnsi"/>
                <w:color w:val="161B1C"/>
                <w:sz w:val="22"/>
                <w:szCs w:val="22"/>
              </w:rPr>
              <w:t xml:space="preserve"> </w:t>
            </w:r>
            <w:r w:rsidR="00840022">
              <w:rPr>
                <w:rFonts w:asciiTheme="minorHAnsi" w:hAnsiTheme="minorHAnsi" w:cstheme="minorHAnsi"/>
                <w:color w:val="161B1C"/>
                <w:sz w:val="22"/>
                <w:szCs w:val="22"/>
              </w:rPr>
              <w:t xml:space="preserve">the </w:t>
            </w:r>
            <w:r w:rsidR="00D1270F">
              <w:rPr>
                <w:rFonts w:asciiTheme="minorHAnsi" w:hAnsiTheme="minorHAnsi" w:cstheme="minorHAnsi"/>
                <w:color w:val="161B1C"/>
                <w:sz w:val="22"/>
                <w:szCs w:val="22"/>
              </w:rPr>
              <w:t>first sessions have been planned in detail, th</w:t>
            </w:r>
            <w:r w:rsidR="00735201">
              <w:rPr>
                <w:rFonts w:asciiTheme="minorHAnsi" w:hAnsiTheme="minorHAnsi" w:cstheme="minorHAnsi"/>
                <w:color w:val="161B1C"/>
                <w:sz w:val="22"/>
                <w:szCs w:val="22"/>
              </w:rPr>
              <w:t xml:space="preserve">e </w:t>
            </w:r>
            <w:r w:rsidR="00D1270F">
              <w:rPr>
                <w:rFonts w:asciiTheme="minorHAnsi" w:hAnsiTheme="minorHAnsi" w:cstheme="minorHAnsi"/>
                <w:color w:val="161B1C"/>
                <w:sz w:val="22"/>
                <w:szCs w:val="22"/>
              </w:rPr>
              <w:t xml:space="preserve">second day will close with a planning meeting of the Governing Body </w:t>
            </w:r>
          </w:p>
          <w:p w14:paraId="26734B20" w14:textId="16D6D820" w:rsidR="006B5D63" w:rsidRPr="006B5D63" w:rsidRDefault="006B5D63" w:rsidP="006B5D63">
            <w:pPr>
              <w:pStyle w:val="NormalWeb"/>
              <w:shd w:val="clear" w:color="auto" w:fill="FFFFFF"/>
              <w:spacing w:before="0" w:beforeAutospacing="0"/>
              <w:rPr>
                <w:rFonts w:asciiTheme="minorHAnsi" w:hAnsiTheme="minorHAnsi" w:cstheme="minorHAnsi"/>
                <w:color w:val="161B1C"/>
                <w:sz w:val="22"/>
                <w:szCs w:val="22"/>
              </w:rPr>
            </w:pPr>
            <w:r w:rsidRPr="006B5D63">
              <w:rPr>
                <w:rFonts w:asciiTheme="minorHAnsi" w:hAnsiTheme="minorHAnsi" w:cstheme="minorHAnsi"/>
                <w:color w:val="161B1C"/>
                <w:sz w:val="22"/>
                <w:szCs w:val="22"/>
              </w:rPr>
              <w:t>(c)   Public Sector Chairs Forum – AGM</w:t>
            </w:r>
            <w:r w:rsidR="00D5460C">
              <w:rPr>
                <w:rFonts w:asciiTheme="minorHAnsi" w:hAnsiTheme="minorHAnsi" w:cstheme="minorHAnsi"/>
                <w:color w:val="161B1C"/>
                <w:sz w:val="22"/>
                <w:szCs w:val="22"/>
              </w:rPr>
              <w:t xml:space="preserve"> </w:t>
            </w:r>
            <w:r w:rsidR="00F12BC5">
              <w:rPr>
                <w:rFonts w:asciiTheme="minorHAnsi" w:hAnsiTheme="minorHAnsi" w:cstheme="minorHAnsi"/>
                <w:color w:val="161B1C"/>
                <w:sz w:val="22"/>
                <w:szCs w:val="22"/>
              </w:rPr>
              <w:t>where issues that are pertinent to the sector were discussed</w:t>
            </w:r>
            <w:r w:rsidR="006815CA">
              <w:rPr>
                <w:rFonts w:asciiTheme="minorHAnsi" w:hAnsiTheme="minorHAnsi" w:cstheme="minorHAnsi"/>
                <w:color w:val="161B1C"/>
                <w:sz w:val="22"/>
                <w:szCs w:val="22"/>
              </w:rPr>
              <w:t>.</w:t>
            </w:r>
          </w:p>
          <w:p w14:paraId="3015DEFF" w14:textId="77777777" w:rsidR="006B5D63" w:rsidRPr="006B5D63" w:rsidRDefault="006B5D63" w:rsidP="006B5D63">
            <w:pPr>
              <w:pStyle w:val="NormalWeb"/>
              <w:shd w:val="clear" w:color="auto" w:fill="FFFFFF"/>
              <w:spacing w:before="0" w:beforeAutospacing="0"/>
              <w:rPr>
                <w:rFonts w:asciiTheme="minorHAnsi" w:hAnsiTheme="minorHAnsi" w:cstheme="minorHAnsi"/>
                <w:color w:val="161B1C"/>
                <w:sz w:val="22"/>
                <w:szCs w:val="22"/>
              </w:rPr>
            </w:pPr>
            <w:r w:rsidRPr="006B5D63">
              <w:rPr>
                <w:rFonts w:asciiTheme="minorHAnsi" w:hAnsiTheme="minorHAnsi" w:cstheme="minorHAnsi"/>
                <w:color w:val="161B1C"/>
                <w:sz w:val="22"/>
                <w:szCs w:val="22"/>
              </w:rPr>
              <w:t>(d)   Correspondence from DfE:</w:t>
            </w:r>
          </w:p>
          <w:p w14:paraId="5218A458" w14:textId="338B79F1" w:rsidR="006B5D63" w:rsidRPr="006B5D63" w:rsidRDefault="006B5D63" w:rsidP="006B5D63">
            <w:pPr>
              <w:pStyle w:val="NormalWeb"/>
              <w:shd w:val="clear" w:color="auto" w:fill="FFFFFF"/>
              <w:spacing w:before="0" w:beforeAutospacing="0"/>
              <w:rPr>
                <w:rFonts w:asciiTheme="minorHAnsi" w:hAnsiTheme="minorHAnsi" w:cstheme="minorHAnsi"/>
                <w:color w:val="161B1C"/>
                <w:sz w:val="22"/>
                <w:szCs w:val="22"/>
              </w:rPr>
            </w:pPr>
            <w:r w:rsidRPr="006B5D63">
              <w:rPr>
                <w:rFonts w:asciiTheme="minorHAnsi" w:hAnsiTheme="minorHAnsi" w:cstheme="minorHAnsi"/>
                <w:color w:val="161B1C"/>
                <w:sz w:val="22"/>
                <w:szCs w:val="22"/>
              </w:rPr>
              <w:t>(e)   Strategic event S</w:t>
            </w:r>
            <w:r w:rsidR="008D48F6">
              <w:rPr>
                <w:rFonts w:asciiTheme="minorHAnsi" w:hAnsiTheme="minorHAnsi" w:cstheme="minorHAnsi"/>
                <w:color w:val="161B1C"/>
                <w:sz w:val="22"/>
                <w:szCs w:val="22"/>
              </w:rPr>
              <w:t xml:space="preserve">WC in </w:t>
            </w:r>
            <w:proofErr w:type="spellStart"/>
            <w:r w:rsidR="008D48F6">
              <w:rPr>
                <w:rFonts w:asciiTheme="minorHAnsi" w:hAnsiTheme="minorHAnsi" w:cstheme="minorHAnsi"/>
                <w:color w:val="161B1C"/>
                <w:sz w:val="22"/>
                <w:szCs w:val="22"/>
              </w:rPr>
              <w:t>Dungannon</w:t>
            </w:r>
            <w:proofErr w:type="spellEnd"/>
            <w:r w:rsidR="008D48F6">
              <w:rPr>
                <w:rFonts w:asciiTheme="minorHAnsi" w:hAnsiTheme="minorHAnsi" w:cstheme="minorHAnsi"/>
                <w:color w:val="161B1C"/>
                <w:sz w:val="22"/>
                <w:szCs w:val="22"/>
              </w:rPr>
              <w:t xml:space="preserve"> on </w:t>
            </w:r>
            <w:r w:rsidRPr="006B5D63">
              <w:rPr>
                <w:rFonts w:asciiTheme="minorHAnsi" w:hAnsiTheme="minorHAnsi" w:cstheme="minorHAnsi"/>
                <w:color w:val="161B1C"/>
                <w:sz w:val="22"/>
                <w:szCs w:val="22"/>
              </w:rPr>
              <w:t>5 Dec</w:t>
            </w:r>
            <w:r w:rsidR="002A53BB">
              <w:rPr>
                <w:rFonts w:asciiTheme="minorHAnsi" w:hAnsiTheme="minorHAnsi" w:cstheme="minorHAnsi"/>
                <w:color w:val="161B1C"/>
                <w:sz w:val="22"/>
                <w:szCs w:val="22"/>
              </w:rPr>
              <w:t xml:space="preserve"> – DfE had a considerable resource dedicated to the day </w:t>
            </w:r>
            <w:r w:rsidR="006C1E08">
              <w:rPr>
                <w:rFonts w:asciiTheme="minorHAnsi" w:hAnsiTheme="minorHAnsi" w:cstheme="minorHAnsi"/>
                <w:color w:val="161B1C"/>
                <w:sz w:val="22"/>
                <w:szCs w:val="22"/>
              </w:rPr>
              <w:t xml:space="preserve">and there was a flow of information </w:t>
            </w:r>
            <w:r w:rsidR="00650972">
              <w:rPr>
                <w:rFonts w:asciiTheme="minorHAnsi" w:hAnsiTheme="minorHAnsi" w:cstheme="minorHAnsi"/>
                <w:color w:val="161B1C"/>
                <w:sz w:val="22"/>
                <w:szCs w:val="22"/>
              </w:rPr>
              <w:t xml:space="preserve">from DfE to </w:t>
            </w:r>
            <w:r w:rsidR="00001D53">
              <w:rPr>
                <w:rFonts w:asciiTheme="minorHAnsi" w:hAnsiTheme="minorHAnsi" w:cstheme="minorHAnsi"/>
                <w:color w:val="161B1C"/>
                <w:sz w:val="22"/>
                <w:szCs w:val="22"/>
              </w:rPr>
              <w:t>participants</w:t>
            </w:r>
            <w:r w:rsidR="00650972">
              <w:rPr>
                <w:rFonts w:asciiTheme="minorHAnsi" w:hAnsiTheme="minorHAnsi" w:cstheme="minorHAnsi"/>
                <w:color w:val="161B1C"/>
                <w:sz w:val="22"/>
                <w:szCs w:val="22"/>
              </w:rPr>
              <w:t>.</w:t>
            </w:r>
          </w:p>
          <w:p w14:paraId="3DCEDBFE" w14:textId="283E97F6" w:rsidR="00CD7DD8" w:rsidRPr="00C059FD" w:rsidRDefault="006B5D63" w:rsidP="00C059FD">
            <w:pPr>
              <w:pStyle w:val="NormalWeb"/>
              <w:shd w:val="clear" w:color="auto" w:fill="FFFFFF"/>
              <w:spacing w:before="0" w:beforeAutospacing="0"/>
              <w:rPr>
                <w:rFonts w:asciiTheme="minorHAnsi" w:hAnsiTheme="minorHAnsi" w:cstheme="minorHAnsi"/>
                <w:color w:val="161B1C"/>
                <w:sz w:val="22"/>
                <w:szCs w:val="22"/>
              </w:rPr>
            </w:pPr>
            <w:r w:rsidRPr="006B5D63">
              <w:rPr>
                <w:rFonts w:asciiTheme="minorHAnsi" w:hAnsiTheme="minorHAnsi" w:cstheme="minorHAnsi"/>
                <w:color w:val="161B1C"/>
                <w:sz w:val="22"/>
                <w:szCs w:val="22"/>
              </w:rPr>
              <w:t>(f)   CEF Update </w:t>
            </w:r>
            <w:r w:rsidR="00650972">
              <w:rPr>
                <w:rFonts w:asciiTheme="minorHAnsi" w:hAnsiTheme="minorHAnsi" w:cstheme="minorHAnsi"/>
                <w:color w:val="161B1C"/>
                <w:sz w:val="22"/>
                <w:szCs w:val="22"/>
              </w:rPr>
              <w:t xml:space="preserve">– correspondence was received from DfE in the shape of the EY evaluation of </w:t>
            </w:r>
            <w:r w:rsidR="00B155C3">
              <w:rPr>
                <w:rFonts w:asciiTheme="minorHAnsi" w:hAnsiTheme="minorHAnsi" w:cstheme="minorHAnsi"/>
                <w:color w:val="161B1C"/>
                <w:sz w:val="22"/>
                <w:szCs w:val="22"/>
              </w:rPr>
              <w:t>CEF. Feedback has been requested by 23 December.</w:t>
            </w:r>
          </w:p>
          <w:p w14:paraId="0C81E38F" w14:textId="469DF5A3" w:rsidR="00E5206F" w:rsidRPr="007375AF" w:rsidRDefault="00E5206F" w:rsidP="007375AF">
            <w:pPr>
              <w:rPr>
                <w:rFonts w:asciiTheme="minorHAnsi" w:hAnsiTheme="minorHAnsi" w:cstheme="minorHAnsi"/>
                <w:b/>
                <w:u w:val="single"/>
              </w:rPr>
            </w:pPr>
            <w:r w:rsidRPr="00BD0CA3">
              <w:rPr>
                <w:rFonts w:asciiTheme="minorHAnsi" w:hAnsiTheme="minorHAnsi" w:cstheme="minorHAnsi"/>
              </w:rPr>
              <w:t>The Governing Body</w:t>
            </w:r>
            <w:r w:rsidR="004571A1">
              <w:rPr>
                <w:rFonts w:asciiTheme="minorHAnsi" w:hAnsiTheme="minorHAnsi" w:cstheme="minorHAnsi"/>
              </w:rPr>
              <w:t xml:space="preserve"> </w:t>
            </w:r>
            <w:r w:rsidRPr="00C059FD">
              <w:rPr>
                <w:rFonts w:asciiTheme="minorHAnsi" w:hAnsiTheme="minorHAnsi" w:cstheme="minorHAnsi"/>
                <w:bCs/>
              </w:rPr>
              <w:t>note</w:t>
            </w:r>
            <w:r w:rsidR="00C059FD" w:rsidRPr="00C059FD">
              <w:rPr>
                <w:rFonts w:asciiTheme="minorHAnsi" w:hAnsiTheme="minorHAnsi" w:cstheme="minorHAnsi"/>
                <w:bCs/>
              </w:rPr>
              <w:t>d</w:t>
            </w:r>
            <w:r w:rsidR="007375AF" w:rsidRPr="007375AF">
              <w:rPr>
                <w:rFonts w:asciiTheme="minorHAnsi" w:hAnsiTheme="minorHAnsi" w:cstheme="minorHAnsi"/>
                <w:b/>
              </w:rPr>
              <w:t xml:space="preserve"> </w:t>
            </w:r>
            <w:r w:rsidRPr="007375AF">
              <w:rPr>
                <w:rFonts w:asciiTheme="minorHAnsi" w:hAnsiTheme="minorHAnsi" w:cstheme="minorHAnsi"/>
              </w:rPr>
              <w:t>the information provided by the Chair</w:t>
            </w:r>
            <w:r w:rsidR="0030010D" w:rsidRPr="007375AF">
              <w:rPr>
                <w:rFonts w:asciiTheme="minorHAnsi" w:hAnsiTheme="minorHAnsi" w:cstheme="minorHAnsi"/>
              </w:rPr>
              <w:t>.</w:t>
            </w:r>
          </w:p>
          <w:p w14:paraId="6C5D960D" w14:textId="249FF16F" w:rsidR="00281BEC" w:rsidRPr="00BD0CA3" w:rsidRDefault="00281BEC" w:rsidP="00446CE7">
            <w:pPr>
              <w:rPr>
                <w:rFonts w:asciiTheme="minorHAnsi" w:hAnsiTheme="minorHAnsi" w:cstheme="minorHAnsi"/>
              </w:rPr>
            </w:pPr>
          </w:p>
        </w:tc>
      </w:tr>
      <w:tr w:rsidR="00EC3811" w:rsidRPr="00BD0CA3" w14:paraId="41B34CBD" w14:textId="77777777" w:rsidTr="00EC3811">
        <w:trPr>
          <w:trHeight w:val="300"/>
        </w:trPr>
        <w:tc>
          <w:tcPr>
            <w:tcW w:w="1908" w:type="dxa"/>
          </w:tcPr>
          <w:p w14:paraId="3DED3534" w14:textId="77777777" w:rsidR="00EC3811" w:rsidRPr="00A36E34" w:rsidRDefault="00EC3811" w:rsidP="00DF13EB">
            <w:pPr>
              <w:rPr>
                <w:b/>
              </w:rPr>
            </w:pPr>
            <w:r w:rsidRPr="00A36E34">
              <w:rPr>
                <w:b/>
              </w:rPr>
              <w:lastRenderedPageBreak/>
              <w:t>GB</w:t>
            </w:r>
            <w:r>
              <w:rPr>
                <w:b/>
              </w:rPr>
              <w:t>24 24/25</w:t>
            </w:r>
          </w:p>
          <w:p w14:paraId="501EEF9F" w14:textId="77777777" w:rsidR="00EC3811" w:rsidRPr="00BD0CA3" w:rsidRDefault="00EC3811" w:rsidP="00DF13EB">
            <w:pPr>
              <w:rPr>
                <w:rFonts w:asciiTheme="minorHAnsi" w:hAnsiTheme="minorHAnsi" w:cstheme="minorHAnsi"/>
                <w:b/>
              </w:rPr>
            </w:pPr>
            <w:r w:rsidRPr="00BD0CA3">
              <w:rPr>
                <w:rFonts w:asciiTheme="minorHAnsi" w:hAnsiTheme="minorHAnsi" w:cstheme="minorHAnsi"/>
                <w:b/>
              </w:rPr>
              <w:t xml:space="preserve"> </w:t>
            </w:r>
          </w:p>
          <w:p w14:paraId="4DDB7789" w14:textId="77777777" w:rsidR="00EC3811" w:rsidRPr="00BD0CA3" w:rsidRDefault="00EC3811" w:rsidP="00DF13EB">
            <w:pPr>
              <w:rPr>
                <w:rFonts w:asciiTheme="minorHAnsi" w:hAnsiTheme="minorHAnsi" w:cstheme="minorHAnsi"/>
                <w:b/>
              </w:rPr>
            </w:pPr>
          </w:p>
          <w:p w14:paraId="77859543" w14:textId="77777777" w:rsidR="00EC3811" w:rsidRDefault="00EC3811" w:rsidP="00DF13EB">
            <w:pPr>
              <w:rPr>
                <w:rFonts w:asciiTheme="minorHAnsi" w:hAnsiTheme="minorHAnsi" w:cstheme="minorHAnsi"/>
                <w:b/>
              </w:rPr>
            </w:pPr>
          </w:p>
          <w:p w14:paraId="5ABC2B04" w14:textId="77777777" w:rsidR="00EC3811" w:rsidRPr="00BD0CA3" w:rsidRDefault="00EC3811" w:rsidP="00DF13EB">
            <w:pPr>
              <w:rPr>
                <w:rFonts w:asciiTheme="minorHAnsi" w:hAnsiTheme="minorHAnsi" w:cstheme="minorHAnsi"/>
                <w:b/>
              </w:rPr>
            </w:pPr>
          </w:p>
        </w:tc>
        <w:tc>
          <w:tcPr>
            <w:tcW w:w="7816" w:type="dxa"/>
          </w:tcPr>
          <w:p w14:paraId="763151B9" w14:textId="77777777" w:rsidR="001313DB" w:rsidRPr="001313DB" w:rsidRDefault="00EC3811" w:rsidP="00DF13EB">
            <w:pPr>
              <w:shd w:val="clear" w:color="auto" w:fill="FFFFFF"/>
              <w:rPr>
                <w:rFonts w:asciiTheme="minorHAnsi" w:eastAsia="Times New Roman" w:hAnsiTheme="minorHAnsi" w:cstheme="minorHAnsi"/>
                <w:i/>
                <w:iCs/>
                <w:color w:val="333333"/>
                <w:u w:val="single"/>
                <w:lang w:eastAsia="en-GB"/>
              </w:rPr>
            </w:pPr>
            <w:r w:rsidRPr="001313DB">
              <w:rPr>
                <w:rFonts w:asciiTheme="minorHAnsi" w:eastAsia="Times New Roman" w:hAnsiTheme="minorHAnsi" w:cstheme="minorHAnsi"/>
                <w:i/>
                <w:iCs/>
                <w:color w:val="333333"/>
                <w:u w:val="single"/>
                <w:lang w:eastAsia="en-GB"/>
              </w:rPr>
              <w:t xml:space="preserve">In a change to </w:t>
            </w:r>
            <w:r w:rsidR="001313DB" w:rsidRPr="001313DB">
              <w:rPr>
                <w:rFonts w:asciiTheme="minorHAnsi" w:eastAsia="Times New Roman" w:hAnsiTheme="minorHAnsi" w:cstheme="minorHAnsi"/>
                <w:i/>
                <w:iCs/>
                <w:color w:val="333333"/>
                <w:u w:val="single"/>
                <w:lang w:eastAsia="en-GB"/>
              </w:rPr>
              <w:t xml:space="preserve">the running order </w:t>
            </w:r>
          </w:p>
          <w:p w14:paraId="263FDA36" w14:textId="77777777" w:rsidR="001313DB" w:rsidRDefault="001313DB" w:rsidP="00DF13EB">
            <w:pPr>
              <w:shd w:val="clear" w:color="auto" w:fill="FFFFFF"/>
              <w:rPr>
                <w:rFonts w:asciiTheme="minorHAnsi" w:eastAsia="Times New Roman" w:hAnsiTheme="minorHAnsi" w:cstheme="minorHAnsi"/>
                <w:b/>
                <w:bCs/>
                <w:color w:val="333333"/>
                <w:lang w:eastAsia="en-GB"/>
              </w:rPr>
            </w:pPr>
          </w:p>
          <w:p w14:paraId="7FCB2612" w14:textId="5D1914CD" w:rsidR="00EC3811" w:rsidRPr="001F6B47" w:rsidRDefault="00EC3811" w:rsidP="00DF13EB">
            <w:pPr>
              <w:shd w:val="clear" w:color="auto" w:fill="FFFFFF"/>
              <w:rPr>
                <w:rFonts w:asciiTheme="minorHAnsi" w:eastAsia="Times New Roman" w:hAnsiTheme="minorHAnsi" w:cstheme="minorHAnsi"/>
                <w:b/>
                <w:bCs/>
                <w:color w:val="333333"/>
                <w:lang w:eastAsia="en-GB"/>
              </w:rPr>
            </w:pPr>
            <w:r w:rsidRPr="001F6B47">
              <w:rPr>
                <w:rFonts w:asciiTheme="minorHAnsi" w:eastAsia="Times New Roman" w:hAnsiTheme="minorHAnsi" w:cstheme="minorHAnsi"/>
                <w:b/>
                <w:bCs/>
                <w:color w:val="333333"/>
                <w:lang w:eastAsia="en-GB"/>
              </w:rPr>
              <w:t>Corporate Risk Register Q</w:t>
            </w:r>
            <w:r>
              <w:rPr>
                <w:rFonts w:asciiTheme="minorHAnsi" w:eastAsia="Times New Roman" w:hAnsiTheme="minorHAnsi" w:cstheme="minorHAnsi"/>
                <w:b/>
                <w:bCs/>
                <w:color w:val="333333"/>
                <w:lang w:eastAsia="en-GB"/>
              </w:rPr>
              <w:t>1</w:t>
            </w:r>
            <w:r w:rsidRPr="001F6B47">
              <w:rPr>
                <w:rFonts w:asciiTheme="minorHAnsi" w:eastAsia="Times New Roman" w:hAnsiTheme="minorHAnsi" w:cstheme="minorHAnsi"/>
                <w:b/>
                <w:bCs/>
                <w:color w:val="333333"/>
                <w:lang w:eastAsia="en-GB"/>
              </w:rPr>
              <w:t xml:space="preserve"> </w:t>
            </w:r>
            <w:r>
              <w:rPr>
                <w:rFonts w:asciiTheme="minorHAnsi" w:eastAsia="Times New Roman" w:hAnsiTheme="minorHAnsi" w:cstheme="minorHAnsi"/>
                <w:b/>
                <w:bCs/>
                <w:color w:val="333333"/>
                <w:lang w:eastAsia="en-GB"/>
              </w:rPr>
              <w:t>2024/25</w:t>
            </w:r>
          </w:p>
          <w:p w14:paraId="2F8076C7" w14:textId="77777777" w:rsidR="00EC3811" w:rsidRPr="001F6B47" w:rsidRDefault="00EC3811" w:rsidP="00DF13EB">
            <w:pPr>
              <w:shd w:val="clear" w:color="auto" w:fill="FFFFFF"/>
              <w:rPr>
                <w:rFonts w:asciiTheme="minorHAnsi" w:eastAsia="Times New Roman" w:hAnsiTheme="minorHAnsi" w:cstheme="minorHAnsi"/>
                <w:color w:val="333333"/>
                <w:lang w:eastAsia="en-GB"/>
              </w:rPr>
            </w:pPr>
          </w:p>
          <w:p w14:paraId="6E597C0B" w14:textId="5CB59D67" w:rsidR="00EC3811" w:rsidRPr="001F6B47" w:rsidRDefault="00EC3811" w:rsidP="00DF13EB">
            <w:pPr>
              <w:rPr>
                <w:rFonts w:asciiTheme="minorHAnsi" w:hAnsiTheme="minorHAnsi" w:cstheme="minorHAnsi"/>
              </w:rPr>
            </w:pPr>
            <w:r>
              <w:rPr>
                <w:rFonts w:asciiTheme="minorHAnsi" w:hAnsiTheme="minorHAnsi" w:cstheme="minorHAnsi"/>
              </w:rPr>
              <w:t>An update of the Corporate Risk Register which was l</w:t>
            </w:r>
            <w:r w:rsidRPr="001F6B47">
              <w:rPr>
                <w:rFonts w:asciiTheme="minorHAnsi" w:hAnsiTheme="minorHAnsi" w:cstheme="minorHAnsi"/>
              </w:rPr>
              <w:t xml:space="preserve">ast considered </w:t>
            </w:r>
            <w:r>
              <w:rPr>
                <w:rFonts w:asciiTheme="minorHAnsi" w:hAnsiTheme="minorHAnsi" w:cstheme="minorHAnsi"/>
              </w:rPr>
              <w:t>GB10 24/25 on 18 September was provided. The register had been discussed in detail at ARAC.</w:t>
            </w:r>
            <w:r w:rsidR="00BB75F8">
              <w:rPr>
                <w:rFonts w:asciiTheme="minorHAnsi" w:hAnsiTheme="minorHAnsi" w:cstheme="minorHAnsi"/>
              </w:rPr>
              <w:t xml:space="preserve"> </w:t>
            </w:r>
            <w:r w:rsidR="009A31D5">
              <w:rPr>
                <w:rFonts w:asciiTheme="minorHAnsi" w:hAnsiTheme="minorHAnsi" w:cstheme="minorHAnsi"/>
              </w:rPr>
              <w:t xml:space="preserve">Three risks had been reframed </w:t>
            </w:r>
            <w:r w:rsidR="00BB75F8">
              <w:rPr>
                <w:rFonts w:asciiTheme="minorHAnsi" w:hAnsiTheme="minorHAnsi" w:cstheme="minorHAnsi"/>
              </w:rPr>
              <w:t>to align with the environment in which the college was now operating.</w:t>
            </w:r>
            <w:r w:rsidR="009C57E9">
              <w:rPr>
                <w:rFonts w:asciiTheme="minorHAnsi" w:hAnsiTheme="minorHAnsi" w:cstheme="minorHAnsi"/>
              </w:rPr>
              <w:t xml:space="preserve"> Members relayed that </w:t>
            </w:r>
            <w:r w:rsidR="006C0617">
              <w:rPr>
                <w:rFonts w:asciiTheme="minorHAnsi" w:hAnsiTheme="minorHAnsi" w:cstheme="minorHAnsi"/>
              </w:rPr>
              <w:t xml:space="preserve">given the ballot for </w:t>
            </w:r>
            <w:r w:rsidR="00813E3F">
              <w:rPr>
                <w:rFonts w:asciiTheme="minorHAnsi" w:hAnsiTheme="minorHAnsi" w:cstheme="minorHAnsi"/>
              </w:rPr>
              <w:t xml:space="preserve">industrial action from the teaching unions </w:t>
            </w:r>
            <w:r w:rsidR="006F4DFB">
              <w:rPr>
                <w:rFonts w:asciiTheme="minorHAnsi" w:hAnsiTheme="minorHAnsi" w:cstheme="minorHAnsi"/>
              </w:rPr>
              <w:t>with</w:t>
            </w:r>
            <w:r w:rsidR="00813E3F">
              <w:rPr>
                <w:rFonts w:asciiTheme="minorHAnsi" w:hAnsiTheme="minorHAnsi" w:cstheme="minorHAnsi"/>
              </w:rPr>
              <w:t xml:space="preserve">in </w:t>
            </w:r>
            <w:r w:rsidR="006F4DFB">
              <w:rPr>
                <w:rFonts w:asciiTheme="minorHAnsi" w:hAnsiTheme="minorHAnsi" w:cstheme="minorHAnsi"/>
              </w:rPr>
              <w:t xml:space="preserve">the </w:t>
            </w:r>
            <w:r w:rsidR="00813E3F">
              <w:rPr>
                <w:rFonts w:asciiTheme="minorHAnsi" w:hAnsiTheme="minorHAnsi" w:cstheme="minorHAnsi"/>
              </w:rPr>
              <w:t xml:space="preserve">school </w:t>
            </w:r>
            <w:r w:rsidR="006F4DFB">
              <w:rPr>
                <w:rFonts w:asciiTheme="minorHAnsi" w:hAnsiTheme="minorHAnsi" w:cstheme="minorHAnsi"/>
              </w:rPr>
              <w:t xml:space="preserve">sector </w:t>
            </w:r>
            <w:r w:rsidR="006C0617">
              <w:rPr>
                <w:rFonts w:asciiTheme="minorHAnsi" w:hAnsiTheme="minorHAnsi" w:cstheme="minorHAnsi"/>
              </w:rPr>
              <w:t xml:space="preserve">that there was a risk that this could </w:t>
            </w:r>
            <w:r w:rsidR="00813E3F">
              <w:rPr>
                <w:rFonts w:asciiTheme="minorHAnsi" w:hAnsiTheme="minorHAnsi" w:cstheme="minorHAnsi"/>
              </w:rPr>
              <w:t>spread to the FE sector.</w:t>
            </w:r>
          </w:p>
          <w:p w14:paraId="79F8A455" w14:textId="77777777" w:rsidR="00EC3811" w:rsidRPr="001F6B47" w:rsidRDefault="00EC3811" w:rsidP="00DF13EB">
            <w:pPr>
              <w:rPr>
                <w:rFonts w:asciiTheme="minorHAnsi" w:hAnsiTheme="minorHAnsi" w:cstheme="minorHAnsi"/>
              </w:rPr>
            </w:pPr>
          </w:p>
          <w:p w14:paraId="52C55846" w14:textId="77777777" w:rsidR="00EC3811" w:rsidRPr="001F6B47" w:rsidRDefault="00EC3811" w:rsidP="00DF13EB">
            <w:pPr>
              <w:rPr>
                <w:rFonts w:asciiTheme="minorHAnsi" w:hAnsiTheme="minorHAnsi" w:cstheme="minorHAnsi"/>
              </w:rPr>
            </w:pPr>
            <w:r w:rsidRPr="001F6B47">
              <w:rPr>
                <w:rFonts w:asciiTheme="minorHAnsi" w:hAnsiTheme="minorHAnsi" w:cstheme="minorHAnsi"/>
              </w:rPr>
              <w:t xml:space="preserve">The Governing Body </w:t>
            </w:r>
            <w:r w:rsidRPr="00875DEF">
              <w:rPr>
                <w:rFonts w:asciiTheme="minorHAnsi" w:hAnsiTheme="minorHAnsi" w:cstheme="minorHAnsi"/>
              </w:rPr>
              <w:t>noted</w:t>
            </w:r>
            <w:r w:rsidRPr="00B5216A">
              <w:rPr>
                <w:rFonts w:asciiTheme="minorHAnsi" w:hAnsiTheme="minorHAnsi" w:cstheme="minorHAnsi"/>
                <w:b/>
                <w:bCs/>
                <w:u w:val="single"/>
              </w:rPr>
              <w:t xml:space="preserve"> </w:t>
            </w:r>
            <w:r w:rsidRPr="001F6B47">
              <w:rPr>
                <w:rFonts w:asciiTheme="minorHAnsi" w:hAnsiTheme="minorHAnsi" w:cstheme="minorHAnsi"/>
              </w:rPr>
              <w:t xml:space="preserve">the </w:t>
            </w:r>
            <w:r>
              <w:rPr>
                <w:rFonts w:asciiTheme="minorHAnsi" w:hAnsiTheme="minorHAnsi" w:cstheme="minorHAnsi"/>
              </w:rPr>
              <w:t xml:space="preserve">update from Management on to the </w:t>
            </w:r>
            <w:r w:rsidRPr="001F6B47">
              <w:rPr>
                <w:rFonts w:asciiTheme="minorHAnsi" w:hAnsiTheme="minorHAnsi" w:cstheme="minorHAnsi"/>
              </w:rPr>
              <w:t>Corporate Risk</w:t>
            </w:r>
            <w:r>
              <w:rPr>
                <w:rFonts w:asciiTheme="minorHAnsi" w:hAnsiTheme="minorHAnsi" w:cstheme="minorHAnsi"/>
              </w:rPr>
              <w:t xml:space="preserve"> Register</w:t>
            </w:r>
            <w:r w:rsidRPr="001F6B47">
              <w:rPr>
                <w:rFonts w:asciiTheme="minorHAnsi" w:hAnsiTheme="minorHAnsi" w:cstheme="minorHAnsi"/>
              </w:rPr>
              <w:t xml:space="preserve"> Q</w:t>
            </w:r>
            <w:r>
              <w:rPr>
                <w:rFonts w:asciiTheme="minorHAnsi" w:hAnsiTheme="minorHAnsi" w:cstheme="minorHAnsi"/>
              </w:rPr>
              <w:t>1 2024/25</w:t>
            </w:r>
          </w:p>
          <w:p w14:paraId="411B97F5" w14:textId="77777777" w:rsidR="00EC3811" w:rsidRDefault="00EC3811" w:rsidP="00DF13EB">
            <w:pPr>
              <w:rPr>
                <w:rFonts w:asciiTheme="minorHAnsi" w:eastAsia="Times New Roman" w:hAnsiTheme="minorHAnsi" w:cstheme="minorHAnsi"/>
                <w:color w:val="333333"/>
                <w:lang w:eastAsia="en-GB"/>
              </w:rPr>
            </w:pPr>
          </w:p>
          <w:p w14:paraId="020DFFA0" w14:textId="3C57A08E" w:rsidR="00276834" w:rsidRDefault="00276834" w:rsidP="00DF13EB">
            <w:pPr>
              <w:rPr>
                <w:rFonts w:asciiTheme="minorHAnsi" w:eastAsia="Times New Roman" w:hAnsiTheme="minorHAnsi" w:cstheme="minorHAnsi"/>
                <w:i/>
                <w:iCs/>
                <w:color w:val="333333"/>
                <w:u w:val="single"/>
                <w:lang w:eastAsia="en-GB"/>
              </w:rPr>
            </w:pPr>
            <w:r w:rsidRPr="00276834">
              <w:rPr>
                <w:rFonts w:asciiTheme="minorHAnsi" w:eastAsia="Times New Roman" w:hAnsiTheme="minorHAnsi" w:cstheme="minorHAnsi"/>
                <w:i/>
                <w:iCs/>
                <w:color w:val="333333"/>
                <w:u w:val="single"/>
                <w:lang w:eastAsia="en-GB"/>
              </w:rPr>
              <w:t>At 2:26 IP</w:t>
            </w:r>
            <w:r w:rsidR="00EF3D5C">
              <w:rPr>
                <w:rFonts w:asciiTheme="minorHAnsi" w:eastAsia="Times New Roman" w:hAnsiTheme="minorHAnsi" w:cstheme="minorHAnsi"/>
                <w:i/>
                <w:iCs/>
                <w:color w:val="333333"/>
                <w:u w:val="single"/>
                <w:lang w:eastAsia="en-GB"/>
              </w:rPr>
              <w:t>&amp;</w:t>
            </w:r>
            <w:r w:rsidRPr="00276834">
              <w:rPr>
                <w:rFonts w:asciiTheme="minorHAnsi" w:eastAsia="Times New Roman" w:hAnsiTheme="minorHAnsi" w:cstheme="minorHAnsi"/>
                <w:i/>
                <w:iCs/>
                <w:color w:val="333333"/>
                <w:u w:val="single"/>
                <w:lang w:eastAsia="en-GB"/>
              </w:rPr>
              <w:t xml:space="preserve">CE joined the meeting </w:t>
            </w:r>
          </w:p>
          <w:p w14:paraId="77D857F5" w14:textId="0AAF5C54" w:rsidR="00563D0C" w:rsidRPr="00276834" w:rsidRDefault="00563D0C" w:rsidP="00DF13EB">
            <w:pPr>
              <w:rPr>
                <w:rFonts w:asciiTheme="minorHAnsi" w:eastAsia="Times New Roman" w:hAnsiTheme="minorHAnsi" w:cstheme="minorHAnsi"/>
                <w:i/>
                <w:iCs/>
                <w:color w:val="333333"/>
                <w:u w:val="single"/>
                <w:lang w:eastAsia="en-GB"/>
              </w:rPr>
            </w:pPr>
          </w:p>
        </w:tc>
      </w:tr>
      <w:tr w:rsidR="00A27A6B" w:rsidRPr="00BD0CA3" w14:paraId="5473E85D" w14:textId="77777777" w:rsidTr="00EC3811">
        <w:trPr>
          <w:trHeight w:val="300"/>
        </w:trPr>
        <w:tc>
          <w:tcPr>
            <w:tcW w:w="1908" w:type="dxa"/>
          </w:tcPr>
          <w:p w14:paraId="167FD42B" w14:textId="7833CB22" w:rsidR="00DE7A38" w:rsidRPr="00A36E34" w:rsidRDefault="00DE7A38" w:rsidP="00DE7A38">
            <w:pPr>
              <w:rPr>
                <w:b/>
              </w:rPr>
            </w:pPr>
            <w:r w:rsidRPr="00A36E34">
              <w:rPr>
                <w:b/>
              </w:rPr>
              <w:t>GB</w:t>
            </w:r>
            <w:r w:rsidR="003A5CD1">
              <w:rPr>
                <w:b/>
              </w:rPr>
              <w:t>22</w:t>
            </w:r>
            <w:r>
              <w:rPr>
                <w:b/>
              </w:rPr>
              <w:t xml:space="preserve"> 24/25</w:t>
            </w:r>
          </w:p>
          <w:p w14:paraId="1281BD42" w14:textId="77777777" w:rsidR="00E07B31" w:rsidRPr="00BD0CA3" w:rsidRDefault="00E07B31" w:rsidP="00E07B31">
            <w:pPr>
              <w:shd w:val="clear" w:color="auto" w:fill="FFFFFF"/>
              <w:rPr>
                <w:rFonts w:asciiTheme="minorHAnsi" w:eastAsia="Times New Roman" w:hAnsiTheme="minorHAnsi" w:cstheme="minorHAnsi"/>
                <w:color w:val="333333"/>
                <w:lang w:eastAsia="en-GB"/>
              </w:rPr>
            </w:pPr>
          </w:p>
          <w:p w14:paraId="7E0F1693" w14:textId="2A040C71" w:rsidR="00E07B31" w:rsidRPr="00BD0CA3" w:rsidRDefault="00E07B31" w:rsidP="00E07B31">
            <w:pPr>
              <w:rPr>
                <w:rFonts w:asciiTheme="minorHAnsi" w:hAnsiTheme="minorHAnsi" w:cstheme="minorHAnsi"/>
                <w:b/>
              </w:rPr>
            </w:pPr>
          </w:p>
        </w:tc>
        <w:tc>
          <w:tcPr>
            <w:tcW w:w="7816" w:type="dxa"/>
          </w:tcPr>
          <w:p w14:paraId="3B3B6940" w14:textId="77777777" w:rsidR="003A5CD1" w:rsidRPr="00BD0CA3" w:rsidRDefault="003A5CD1" w:rsidP="003A5CD1">
            <w:pPr>
              <w:shd w:val="clear" w:color="auto" w:fill="FFFFFF"/>
              <w:rPr>
                <w:rFonts w:asciiTheme="minorHAnsi" w:eastAsia="Times New Roman" w:hAnsiTheme="minorHAnsi" w:cstheme="minorHAnsi"/>
                <w:b/>
                <w:bCs/>
                <w:color w:val="333333"/>
                <w:lang w:eastAsia="en-GB"/>
              </w:rPr>
            </w:pPr>
            <w:r w:rsidRPr="00BD0CA3">
              <w:rPr>
                <w:rFonts w:asciiTheme="minorHAnsi" w:eastAsia="Times New Roman" w:hAnsiTheme="minorHAnsi" w:cstheme="minorHAnsi"/>
                <w:b/>
                <w:bCs/>
                <w:color w:val="333333"/>
                <w:lang w:eastAsia="en-GB"/>
              </w:rPr>
              <w:t>Report of the Principal and Chief Executive</w:t>
            </w:r>
          </w:p>
          <w:p w14:paraId="39D77FA5" w14:textId="77777777" w:rsidR="00DE48E9" w:rsidRDefault="00DE48E9" w:rsidP="00DE48E9">
            <w:pPr>
              <w:shd w:val="clear" w:color="auto" w:fill="FFFFFF"/>
              <w:rPr>
                <w:rFonts w:asciiTheme="minorHAnsi" w:eastAsia="Times New Roman" w:hAnsiTheme="minorHAnsi" w:cstheme="minorHAnsi"/>
                <w:color w:val="333333"/>
                <w:lang w:eastAsia="en-GB"/>
              </w:rPr>
            </w:pPr>
          </w:p>
          <w:p w14:paraId="7425B195" w14:textId="5B647B87" w:rsidR="00D73BF3" w:rsidRDefault="00FB226B" w:rsidP="00DE48E9">
            <w:pPr>
              <w:shd w:val="clear" w:color="auto" w:fill="FFFFFF"/>
              <w:rPr>
                <w:rFonts w:asciiTheme="minorHAnsi" w:eastAsia="Times New Roman" w:hAnsiTheme="minorHAnsi" w:cstheme="minorHAnsi"/>
                <w:color w:val="333333"/>
                <w:lang w:eastAsia="en-GB"/>
              </w:rPr>
            </w:pPr>
            <w:r>
              <w:rPr>
                <w:rFonts w:asciiTheme="minorHAnsi" w:eastAsia="Times New Roman" w:hAnsiTheme="minorHAnsi" w:cstheme="minorHAnsi"/>
                <w:color w:val="333333"/>
                <w:lang w:eastAsia="en-GB"/>
              </w:rPr>
              <w:t>IP&amp;CE took members through a comprehensive report</w:t>
            </w:r>
            <w:r w:rsidR="008B60E5">
              <w:rPr>
                <w:rFonts w:asciiTheme="minorHAnsi" w:eastAsia="Times New Roman" w:hAnsiTheme="minorHAnsi" w:cstheme="minorHAnsi"/>
                <w:color w:val="333333"/>
                <w:lang w:eastAsia="en-GB"/>
              </w:rPr>
              <w:t xml:space="preserve"> </w:t>
            </w:r>
            <w:r w:rsidR="004A44BB">
              <w:rPr>
                <w:rFonts w:asciiTheme="minorHAnsi" w:eastAsia="Times New Roman" w:hAnsiTheme="minorHAnsi" w:cstheme="minorHAnsi"/>
                <w:color w:val="333333"/>
                <w:lang w:eastAsia="en-GB"/>
              </w:rPr>
              <w:t xml:space="preserve">providing a narrative around the update that had been issued with the papers. </w:t>
            </w:r>
            <w:r w:rsidR="00D365E1">
              <w:rPr>
                <w:rFonts w:asciiTheme="minorHAnsi" w:eastAsia="Times New Roman" w:hAnsiTheme="minorHAnsi" w:cstheme="minorHAnsi"/>
                <w:color w:val="333333"/>
                <w:lang w:eastAsia="en-GB"/>
              </w:rPr>
              <w:t xml:space="preserve">Members thanked </w:t>
            </w:r>
            <w:r w:rsidR="00142E84">
              <w:rPr>
                <w:rFonts w:asciiTheme="minorHAnsi" w:eastAsia="Times New Roman" w:hAnsiTheme="minorHAnsi" w:cstheme="minorHAnsi"/>
                <w:color w:val="333333"/>
                <w:lang w:eastAsia="en-GB"/>
              </w:rPr>
              <w:t>IP&amp;CE for the positive report</w:t>
            </w:r>
            <w:r w:rsidR="00C54516">
              <w:rPr>
                <w:rFonts w:asciiTheme="minorHAnsi" w:eastAsia="Times New Roman" w:hAnsiTheme="minorHAnsi" w:cstheme="minorHAnsi"/>
                <w:color w:val="333333"/>
                <w:lang w:eastAsia="en-GB"/>
              </w:rPr>
              <w:t xml:space="preserve"> highlighting the positive external validation of Hydebank and Step up. </w:t>
            </w:r>
            <w:r w:rsidR="003D785C">
              <w:rPr>
                <w:rFonts w:asciiTheme="minorHAnsi" w:eastAsia="Times New Roman" w:hAnsiTheme="minorHAnsi" w:cstheme="minorHAnsi"/>
                <w:color w:val="333333"/>
                <w:lang w:eastAsia="en-GB"/>
              </w:rPr>
              <w:t>Members felt that the report will play a critical role in scoping out the strategic planning event in February 2025.</w:t>
            </w:r>
          </w:p>
          <w:p w14:paraId="19A70FAF" w14:textId="77777777" w:rsidR="003D785C" w:rsidRPr="00BD0CA3" w:rsidRDefault="003D785C" w:rsidP="00DE48E9">
            <w:pPr>
              <w:shd w:val="clear" w:color="auto" w:fill="FFFFFF"/>
              <w:rPr>
                <w:rFonts w:asciiTheme="minorHAnsi" w:eastAsia="Times New Roman" w:hAnsiTheme="minorHAnsi" w:cstheme="minorHAnsi"/>
                <w:color w:val="333333"/>
                <w:lang w:eastAsia="en-GB"/>
              </w:rPr>
            </w:pPr>
          </w:p>
          <w:p w14:paraId="645A74BC" w14:textId="32E4160C" w:rsidR="009707FD" w:rsidRDefault="00DE48E9" w:rsidP="003811A5">
            <w:pPr>
              <w:shd w:val="clear" w:color="auto" w:fill="FFFFFF"/>
              <w:rPr>
                <w:rFonts w:asciiTheme="minorHAnsi" w:eastAsia="Times New Roman" w:hAnsiTheme="minorHAnsi" w:cstheme="minorHAnsi"/>
                <w:color w:val="333333"/>
                <w:lang w:eastAsia="en-GB"/>
              </w:rPr>
            </w:pPr>
            <w:r w:rsidRPr="00BD0CA3">
              <w:rPr>
                <w:rFonts w:asciiTheme="minorHAnsi" w:eastAsia="Times New Roman" w:hAnsiTheme="minorHAnsi" w:cstheme="minorHAnsi"/>
                <w:color w:val="333333"/>
                <w:lang w:eastAsia="en-GB"/>
              </w:rPr>
              <w:t>The Governing Body</w:t>
            </w:r>
            <w:r w:rsidR="003811A5" w:rsidRPr="003811A5">
              <w:rPr>
                <w:rFonts w:asciiTheme="minorHAnsi" w:eastAsia="Times New Roman" w:hAnsiTheme="minorHAnsi" w:cstheme="minorHAnsi"/>
                <w:b/>
                <w:bCs/>
                <w:color w:val="333333"/>
                <w:lang w:eastAsia="en-GB"/>
              </w:rPr>
              <w:t xml:space="preserve"> </w:t>
            </w:r>
            <w:r w:rsidR="003A5CD1" w:rsidRPr="003A5CD1">
              <w:rPr>
                <w:rFonts w:asciiTheme="minorHAnsi" w:eastAsia="Times New Roman" w:hAnsiTheme="minorHAnsi" w:cstheme="minorHAnsi"/>
                <w:color w:val="333333"/>
                <w:lang w:eastAsia="en-GB"/>
              </w:rPr>
              <w:t>noted</w:t>
            </w:r>
            <w:r w:rsidRPr="00BD0CA3">
              <w:rPr>
                <w:rFonts w:asciiTheme="minorHAnsi" w:eastAsia="Times New Roman" w:hAnsiTheme="minorHAnsi" w:cstheme="minorHAnsi"/>
                <w:color w:val="333333"/>
                <w:lang w:eastAsia="en-GB"/>
              </w:rPr>
              <w:t xml:space="preserve"> the information provided and the action taken by the </w:t>
            </w:r>
            <w:r w:rsidR="000E2844">
              <w:rPr>
                <w:rFonts w:asciiTheme="minorHAnsi" w:eastAsia="Times New Roman" w:hAnsiTheme="minorHAnsi" w:cstheme="minorHAnsi"/>
                <w:color w:val="333333"/>
                <w:lang w:eastAsia="en-GB"/>
              </w:rPr>
              <w:t>I</w:t>
            </w:r>
            <w:r w:rsidRPr="00BD0CA3">
              <w:rPr>
                <w:rFonts w:asciiTheme="minorHAnsi" w:eastAsia="Times New Roman" w:hAnsiTheme="minorHAnsi" w:cstheme="minorHAnsi"/>
                <w:color w:val="333333"/>
                <w:lang w:eastAsia="en-GB"/>
              </w:rPr>
              <w:t xml:space="preserve">P&amp;CE </w:t>
            </w:r>
          </w:p>
          <w:p w14:paraId="0416D990" w14:textId="77777777" w:rsidR="003811A5" w:rsidRDefault="003811A5" w:rsidP="003811A5">
            <w:pPr>
              <w:shd w:val="clear" w:color="auto" w:fill="FFFFFF"/>
              <w:ind w:left="720"/>
              <w:rPr>
                <w:rFonts w:asciiTheme="minorHAnsi" w:eastAsia="Times New Roman" w:hAnsiTheme="minorHAnsi" w:cstheme="minorHAnsi"/>
                <w:color w:val="333333"/>
                <w:lang w:eastAsia="en-GB"/>
              </w:rPr>
            </w:pPr>
          </w:p>
          <w:p w14:paraId="031A0782" w14:textId="77777777" w:rsidR="00656E3E" w:rsidRDefault="00656E3E" w:rsidP="003811A5">
            <w:pPr>
              <w:shd w:val="clear" w:color="auto" w:fill="FFFFFF"/>
              <w:ind w:left="720"/>
              <w:rPr>
                <w:rFonts w:asciiTheme="minorHAnsi" w:eastAsia="Times New Roman" w:hAnsiTheme="minorHAnsi" w:cstheme="minorHAnsi"/>
                <w:color w:val="333333"/>
                <w:lang w:eastAsia="en-GB"/>
              </w:rPr>
            </w:pPr>
          </w:p>
          <w:p w14:paraId="05B51A45" w14:textId="77777777" w:rsidR="00656E3E" w:rsidRDefault="00656E3E" w:rsidP="003811A5">
            <w:pPr>
              <w:shd w:val="clear" w:color="auto" w:fill="FFFFFF"/>
              <w:ind w:left="720"/>
              <w:rPr>
                <w:rFonts w:asciiTheme="minorHAnsi" w:eastAsia="Times New Roman" w:hAnsiTheme="minorHAnsi" w:cstheme="minorHAnsi"/>
                <w:color w:val="333333"/>
                <w:lang w:eastAsia="en-GB"/>
              </w:rPr>
            </w:pPr>
          </w:p>
          <w:p w14:paraId="7B5FD439" w14:textId="77777777" w:rsidR="00CC020E" w:rsidRDefault="00CC020E" w:rsidP="003811A5">
            <w:pPr>
              <w:shd w:val="clear" w:color="auto" w:fill="FFFFFF"/>
              <w:ind w:left="720"/>
              <w:rPr>
                <w:rFonts w:asciiTheme="minorHAnsi" w:eastAsia="Times New Roman" w:hAnsiTheme="minorHAnsi" w:cstheme="minorHAnsi"/>
                <w:color w:val="333333"/>
                <w:lang w:eastAsia="en-GB"/>
              </w:rPr>
            </w:pPr>
          </w:p>
          <w:p w14:paraId="23E210EC" w14:textId="293D902A" w:rsidR="00656E3E" w:rsidRPr="00BD0CA3" w:rsidRDefault="00656E3E" w:rsidP="003811A5">
            <w:pPr>
              <w:shd w:val="clear" w:color="auto" w:fill="FFFFFF"/>
              <w:ind w:left="720"/>
              <w:rPr>
                <w:rFonts w:asciiTheme="minorHAnsi" w:eastAsia="Times New Roman" w:hAnsiTheme="minorHAnsi" w:cstheme="minorHAnsi"/>
                <w:color w:val="333333"/>
                <w:lang w:eastAsia="en-GB"/>
              </w:rPr>
            </w:pPr>
          </w:p>
        </w:tc>
      </w:tr>
      <w:tr w:rsidR="00766779" w:rsidRPr="00BD0CA3" w14:paraId="0F45EE79" w14:textId="77777777" w:rsidTr="00EC3811">
        <w:trPr>
          <w:trHeight w:val="300"/>
        </w:trPr>
        <w:tc>
          <w:tcPr>
            <w:tcW w:w="1908" w:type="dxa"/>
          </w:tcPr>
          <w:p w14:paraId="7146AC91" w14:textId="5D2C308E" w:rsidR="00766779" w:rsidRPr="00A36E34" w:rsidRDefault="00766779" w:rsidP="00DE7A38">
            <w:pPr>
              <w:rPr>
                <w:b/>
              </w:rPr>
            </w:pPr>
            <w:r>
              <w:rPr>
                <w:b/>
              </w:rPr>
              <w:lastRenderedPageBreak/>
              <w:t>GB23 24/25</w:t>
            </w:r>
          </w:p>
        </w:tc>
        <w:tc>
          <w:tcPr>
            <w:tcW w:w="7816" w:type="dxa"/>
          </w:tcPr>
          <w:p w14:paraId="43F6C630" w14:textId="5D5B7F30" w:rsidR="00766779" w:rsidRDefault="00C26696" w:rsidP="00E07B31">
            <w:pPr>
              <w:shd w:val="clear" w:color="auto" w:fill="FFFFFF"/>
              <w:rPr>
                <w:rFonts w:asciiTheme="minorHAnsi" w:eastAsia="Times New Roman" w:hAnsiTheme="minorHAnsi" w:cstheme="minorHAnsi"/>
                <w:b/>
                <w:bCs/>
                <w:color w:val="333333"/>
                <w:lang w:eastAsia="en-GB"/>
              </w:rPr>
            </w:pPr>
            <w:r>
              <w:rPr>
                <w:rFonts w:asciiTheme="minorHAnsi" w:eastAsia="Times New Roman" w:hAnsiTheme="minorHAnsi" w:cstheme="minorHAnsi"/>
                <w:b/>
                <w:bCs/>
                <w:color w:val="333333"/>
                <w:lang w:eastAsia="en-GB"/>
              </w:rPr>
              <w:t xml:space="preserve">Master </w:t>
            </w:r>
            <w:r w:rsidR="009F3A2B">
              <w:rPr>
                <w:rFonts w:asciiTheme="minorHAnsi" w:eastAsia="Times New Roman" w:hAnsiTheme="minorHAnsi" w:cstheme="minorHAnsi"/>
                <w:b/>
                <w:bCs/>
                <w:color w:val="333333"/>
                <w:lang w:eastAsia="en-GB"/>
              </w:rPr>
              <w:t>I</w:t>
            </w:r>
            <w:r>
              <w:rPr>
                <w:rFonts w:asciiTheme="minorHAnsi" w:eastAsia="Times New Roman" w:hAnsiTheme="minorHAnsi" w:cstheme="minorHAnsi"/>
                <w:b/>
                <w:bCs/>
                <w:color w:val="333333"/>
                <w:lang w:eastAsia="en-GB"/>
              </w:rPr>
              <w:t>mpact Report</w:t>
            </w:r>
            <w:r w:rsidR="00770650">
              <w:rPr>
                <w:rFonts w:asciiTheme="minorHAnsi" w:eastAsia="Times New Roman" w:hAnsiTheme="minorHAnsi" w:cstheme="minorHAnsi"/>
                <w:b/>
                <w:bCs/>
                <w:color w:val="333333"/>
                <w:lang w:eastAsia="en-GB"/>
              </w:rPr>
              <w:t xml:space="preserve"> 2023/24</w:t>
            </w:r>
          </w:p>
          <w:p w14:paraId="5BA15A70" w14:textId="77777777" w:rsidR="007B56DE" w:rsidRDefault="007B56DE" w:rsidP="00E07B31">
            <w:pPr>
              <w:shd w:val="clear" w:color="auto" w:fill="FFFFFF"/>
              <w:rPr>
                <w:rFonts w:asciiTheme="minorHAnsi" w:eastAsia="Times New Roman" w:hAnsiTheme="minorHAnsi" w:cstheme="minorHAnsi"/>
                <w:b/>
                <w:bCs/>
                <w:color w:val="333333"/>
                <w:lang w:eastAsia="en-GB"/>
              </w:rPr>
            </w:pPr>
          </w:p>
          <w:p w14:paraId="0828BCD4" w14:textId="00B696C9" w:rsidR="000B2C56" w:rsidRPr="00474D94" w:rsidRDefault="00B04EB2" w:rsidP="00E07B31">
            <w:pPr>
              <w:shd w:val="clear" w:color="auto" w:fill="FFFFFF"/>
              <w:rPr>
                <w:rFonts w:asciiTheme="minorHAnsi" w:eastAsia="Times New Roman" w:hAnsiTheme="minorHAnsi" w:cstheme="minorHAnsi"/>
                <w:color w:val="333333"/>
                <w:lang w:eastAsia="en-GB"/>
              </w:rPr>
            </w:pPr>
            <w:r>
              <w:rPr>
                <w:rFonts w:asciiTheme="minorHAnsi" w:eastAsia="Times New Roman" w:hAnsiTheme="minorHAnsi" w:cstheme="minorHAnsi"/>
                <w:color w:val="333333"/>
                <w:lang w:eastAsia="en-GB"/>
              </w:rPr>
              <w:t xml:space="preserve">Members thanked the </w:t>
            </w:r>
            <w:r w:rsidR="0098652D">
              <w:rPr>
                <w:rFonts w:asciiTheme="minorHAnsi" w:eastAsia="Times New Roman" w:hAnsiTheme="minorHAnsi" w:cstheme="minorHAnsi"/>
                <w:color w:val="333333"/>
                <w:lang w:eastAsia="en-GB"/>
              </w:rPr>
              <w:t>IP&amp;C</w:t>
            </w:r>
            <w:r w:rsidR="000B2C56" w:rsidRPr="00474D94">
              <w:rPr>
                <w:rFonts w:asciiTheme="minorHAnsi" w:eastAsia="Times New Roman" w:hAnsiTheme="minorHAnsi" w:cstheme="minorHAnsi"/>
                <w:color w:val="333333"/>
                <w:lang w:eastAsia="en-GB"/>
              </w:rPr>
              <w:t xml:space="preserve">E </w:t>
            </w:r>
            <w:r w:rsidR="0098652D">
              <w:rPr>
                <w:rFonts w:asciiTheme="minorHAnsi" w:eastAsia="Times New Roman" w:hAnsiTheme="minorHAnsi" w:cstheme="minorHAnsi"/>
                <w:color w:val="333333"/>
                <w:lang w:eastAsia="en-GB"/>
              </w:rPr>
              <w:t>for the presentation on</w:t>
            </w:r>
            <w:r w:rsidR="00474D94">
              <w:rPr>
                <w:rFonts w:asciiTheme="minorHAnsi" w:eastAsia="Times New Roman" w:hAnsiTheme="minorHAnsi" w:cstheme="minorHAnsi"/>
                <w:color w:val="333333"/>
                <w:lang w:eastAsia="en-GB"/>
              </w:rPr>
              <w:t xml:space="preserve"> the Master Impact Report 2023/24</w:t>
            </w:r>
            <w:r w:rsidR="0098652D">
              <w:rPr>
                <w:rFonts w:asciiTheme="minorHAnsi" w:eastAsia="Times New Roman" w:hAnsiTheme="minorHAnsi" w:cstheme="minorHAnsi"/>
                <w:color w:val="333333"/>
                <w:lang w:eastAsia="en-GB"/>
              </w:rPr>
              <w:t xml:space="preserve">. </w:t>
            </w:r>
          </w:p>
          <w:p w14:paraId="54E73009" w14:textId="77777777" w:rsidR="000B2C56" w:rsidRDefault="000B2C56" w:rsidP="00E07B31">
            <w:pPr>
              <w:shd w:val="clear" w:color="auto" w:fill="FFFFFF"/>
              <w:rPr>
                <w:rFonts w:asciiTheme="minorHAnsi" w:eastAsia="Times New Roman" w:hAnsiTheme="minorHAnsi" w:cstheme="minorHAnsi"/>
                <w:b/>
                <w:bCs/>
                <w:color w:val="333333"/>
                <w:lang w:eastAsia="en-GB"/>
              </w:rPr>
            </w:pPr>
          </w:p>
          <w:p w14:paraId="11CD93D2" w14:textId="482EFFCD" w:rsidR="007B56DE" w:rsidRPr="0046126F" w:rsidRDefault="007B56DE" w:rsidP="00E07B31">
            <w:pPr>
              <w:shd w:val="clear" w:color="auto" w:fill="FFFFFF"/>
              <w:rPr>
                <w:rFonts w:asciiTheme="minorHAnsi" w:eastAsia="Times New Roman" w:hAnsiTheme="minorHAnsi" w:cstheme="minorHAnsi"/>
                <w:color w:val="333333"/>
                <w:lang w:eastAsia="en-GB"/>
              </w:rPr>
            </w:pPr>
            <w:r w:rsidRPr="0046126F">
              <w:rPr>
                <w:rFonts w:asciiTheme="minorHAnsi" w:eastAsia="Times New Roman" w:hAnsiTheme="minorHAnsi" w:cstheme="minorHAnsi"/>
                <w:color w:val="333333"/>
                <w:lang w:eastAsia="en-GB"/>
              </w:rPr>
              <w:t xml:space="preserve">The Governing Body noted the information provided </w:t>
            </w:r>
            <w:r w:rsidR="0046126F" w:rsidRPr="0046126F">
              <w:rPr>
                <w:rFonts w:asciiTheme="minorHAnsi" w:eastAsia="Times New Roman" w:hAnsiTheme="minorHAnsi" w:cstheme="minorHAnsi"/>
                <w:color w:val="333333"/>
                <w:lang w:eastAsia="en-GB"/>
              </w:rPr>
              <w:t>which at a high level measured the impact achieved by Belfast Met during 2023/24</w:t>
            </w:r>
            <w:r w:rsidR="00656E3E">
              <w:rPr>
                <w:rFonts w:asciiTheme="minorHAnsi" w:eastAsia="Times New Roman" w:hAnsiTheme="minorHAnsi" w:cstheme="minorHAnsi"/>
                <w:color w:val="333333"/>
                <w:lang w:eastAsia="en-GB"/>
              </w:rPr>
              <w:t>. Members requested that it would be useful at some point to reflect on the College overall performance in respect of other Colleges in the sector. IPCE suggested that this could be picked up as part of the research and insights piece feeding into the strategic planning process in the New Year.</w:t>
            </w:r>
          </w:p>
          <w:p w14:paraId="3F5732D5" w14:textId="3D3EABF5" w:rsidR="00C26696" w:rsidRPr="001F6B47" w:rsidRDefault="00C26696" w:rsidP="00E07B31">
            <w:pPr>
              <w:shd w:val="clear" w:color="auto" w:fill="FFFFFF"/>
              <w:rPr>
                <w:rFonts w:asciiTheme="minorHAnsi" w:eastAsia="Times New Roman" w:hAnsiTheme="minorHAnsi" w:cstheme="minorHAnsi"/>
                <w:b/>
                <w:bCs/>
                <w:color w:val="333333"/>
                <w:lang w:eastAsia="en-GB"/>
              </w:rPr>
            </w:pPr>
          </w:p>
        </w:tc>
      </w:tr>
      <w:tr w:rsidR="00F10F14" w:rsidRPr="00BD0CA3" w14:paraId="62F1EA5D" w14:textId="77777777" w:rsidTr="00EC3811">
        <w:trPr>
          <w:trHeight w:val="300"/>
        </w:trPr>
        <w:tc>
          <w:tcPr>
            <w:tcW w:w="1908" w:type="dxa"/>
          </w:tcPr>
          <w:p w14:paraId="60EB6C2F" w14:textId="78E1BFDA" w:rsidR="00F10F14" w:rsidRPr="00A36E34" w:rsidRDefault="00F10F14" w:rsidP="00DE7A38">
            <w:pPr>
              <w:rPr>
                <w:b/>
              </w:rPr>
            </w:pPr>
            <w:r>
              <w:rPr>
                <w:b/>
              </w:rPr>
              <w:t>G</w:t>
            </w:r>
            <w:r w:rsidR="00676FCA">
              <w:rPr>
                <w:b/>
              </w:rPr>
              <w:t>B</w:t>
            </w:r>
            <w:r>
              <w:rPr>
                <w:b/>
              </w:rPr>
              <w:t xml:space="preserve">25 24/25 </w:t>
            </w:r>
          </w:p>
        </w:tc>
        <w:tc>
          <w:tcPr>
            <w:tcW w:w="7816" w:type="dxa"/>
          </w:tcPr>
          <w:p w14:paraId="348486F5" w14:textId="77777777" w:rsidR="00F10F14" w:rsidRPr="00C1668A" w:rsidRDefault="00F10F14" w:rsidP="00ED46A5">
            <w:pPr>
              <w:textAlignment w:val="baseline"/>
              <w:rPr>
                <w:rFonts w:eastAsia="Times New Roman" w:cs="Calibri"/>
                <w:b/>
                <w:bCs/>
                <w:lang w:eastAsia="en-GB"/>
              </w:rPr>
            </w:pPr>
            <w:r w:rsidRPr="00C1668A">
              <w:rPr>
                <w:rFonts w:eastAsia="Times New Roman" w:cs="Calibri"/>
                <w:b/>
                <w:bCs/>
                <w:lang w:eastAsia="en-GB"/>
              </w:rPr>
              <w:t xml:space="preserve">College Development Plan </w:t>
            </w:r>
            <w:r w:rsidR="005D6374" w:rsidRPr="00C1668A">
              <w:rPr>
                <w:rFonts w:eastAsia="Times New Roman" w:cs="Calibri"/>
                <w:b/>
                <w:bCs/>
                <w:lang w:eastAsia="en-GB"/>
              </w:rPr>
              <w:t xml:space="preserve">and alignment with Ministers Priorities </w:t>
            </w:r>
          </w:p>
          <w:p w14:paraId="61ACB71E" w14:textId="77777777" w:rsidR="005D6374" w:rsidRDefault="005D6374" w:rsidP="00ED46A5">
            <w:pPr>
              <w:textAlignment w:val="baseline"/>
              <w:rPr>
                <w:rFonts w:eastAsia="Times New Roman" w:cs="Calibri"/>
                <w:lang w:eastAsia="en-GB"/>
              </w:rPr>
            </w:pPr>
          </w:p>
          <w:p w14:paraId="3F440397" w14:textId="7422BC8D" w:rsidR="00C1668A" w:rsidRDefault="00AB52D8" w:rsidP="00ED46A5">
            <w:pPr>
              <w:textAlignment w:val="baseline"/>
              <w:rPr>
                <w:rFonts w:eastAsia="Times New Roman" w:cs="Calibri"/>
                <w:lang w:eastAsia="en-GB"/>
              </w:rPr>
            </w:pPr>
            <w:r>
              <w:rPr>
                <w:rFonts w:eastAsia="Times New Roman" w:cs="Calibri"/>
                <w:lang w:eastAsia="en-GB"/>
              </w:rPr>
              <w:t>Members</w:t>
            </w:r>
            <w:r w:rsidR="0002325D">
              <w:rPr>
                <w:rFonts w:eastAsia="Times New Roman" w:cs="Calibri"/>
                <w:lang w:eastAsia="en-GB"/>
              </w:rPr>
              <w:t xml:space="preserve"> were taken through a </w:t>
            </w:r>
            <w:r w:rsidR="007261C7">
              <w:rPr>
                <w:rFonts w:eastAsia="Times New Roman" w:cs="Calibri"/>
                <w:lang w:eastAsia="en-GB"/>
              </w:rPr>
              <w:t xml:space="preserve">summative </w:t>
            </w:r>
            <w:r w:rsidR="0002325D">
              <w:rPr>
                <w:rFonts w:eastAsia="Times New Roman" w:cs="Calibri"/>
                <w:lang w:eastAsia="en-GB"/>
              </w:rPr>
              <w:t xml:space="preserve">paper which outlined progress of the 2024/25 </w:t>
            </w:r>
            <w:r>
              <w:rPr>
                <w:rFonts w:eastAsia="Times New Roman" w:cs="Calibri"/>
                <w:lang w:eastAsia="en-GB"/>
              </w:rPr>
              <w:t>College</w:t>
            </w:r>
            <w:r w:rsidR="0002325D">
              <w:rPr>
                <w:rFonts w:eastAsia="Times New Roman" w:cs="Calibri"/>
                <w:lang w:eastAsia="en-GB"/>
              </w:rPr>
              <w:t xml:space="preserve"> </w:t>
            </w:r>
            <w:r>
              <w:rPr>
                <w:rFonts w:eastAsia="Times New Roman" w:cs="Calibri"/>
                <w:lang w:eastAsia="en-GB"/>
              </w:rPr>
              <w:t>Development</w:t>
            </w:r>
            <w:r w:rsidR="0002325D">
              <w:rPr>
                <w:rFonts w:eastAsia="Times New Roman" w:cs="Calibri"/>
                <w:lang w:eastAsia="en-GB"/>
              </w:rPr>
              <w:t xml:space="preserve"> Plan </w:t>
            </w:r>
            <w:r>
              <w:rPr>
                <w:rFonts w:eastAsia="Times New Roman" w:cs="Calibri"/>
                <w:lang w:eastAsia="en-GB"/>
              </w:rPr>
              <w:t xml:space="preserve">for the 2024/25 against 12 metrics </w:t>
            </w:r>
            <w:r w:rsidR="00647582">
              <w:rPr>
                <w:rFonts w:eastAsia="Times New Roman" w:cs="Calibri"/>
                <w:lang w:eastAsia="en-GB"/>
              </w:rPr>
              <w:t xml:space="preserve">mapped to the 4 Economic Priorities. The review is for quarter 1. </w:t>
            </w:r>
          </w:p>
          <w:p w14:paraId="2B8723B2" w14:textId="77777777" w:rsidR="00607253" w:rsidRDefault="00607253" w:rsidP="00ED46A5">
            <w:pPr>
              <w:textAlignment w:val="baseline"/>
              <w:rPr>
                <w:rFonts w:eastAsia="Times New Roman" w:cs="Calibri"/>
                <w:lang w:eastAsia="en-GB"/>
              </w:rPr>
            </w:pPr>
          </w:p>
          <w:p w14:paraId="65D86974" w14:textId="1BA9E01A" w:rsidR="00607253" w:rsidRDefault="00607253" w:rsidP="00ED46A5">
            <w:pPr>
              <w:textAlignment w:val="baseline"/>
              <w:rPr>
                <w:rFonts w:eastAsia="Times New Roman" w:cs="Calibri"/>
                <w:lang w:eastAsia="en-GB"/>
              </w:rPr>
            </w:pPr>
            <w:r>
              <w:rPr>
                <w:rFonts w:eastAsia="Times New Roman" w:cs="Calibri"/>
                <w:lang w:eastAsia="en-GB"/>
              </w:rPr>
              <w:t xml:space="preserve">Members explored the </w:t>
            </w:r>
            <w:r w:rsidR="004333B6">
              <w:rPr>
                <w:rFonts w:eastAsia="Times New Roman" w:cs="Calibri"/>
                <w:lang w:eastAsia="en-GB"/>
              </w:rPr>
              <w:t>opportunities in reaching a wider audience through on</w:t>
            </w:r>
            <w:r w:rsidR="00FC0B64">
              <w:rPr>
                <w:rFonts w:eastAsia="Times New Roman" w:cs="Calibri"/>
                <w:lang w:eastAsia="en-GB"/>
              </w:rPr>
              <w:t>-li</w:t>
            </w:r>
            <w:r w:rsidR="004333B6">
              <w:rPr>
                <w:rFonts w:eastAsia="Times New Roman" w:cs="Calibri"/>
                <w:lang w:eastAsia="en-GB"/>
              </w:rPr>
              <w:t xml:space="preserve">ne learning. </w:t>
            </w:r>
            <w:r w:rsidR="009A54E8">
              <w:rPr>
                <w:rFonts w:eastAsia="Times New Roman" w:cs="Calibri"/>
                <w:lang w:eastAsia="en-GB"/>
              </w:rPr>
              <w:t xml:space="preserve"> IPCE </w:t>
            </w:r>
            <w:r w:rsidR="009902C3">
              <w:rPr>
                <w:rFonts w:eastAsia="Times New Roman" w:cs="Calibri"/>
                <w:lang w:eastAsia="en-GB"/>
              </w:rPr>
              <w:t xml:space="preserve">provided </w:t>
            </w:r>
            <w:r w:rsidR="00323E8E">
              <w:rPr>
                <w:rFonts w:eastAsia="Times New Roman" w:cs="Calibri"/>
                <w:lang w:eastAsia="en-GB"/>
              </w:rPr>
              <w:t xml:space="preserve">some insight on the College approach to </w:t>
            </w:r>
            <w:r w:rsidR="009902C3">
              <w:rPr>
                <w:rFonts w:eastAsia="Times New Roman" w:cs="Calibri"/>
                <w:lang w:eastAsia="en-GB"/>
              </w:rPr>
              <w:t>technology enhanced learning and the partnership with OU</w:t>
            </w:r>
            <w:r w:rsidR="00323E8E">
              <w:rPr>
                <w:rFonts w:eastAsia="Times New Roman" w:cs="Calibri"/>
                <w:lang w:eastAsia="en-GB"/>
              </w:rPr>
              <w:t xml:space="preserve"> which has been the leading provider of open learning and blended solutions</w:t>
            </w:r>
            <w:r w:rsidR="00E61CBC">
              <w:rPr>
                <w:rFonts w:eastAsia="Times New Roman" w:cs="Calibri"/>
                <w:lang w:eastAsia="en-GB"/>
              </w:rPr>
              <w:t xml:space="preserve">. </w:t>
            </w:r>
          </w:p>
          <w:p w14:paraId="6B49C6F8" w14:textId="77777777" w:rsidR="0014762C" w:rsidRDefault="0014762C" w:rsidP="00ED46A5">
            <w:pPr>
              <w:textAlignment w:val="baseline"/>
              <w:rPr>
                <w:rFonts w:eastAsia="Times New Roman" w:cs="Calibri"/>
                <w:lang w:eastAsia="en-GB"/>
              </w:rPr>
            </w:pPr>
          </w:p>
          <w:p w14:paraId="57C2A5BE" w14:textId="2A5CFDD6" w:rsidR="0014762C" w:rsidRPr="000559D5" w:rsidRDefault="000559D5" w:rsidP="00ED46A5">
            <w:pPr>
              <w:textAlignment w:val="baseline"/>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The student representative relayed that she and other of her classmates travel a considerable distance to attend college and that </w:t>
            </w:r>
            <w:r w:rsidR="002C0D5F">
              <w:rPr>
                <w:rFonts w:asciiTheme="minorHAnsi" w:hAnsiTheme="minorHAnsi" w:cstheme="minorHAnsi"/>
                <w:color w:val="000000"/>
                <w:shd w:val="clear" w:color="auto" w:fill="FFFFFF"/>
              </w:rPr>
              <w:t>t</w:t>
            </w:r>
            <w:r>
              <w:rPr>
                <w:rFonts w:asciiTheme="minorHAnsi" w:hAnsiTheme="minorHAnsi" w:cstheme="minorHAnsi"/>
                <w:color w:val="000000"/>
                <w:shd w:val="clear" w:color="auto" w:fill="FFFFFF"/>
              </w:rPr>
              <w:t>he cost can be prohibitive</w:t>
            </w:r>
            <w:r w:rsidR="00E61CBC">
              <w:rPr>
                <w:rFonts w:asciiTheme="minorHAnsi" w:hAnsiTheme="minorHAnsi" w:cstheme="minorHAnsi"/>
                <w:color w:val="000000"/>
                <w:shd w:val="clear" w:color="auto" w:fill="FFFFFF"/>
              </w:rPr>
              <w:t>. On this basis any developments or more blended learning approaches would be most welcome by the s</w:t>
            </w:r>
            <w:r w:rsidR="00CC020E">
              <w:rPr>
                <w:rFonts w:asciiTheme="minorHAnsi" w:hAnsiTheme="minorHAnsi" w:cstheme="minorHAnsi"/>
                <w:color w:val="000000"/>
                <w:shd w:val="clear" w:color="auto" w:fill="FFFFFF"/>
              </w:rPr>
              <w:t>t</w:t>
            </w:r>
            <w:r w:rsidR="00E61CBC">
              <w:rPr>
                <w:rFonts w:asciiTheme="minorHAnsi" w:hAnsiTheme="minorHAnsi" w:cstheme="minorHAnsi"/>
                <w:color w:val="000000"/>
                <w:shd w:val="clear" w:color="auto" w:fill="FFFFFF"/>
              </w:rPr>
              <w:t>udents.</w:t>
            </w:r>
            <w:r>
              <w:rPr>
                <w:rFonts w:asciiTheme="minorHAnsi" w:hAnsiTheme="minorHAnsi" w:cstheme="minorHAnsi"/>
                <w:color w:val="000000"/>
                <w:shd w:val="clear" w:color="auto" w:fill="FFFFFF"/>
              </w:rPr>
              <w:t xml:space="preserve"> </w:t>
            </w:r>
          </w:p>
          <w:p w14:paraId="0C565CCB" w14:textId="77777777" w:rsidR="00647582" w:rsidRDefault="00647582" w:rsidP="00ED46A5">
            <w:pPr>
              <w:textAlignment w:val="baseline"/>
              <w:rPr>
                <w:rFonts w:eastAsia="Times New Roman" w:cs="Calibri"/>
                <w:lang w:eastAsia="en-GB"/>
              </w:rPr>
            </w:pPr>
          </w:p>
          <w:p w14:paraId="6E37E530" w14:textId="7B656CE2" w:rsidR="004858A7" w:rsidRDefault="00647582" w:rsidP="00647582">
            <w:pPr>
              <w:shd w:val="clear" w:color="auto" w:fill="FFFFFF"/>
              <w:rPr>
                <w:rFonts w:asciiTheme="minorHAnsi" w:eastAsia="Times New Roman" w:hAnsiTheme="minorHAnsi" w:cstheme="minorHAnsi"/>
                <w:color w:val="333333"/>
                <w:lang w:eastAsia="en-GB"/>
              </w:rPr>
            </w:pPr>
            <w:r w:rsidRPr="0046126F">
              <w:rPr>
                <w:rFonts w:asciiTheme="minorHAnsi" w:eastAsia="Times New Roman" w:hAnsiTheme="minorHAnsi" w:cstheme="minorHAnsi"/>
                <w:color w:val="333333"/>
                <w:lang w:eastAsia="en-GB"/>
              </w:rPr>
              <w:t xml:space="preserve">The Governing Body noted the information provided </w:t>
            </w:r>
            <w:r w:rsidR="00894FA1">
              <w:rPr>
                <w:rFonts w:asciiTheme="minorHAnsi" w:eastAsia="Times New Roman" w:hAnsiTheme="minorHAnsi" w:cstheme="minorHAnsi"/>
                <w:color w:val="333333"/>
                <w:lang w:eastAsia="en-GB"/>
              </w:rPr>
              <w:t>and</w:t>
            </w:r>
            <w:r w:rsidR="00DA2080">
              <w:rPr>
                <w:rFonts w:asciiTheme="minorHAnsi" w:eastAsia="Times New Roman" w:hAnsiTheme="minorHAnsi" w:cstheme="minorHAnsi"/>
                <w:color w:val="333333"/>
                <w:lang w:eastAsia="en-GB"/>
              </w:rPr>
              <w:t xml:space="preserve"> tasked</w:t>
            </w:r>
            <w:r w:rsidR="002B3DF5">
              <w:rPr>
                <w:rFonts w:asciiTheme="minorHAnsi" w:eastAsia="Times New Roman" w:hAnsiTheme="minorHAnsi" w:cstheme="minorHAnsi"/>
                <w:color w:val="333333"/>
                <w:lang w:eastAsia="en-GB"/>
              </w:rPr>
              <w:t xml:space="preserve"> CQE </w:t>
            </w:r>
            <w:r w:rsidR="00DA2080">
              <w:rPr>
                <w:rFonts w:asciiTheme="minorHAnsi" w:eastAsia="Times New Roman" w:hAnsiTheme="minorHAnsi" w:cstheme="minorHAnsi"/>
                <w:color w:val="333333"/>
                <w:lang w:eastAsia="en-GB"/>
              </w:rPr>
              <w:t>with having</w:t>
            </w:r>
            <w:r w:rsidR="002B3DF5">
              <w:rPr>
                <w:rFonts w:asciiTheme="minorHAnsi" w:eastAsia="Times New Roman" w:hAnsiTheme="minorHAnsi" w:cstheme="minorHAnsi"/>
                <w:color w:val="333333"/>
                <w:lang w:eastAsia="en-GB"/>
              </w:rPr>
              <w:t xml:space="preserve"> a deep</w:t>
            </w:r>
            <w:r w:rsidR="00D91CC0">
              <w:rPr>
                <w:rFonts w:asciiTheme="minorHAnsi" w:eastAsia="Times New Roman" w:hAnsiTheme="minorHAnsi" w:cstheme="minorHAnsi"/>
                <w:color w:val="333333"/>
                <w:lang w:eastAsia="en-GB"/>
              </w:rPr>
              <w:t xml:space="preserve"> </w:t>
            </w:r>
            <w:r w:rsidR="002B3DF5">
              <w:rPr>
                <w:rFonts w:asciiTheme="minorHAnsi" w:eastAsia="Times New Roman" w:hAnsiTheme="minorHAnsi" w:cstheme="minorHAnsi"/>
                <w:color w:val="333333"/>
                <w:lang w:eastAsia="en-GB"/>
              </w:rPr>
              <w:t xml:space="preserve">dive on </w:t>
            </w:r>
            <w:r w:rsidR="00D91CC0">
              <w:rPr>
                <w:rFonts w:asciiTheme="minorHAnsi" w:eastAsia="Times New Roman" w:hAnsiTheme="minorHAnsi" w:cstheme="minorHAnsi"/>
                <w:color w:val="333333"/>
                <w:lang w:eastAsia="en-GB"/>
              </w:rPr>
              <w:t xml:space="preserve">the impact that </w:t>
            </w:r>
            <w:r w:rsidR="00A72415">
              <w:rPr>
                <w:rFonts w:asciiTheme="minorHAnsi" w:eastAsia="Times New Roman" w:hAnsiTheme="minorHAnsi" w:cstheme="minorHAnsi"/>
                <w:color w:val="333333"/>
                <w:lang w:eastAsia="en-GB"/>
              </w:rPr>
              <w:t xml:space="preserve">blended and technology enhanced learning </w:t>
            </w:r>
            <w:r w:rsidR="00D91CC0">
              <w:rPr>
                <w:rFonts w:asciiTheme="minorHAnsi" w:eastAsia="Times New Roman" w:hAnsiTheme="minorHAnsi" w:cstheme="minorHAnsi"/>
                <w:color w:val="333333"/>
                <w:lang w:eastAsia="en-GB"/>
              </w:rPr>
              <w:t xml:space="preserve">is having on the curriculum </w:t>
            </w:r>
            <w:r w:rsidR="00C05815">
              <w:rPr>
                <w:rFonts w:asciiTheme="minorHAnsi" w:eastAsia="Times New Roman" w:hAnsiTheme="minorHAnsi" w:cstheme="minorHAnsi"/>
                <w:color w:val="333333"/>
                <w:lang w:eastAsia="en-GB"/>
              </w:rPr>
              <w:t xml:space="preserve">and an understanding </w:t>
            </w:r>
            <w:r w:rsidR="005B3557">
              <w:rPr>
                <w:rFonts w:asciiTheme="minorHAnsi" w:eastAsia="Times New Roman" w:hAnsiTheme="minorHAnsi" w:cstheme="minorHAnsi"/>
                <w:color w:val="333333"/>
                <w:lang w:eastAsia="en-GB"/>
              </w:rPr>
              <w:t xml:space="preserve">as to how </w:t>
            </w:r>
            <w:r w:rsidR="005F19CF">
              <w:rPr>
                <w:rFonts w:asciiTheme="minorHAnsi" w:eastAsia="Times New Roman" w:hAnsiTheme="minorHAnsi" w:cstheme="minorHAnsi"/>
                <w:color w:val="333333"/>
                <w:lang w:eastAsia="en-GB"/>
              </w:rPr>
              <w:t>‘D</w:t>
            </w:r>
            <w:r w:rsidR="005B3557">
              <w:rPr>
                <w:rFonts w:asciiTheme="minorHAnsi" w:eastAsia="Times New Roman" w:hAnsiTheme="minorHAnsi" w:cstheme="minorHAnsi"/>
                <w:color w:val="333333"/>
                <w:lang w:eastAsia="en-GB"/>
              </w:rPr>
              <w:t xml:space="preserve">igit by </w:t>
            </w:r>
            <w:r w:rsidR="005F19CF">
              <w:rPr>
                <w:rFonts w:asciiTheme="minorHAnsi" w:eastAsia="Times New Roman" w:hAnsiTheme="minorHAnsi" w:cstheme="minorHAnsi"/>
                <w:color w:val="333333"/>
                <w:lang w:eastAsia="en-GB"/>
              </w:rPr>
              <w:t>D</w:t>
            </w:r>
            <w:r w:rsidR="005B3557">
              <w:rPr>
                <w:rFonts w:asciiTheme="minorHAnsi" w:eastAsia="Times New Roman" w:hAnsiTheme="minorHAnsi" w:cstheme="minorHAnsi"/>
                <w:color w:val="333333"/>
                <w:lang w:eastAsia="en-GB"/>
              </w:rPr>
              <w:t>esign</w:t>
            </w:r>
            <w:r w:rsidR="005F19CF">
              <w:rPr>
                <w:rFonts w:asciiTheme="minorHAnsi" w:eastAsia="Times New Roman" w:hAnsiTheme="minorHAnsi" w:cstheme="minorHAnsi"/>
                <w:color w:val="333333"/>
                <w:lang w:eastAsia="en-GB"/>
              </w:rPr>
              <w:t>’ theme</w:t>
            </w:r>
            <w:r w:rsidR="005B3557">
              <w:rPr>
                <w:rFonts w:asciiTheme="minorHAnsi" w:eastAsia="Times New Roman" w:hAnsiTheme="minorHAnsi" w:cstheme="minorHAnsi"/>
                <w:color w:val="333333"/>
                <w:lang w:eastAsia="en-GB"/>
              </w:rPr>
              <w:t xml:space="preserve"> will support </w:t>
            </w:r>
            <w:r w:rsidR="00A72415">
              <w:rPr>
                <w:rFonts w:asciiTheme="minorHAnsi" w:eastAsia="Times New Roman" w:hAnsiTheme="minorHAnsi" w:cstheme="minorHAnsi"/>
                <w:color w:val="333333"/>
                <w:lang w:eastAsia="en-GB"/>
              </w:rPr>
              <w:t>further enhancement to on</w:t>
            </w:r>
            <w:r w:rsidR="005B3557">
              <w:rPr>
                <w:rFonts w:asciiTheme="minorHAnsi" w:eastAsia="Times New Roman" w:hAnsiTheme="minorHAnsi" w:cstheme="minorHAnsi"/>
                <w:color w:val="333333"/>
                <w:lang w:eastAsia="en-GB"/>
              </w:rPr>
              <w:t>line learning</w:t>
            </w:r>
            <w:r w:rsidR="00A72415">
              <w:rPr>
                <w:rFonts w:asciiTheme="minorHAnsi" w:eastAsia="Times New Roman" w:hAnsiTheme="minorHAnsi" w:cstheme="minorHAnsi"/>
                <w:color w:val="333333"/>
                <w:lang w:eastAsia="en-GB"/>
              </w:rPr>
              <w:t xml:space="preserve"> as part of the evolving curriculum framework which will underpin the new strategic plan</w:t>
            </w:r>
            <w:r w:rsidR="00CC020E">
              <w:rPr>
                <w:rFonts w:asciiTheme="minorHAnsi" w:eastAsia="Times New Roman" w:hAnsiTheme="minorHAnsi" w:cstheme="minorHAnsi"/>
                <w:color w:val="333333"/>
                <w:lang w:eastAsia="en-GB"/>
              </w:rPr>
              <w:t>.</w:t>
            </w:r>
          </w:p>
          <w:p w14:paraId="42A22F00" w14:textId="2DF74DBE" w:rsidR="005D6374" w:rsidRPr="00ED46A5" w:rsidRDefault="005D6374" w:rsidP="00ED46A5">
            <w:pPr>
              <w:textAlignment w:val="baseline"/>
              <w:rPr>
                <w:rFonts w:eastAsia="Times New Roman" w:cs="Calibri"/>
                <w:lang w:eastAsia="en-GB"/>
              </w:rPr>
            </w:pPr>
          </w:p>
        </w:tc>
      </w:tr>
      <w:tr w:rsidR="00D22421" w:rsidRPr="00BD0CA3" w14:paraId="449577BB" w14:textId="77777777" w:rsidTr="00EC3811">
        <w:trPr>
          <w:trHeight w:val="300"/>
        </w:trPr>
        <w:tc>
          <w:tcPr>
            <w:tcW w:w="1908" w:type="dxa"/>
          </w:tcPr>
          <w:p w14:paraId="3CA7D16E" w14:textId="70212383" w:rsidR="00D22421" w:rsidRPr="00A36E34" w:rsidRDefault="00D22421" w:rsidP="00DE7A38">
            <w:pPr>
              <w:rPr>
                <w:b/>
              </w:rPr>
            </w:pPr>
            <w:r>
              <w:rPr>
                <w:b/>
              </w:rPr>
              <w:t>GB</w:t>
            </w:r>
            <w:r w:rsidR="00676FCA">
              <w:rPr>
                <w:b/>
              </w:rPr>
              <w:t xml:space="preserve">26 24/25 </w:t>
            </w:r>
          </w:p>
        </w:tc>
        <w:tc>
          <w:tcPr>
            <w:tcW w:w="7816" w:type="dxa"/>
          </w:tcPr>
          <w:p w14:paraId="0B93FFA5" w14:textId="663DB1CC" w:rsidR="00D22421" w:rsidRDefault="00676FCA" w:rsidP="00ED46A5">
            <w:pPr>
              <w:textAlignment w:val="baseline"/>
              <w:rPr>
                <w:rFonts w:eastAsia="Times New Roman" w:cs="Calibri"/>
                <w:b/>
                <w:bCs/>
                <w:lang w:eastAsia="en-GB"/>
              </w:rPr>
            </w:pPr>
            <w:r w:rsidRPr="00676FCA">
              <w:rPr>
                <w:rFonts w:eastAsia="Times New Roman" w:cs="Calibri"/>
                <w:b/>
                <w:bCs/>
                <w:lang w:eastAsia="en-GB"/>
              </w:rPr>
              <w:t>Traineeships</w:t>
            </w:r>
          </w:p>
          <w:p w14:paraId="6945F763" w14:textId="77777777" w:rsidR="003B778B" w:rsidRDefault="003B778B" w:rsidP="00ED46A5">
            <w:pPr>
              <w:textAlignment w:val="baseline"/>
              <w:rPr>
                <w:rFonts w:eastAsia="Times New Roman" w:cs="Calibri"/>
                <w:b/>
                <w:bCs/>
                <w:lang w:eastAsia="en-GB"/>
              </w:rPr>
            </w:pPr>
          </w:p>
          <w:p w14:paraId="2BA02E6D" w14:textId="576D0EDA" w:rsidR="003B778B" w:rsidRDefault="003B778B" w:rsidP="00ED46A5">
            <w:pPr>
              <w:textAlignment w:val="baseline"/>
              <w:rPr>
                <w:rFonts w:eastAsia="Times New Roman" w:cs="Calibri"/>
                <w:lang w:eastAsia="en-GB"/>
              </w:rPr>
            </w:pPr>
            <w:r w:rsidRPr="00C24559">
              <w:rPr>
                <w:rFonts w:eastAsia="Times New Roman" w:cs="Calibri"/>
                <w:lang w:eastAsia="en-GB"/>
              </w:rPr>
              <w:t>A report was presented which outlined the Tr</w:t>
            </w:r>
            <w:r w:rsidR="00F82283" w:rsidRPr="00C24559">
              <w:rPr>
                <w:rFonts w:eastAsia="Times New Roman" w:cs="Calibri"/>
                <w:lang w:eastAsia="en-GB"/>
              </w:rPr>
              <w:t xml:space="preserve">aineeship provision and aligned priorities. </w:t>
            </w:r>
            <w:r w:rsidR="00585216" w:rsidRPr="00C24559">
              <w:rPr>
                <w:rFonts w:eastAsia="Times New Roman" w:cs="Calibri"/>
                <w:lang w:eastAsia="en-GB"/>
              </w:rPr>
              <w:t>The summary included details on the background</w:t>
            </w:r>
            <w:r w:rsidR="00C24559" w:rsidRPr="00C24559">
              <w:rPr>
                <w:rFonts w:eastAsia="Times New Roman" w:cs="Calibri"/>
                <w:lang w:eastAsia="en-GB"/>
              </w:rPr>
              <w:t xml:space="preserve"> and </w:t>
            </w:r>
            <w:r w:rsidR="00585216" w:rsidRPr="00C24559">
              <w:rPr>
                <w:rFonts w:eastAsia="Times New Roman" w:cs="Calibri"/>
                <w:lang w:eastAsia="en-GB"/>
              </w:rPr>
              <w:t>areas for deliver</w:t>
            </w:r>
            <w:r w:rsidR="00C24559" w:rsidRPr="00C24559">
              <w:rPr>
                <w:rFonts w:eastAsia="Times New Roman" w:cs="Calibri"/>
                <w:lang w:eastAsia="en-GB"/>
              </w:rPr>
              <w:t>y</w:t>
            </w:r>
            <w:r w:rsidR="00C24559">
              <w:rPr>
                <w:rFonts w:eastAsia="Times New Roman" w:cs="Calibri"/>
                <w:lang w:eastAsia="en-GB"/>
              </w:rPr>
              <w:t xml:space="preserve">. </w:t>
            </w:r>
            <w:r w:rsidR="00F2352A">
              <w:rPr>
                <w:rFonts w:eastAsia="Times New Roman" w:cs="Calibri"/>
                <w:lang w:eastAsia="en-GB"/>
              </w:rPr>
              <w:t>Details o</w:t>
            </w:r>
            <w:r w:rsidR="00E87769">
              <w:rPr>
                <w:rFonts w:eastAsia="Times New Roman" w:cs="Calibri"/>
                <w:lang w:eastAsia="en-GB"/>
              </w:rPr>
              <w:t>n the</w:t>
            </w:r>
            <w:r w:rsidR="00F2352A">
              <w:rPr>
                <w:rFonts w:eastAsia="Times New Roman" w:cs="Calibri"/>
                <w:lang w:eastAsia="en-GB"/>
              </w:rPr>
              <w:t xml:space="preserve"> framework </w:t>
            </w:r>
            <w:r w:rsidR="00F2359A">
              <w:rPr>
                <w:rFonts w:eastAsia="Times New Roman" w:cs="Calibri"/>
                <w:lang w:eastAsia="en-GB"/>
              </w:rPr>
              <w:t>and learner</w:t>
            </w:r>
            <w:r w:rsidR="001F5AF4">
              <w:rPr>
                <w:rFonts w:eastAsia="Times New Roman" w:cs="Calibri"/>
                <w:lang w:eastAsia="en-GB"/>
              </w:rPr>
              <w:t xml:space="preserve"> </w:t>
            </w:r>
            <w:r w:rsidR="00F2359A">
              <w:rPr>
                <w:rFonts w:eastAsia="Times New Roman" w:cs="Calibri"/>
                <w:lang w:eastAsia="en-GB"/>
              </w:rPr>
              <w:t xml:space="preserve">profiles were provided including information from the learner voice and </w:t>
            </w:r>
            <w:r w:rsidR="00E87769">
              <w:rPr>
                <w:rFonts w:eastAsia="Times New Roman" w:cs="Calibri"/>
                <w:lang w:eastAsia="en-GB"/>
              </w:rPr>
              <w:t xml:space="preserve">challenges from a learner perspective. </w:t>
            </w:r>
            <w:r w:rsidR="00585216" w:rsidRPr="00C24559">
              <w:rPr>
                <w:rFonts w:eastAsia="Times New Roman" w:cs="Calibri"/>
                <w:lang w:eastAsia="en-GB"/>
              </w:rPr>
              <w:t xml:space="preserve"> </w:t>
            </w:r>
            <w:r w:rsidR="00F82283" w:rsidRPr="00C24559">
              <w:rPr>
                <w:rFonts w:eastAsia="Times New Roman" w:cs="Calibri"/>
                <w:lang w:eastAsia="en-GB"/>
              </w:rPr>
              <w:t xml:space="preserve"> </w:t>
            </w:r>
          </w:p>
          <w:p w14:paraId="7DFC1F0D" w14:textId="77777777" w:rsidR="00476DCB" w:rsidRDefault="00476DCB" w:rsidP="00ED46A5">
            <w:pPr>
              <w:textAlignment w:val="baseline"/>
              <w:rPr>
                <w:rFonts w:eastAsia="Times New Roman" w:cs="Calibri"/>
                <w:lang w:eastAsia="en-GB"/>
              </w:rPr>
            </w:pPr>
          </w:p>
          <w:p w14:paraId="57CEA67E" w14:textId="212ABCAD" w:rsidR="00476DCB" w:rsidRDefault="00476DCB" w:rsidP="00ED46A5">
            <w:pPr>
              <w:textAlignment w:val="baseline"/>
              <w:rPr>
                <w:rFonts w:eastAsia="Times New Roman" w:cs="Calibri"/>
                <w:lang w:eastAsia="en-GB"/>
              </w:rPr>
            </w:pPr>
            <w:r>
              <w:rPr>
                <w:rFonts w:eastAsia="Times New Roman" w:cs="Calibri"/>
                <w:lang w:eastAsia="en-GB"/>
              </w:rPr>
              <w:t xml:space="preserve">A discussion ensued on the fixation </w:t>
            </w:r>
            <w:r w:rsidR="00B63531">
              <w:rPr>
                <w:rFonts w:eastAsia="Times New Roman" w:cs="Calibri"/>
                <w:lang w:eastAsia="en-GB"/>
              </w:rPr>
              <w:t xml:space="preserve">on providing outcomes that align to </w:t>
            </w:r>
            <w:proofErr w:type="gramStart"/>
            <w:r w:rsidR="00B63531">
              <w:rPr>
                <w:rFonts w:eastAsia="Times New Roman" w:cs="Calibri"/>
                <w:lang w:eastAsia="en-GB"/>
              </w:rPr>
              <w:t>schools</w:t>
            </w:r>
            <w:proofErr w:type="gramEnd"/>
            <w:r w:rsidR="00B63531">
              <w:rPr>
                <w:rFonts w:eastAsia="Times New Roman" w:cs="Calibri"/>
                <w:lang w:eastAsia="en-GB"/>
              </w:rPr>
              <w:t xml:space="preserve"> measures </w:t>
            </w:r>
            <w:r w:rsidR="00AC3211">
              <w:rPr>
                <w:rFonts w:eastAsia="Times New Roman" w:cs="Calibri"/>
                <w:lang w:eastAsia="en-GB"/>
              </w:rPr>
              <w:t>on providing with outcomes that equate to 5 CGSEs</w:t>
            </w:r>
            <w:r w:rsidR="002B49F7">
              <w:rPr>
                <w:rFonts w:eastAsia="Times New Roman" w:cs="Calibri"/>
                <w:lang w:eastAsia="en-GB"/>
              </w:rPr>
              <w:t xml:space="preserve"> Grade A-C as a measure of success</w:t>
            </w:r>
            <w:r w:rsidR="00B63531">
              <w:rPr>
                <w:rFonts w:eastAsia="Times New Roman" w:cs="Calibri"/>
                <w:lang w:eastAsia="en-GB"/>
              </w:rPr>
              <w:t>.</w:t>
            </w:r>
            <w:r w:rsidR="006D0DB1">
              <w:rPr>
                <w:rFonts w:eastAsia="Times New Roman" w:cs="Calibri"/>
                <w:lang w:eastAsia="en-GB"/>
              </w:rPr>
              <w:t xml:space="preserve"> It was noted that</w:t>
            </w:r>
            <w:r w:rsidR="00911783">
              <w:rPr>
                <w:rFonts w:eastAsia="Times New Roman" w:cs="Calibri"/>
                <w:lang w:eastAsia="en-GB"/>
              </w:rPr>
              <w:t xml:space="preserve"> </w:t>
            </w:r>
            <w:r w:rsidR="002B49F7">
              <w:rPr>
                <w:rFonts w:eastAsia="Times New Roman" w:cs="Calibri"/>
                <w:lang w:eastAsia="en-GB"/>
              </w:rPr>
              <w:t xml:space="preserve">as part of the ongoing discussions on the components of the Traineeship, </w:t>
            </w:r>
            <w:r w:rsidR="00464C05">
              <w:rPr>
                <w:rFonts w:eastAsia="Times New Roman" w:cs="Calibri"/>
                <w:lang w:eastAsia="en-GB"/>
              </w:rPr>
              <w:t>CCEA as regulator had put forward some comments on the equivalency of the components in the Traineeship.</w:t>
            </w:r>
          </w:p>
          <w:p w14:paraId="323A6D31" w14:textId="77777777" w:rsidR="001402C9" w:rsidRDefault="001402C9" w:rsidP="00ED46A5">
            <w:pPr>
              <w:textAlignment w:val="baseline"/>
              <w:rPr>
                <w:rFonts w:eastAsia="Times New Roman" w:cs="Calibri"/>
                <w:lang w:eastAsia="en-GB"/>
              </w:rPr>
            </w:pPr>
          </w:p>
          <w:p w14:paraId="0D1A49FF" w14:textId="7F950E90" w:rsidR="00B41167" w:rsidRPr="00354A91" w:rsidRDefault="00A3267D" w:rsidP="00354A91">
            <w:pPr>
              <w:shd w:val="clear" w:color="auto" w:fill="FFFFFF"/>
              <w:rPr>
                <w:rFonts w:asciiTheme="minorHAnsi" w:eastAsia="Times New Roman" w:hAnsiTheme="minorHAnsi" w:cstheme="minorHAnsi"/>
                <w:color w:val="333333"/>
                <w:lang w:eastAsia="en-GB"/>
              </w:rPr>
            </w:pPr>
            <w:r w:rsidRPr="0046126F">
              <w:rPr>
                <w:rFonts w:asciiTheme="minorHAnsi" w:eastAsia="Times New Roman" w:hAnsiTheme="minorHAnsi" w:cstheme="minorHAnsi"/>
                <w:color w:val="333333"/>
                <w:lang w:eastAsia="en-GB"/>
              </w:rPr>
              <w:t xml:space="preserve">The Governing Body noted the information provided </w:t>
            </w:r>
            <w:r>
              <w:rPr>
                <w:rFonts w:asciiTheme="minorHAnsi" w:eastAsia="Times New Roman" w:hAnsiTheme="minorHAnsi" w:cstheme="minorHAnsi"/>
                <w:color w:val="333333"/>
                <w:lang w:eastAsia="en-GB"/>
              </w:rPr>
              <w:t xml:space="preserve">and </w:t>
            </w:r>
            <w:r w:rsidRPr="0046126F">
              <w:rPr>
                <w:rFonts w:asciiTheme="minorHAnsi" w:eastAsia="Times New Roman" w:hAnsiTheme="minorHAnsi" w:cstheme="minorHAnsi"/>
                <w:color w:val="333333"/>
                <w:lang w:eastAsia="en-GB"/>
              </w:rPr>
              <w:t xml:space="preserve">the impact </w:t>
            </w:r>
            <w:r w:rsidR="00354A91">
              <w:rPr>
                <w:rFonts w:asciiTheme="minorHAnsi" w:eastAsia="Times New Roman" w:hAnsiTheme="minorHAnsi" w:cstheme="minorHAnsi"/>
                <w:color w:val="333333"/>
                <w:lang w:eastAsia="en-GB"/>
              </w:rPr>
              <w:t xml:space="preserve">for </w:t>
            </w:r>
            <w:r w:rsidRPr="0046126F">
              <w:rPr>
                <w:rFonts w:asciiTheme="minorHAnsi" w:eastAsia="Times New Roman" w:hAnsiTheme="minorHAnsi" w:cstheme="minorHAnsi"/>
                <w:color w:val="333333"/>
                <w:lang w:eastAsia="en-GB"/>
              </w:rPr>
              <w:t>Belfast Met</w:t>
            </w:r>
            <w:r w:rsidR="00B41167">
              <w:rPr>
                <w:rFonts w:asciiTheme="minorHAnsi" w:eastAsia="Times New Roman" w:hAnsiTheme="minorHAnsi" w:cstheme="minorHAnsi"/>
                <w:color w:val="333333"/>
                <w:lang w:eastAsia="en-GB"/>
              </w:rPr>
              <w:t>. CQE were asked to examine the issues in detail at their next meeting.</w:t>
            </w:r>
          </w:p>
        </w:tc>
      </w:tr>
      <w:tr w:rsidR="00A27A6B" w:rsidRPr="00BD0CA3" w14:paraId="6CF83B15" w14:textId="77777777" w:rsidTr="00EC3811">
        <w:trPr>
          <w:trHeight w:val="300"/>
        </w:trPr>
        <w:tc>
          <w:tcPr>
            <w:tcW w:w="1908" w:type="dxa"/>
          </w:tcPr>
          <w:p w14:paraId="4F8139FF" w14:textId="40001F0F" w:rsidR="00A27A6B" w:rsidRPr="00A36E34" w:rsidRDefault="00A27A6B" w:rsidP="00DE7A38">
            <w:pPr>
              <w:rPr>
                <w:b/>
              </w:rPr>
            </w:pPr>
            <w:r>
              <w:rPr>
                <w:b/>
              </w:rPr>
              <w:lastRenderedPageBreak/>
              <w:t>GB27 24/25</w:t>
            </w:r>
          </w:p>
        </w:tc>
        <w:tc>
          <w:tcPr>
            <w:tcW w:w="7816" w:type="dxa"/>
          </w:tcPr>
          <w:p w14:paraId="49639AEB" w14:textId="77777777" w:rsidR="00A27A6B" w:rsidRDefault="00E12C50" w:rsidP="00ED46A5">
            <w:pPr>
              <w:textAlignment w:val="baseline"/>
              <w:rPr>
                <w:rFonts w:asciiTheme="minorHAnsi" w:hAnsiTheme="minorHAnsi" w:cstheme="minorHAnsi"/>
                <w:b/>
                <w:bCs/>
                <w:color w:val="000000"/>
                <w:shd w:val="clear" w:color="auto" w:fill="FFFFFF"/>
              </w:rPr>
            </w:pPr>
            <w:r w:rsidRPr="00E12C50">
              <w:rPr>
                <w:rFonts w:asciiTheme="minorHAnsi" w:hAnsiTheme="minorHAnsi" w:cstheme="minorHAnsi"/>
                <w:b/>
                <w:bCs/>
                <w:color w:val="000000"/>
                <w:shd w:val="clear" w:color="auto" w:fill="FFFFFF"/>
              </w:rPr>
              <w:t>Castlereagh Campus: Public consultation analysis</w:t>
            </w:r>
          </w:p>
          <w:p w14:paraId="2EA32183" w14:textId="77777777" w:rsidR="00E12C50" w:rsidRDefault="00E12C50" w:rsidP="00ED46A5">
            <w:pPr>
              <w:textAlignment w:val="baseline"/>
              <w:rPr>
                <w:rFonts w:asciiTheme="minorHAnsi" w:hAnsiTheme="minorHAnsi" w:cstheme="minorHAnsi"/>
                <w:b/>
                <w:bCs/>
                <w:color w:val="000000"/>
                <w:shd w:val="clear" w:color="auto" w:fill="FFFFFF"/>
              </w:rPr>
            </w:pPr>
          </w:p>
          <w:p w14:paraId="73F802CC" w14:textId="326E3D81" w:rsidR="00611CFD" w:rsidRDefault="00E867FF" w:rsidP="00ED46A5">
            <w:pPr>
              <w:textAlignment w:val="baseline"/>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The</w:t>
            </w:r>
            <w:r w:rsidR="00333CC1">
              <w:rPr>
                <w:rFonts w:asciiTheme="minorHAnsi" w:hAnsiTheme="minorHAnsi" w:cstheme="minorHAnsi"/>
                <w:color w:val="000000"/>
                <w:shd w:val="clear" w:color="auto" w:fill="FFFFFF"/>
              </w:rPr>
              <w:t xml:space="preserve"> Governing Body</w:t>
            </w:r>
            <w:r>
              <w:rPr>
                <w:rFonts w:asciiTheme="minorHAnsi" w:hAnsiTheme="minorHAnsi" w:cstheme="minorHAnsi"/>
                <w:color w:val="000000"/>
                <w:shd w:val="clear" w:color="auto" w:fill="FFFFFF"/>
              </w:rPr>
              <w:t xml:space="preserve"> previously</w:t>
            </w:r>
            <w:r w:rsidR="00333CC1">
              <w:rPr>
                <w:rFonts w:asciiTheme="minorHAnsi" w:hAnsiTheme="minorHAnsi" w:cstheme="minorHAnsi"/>
                <w:color w:val="000000"/>
                <w:shd w:val="clear" w:color="auto" w:fill="FFFFFF"/>
              </w:rPr>
              <w:t xml:space="preserve"> approved a</w:t>
            </w:r>
            <w:r w:rsidR="00FA50F8">
              <w:rPr>
                <w:rFonts w:asciiTheme="minorHAnsi" w:hAnsiTheme="minorHAnsi" w:cstheme="minorHAnsi"/>
                <w:color w:val="000000"/>
                <w:shd w:val="clear" w:color="auto" w:fill="FFFFFF"/>
              </w:rPr>
              <w:t xml:space="preserve">n </w:t>
            </w:r>
            <w:r w:rsidR="00635993">
              <w:rPr>
                <w:rFonts w:asciiTheme="minorHAnsi" w:hAnsiTheme="minorHAnsi" w:cstheme="minorHAnsi"/>
                <w:color w:val="000000"/>
                <w:shd w:val="clear" w:color="auto" w:fill="FFFFFF"/>
              </w:rPr>
              <w:t xml:space="preserve">outline </w:t>
            </w:r>
            <w:r w:rsidR="00714B25">
              <w:rPr>
                <w:rFonts w:asciiTheme="minorHAnsi" w:hAnsiTheme="minorHAnsi" w:cstheme="minorHAnsi"/>
                <w:color w:val="000000"/>
                <w:shd w:val="clear" w:color="auto" w:fill="FFFFFF"/>
              </w:rPr>
              <w:t xml:space="preserve">strategic business case that addressed the long-term sustainability of the </w:t>
            </w:r>
            <w:r w:rsidR="005F32C3">
              <w:rPr>
                <w:rFonts w:asciiTheme="minorHAnsi" w:hAnsiTheme="minorHAnsi" w:cstheme="minorHAnsi"/>
                <w:color w:val="000000"/>
                <w:shd w:val="clear" w:color="auto" w:fill="FFFFFF"/>
              </w:rPr>
              <w:t>Castlereagh</w:t>
            </w:r>
            <w:r w:rsidR="00714B25">
              <w:rPr>
                <w:rFonts w:asciiTheme="minorHAnsi" w:hAnsiTheme="minorHAnsi" w:cstheme="minorHAnsi"/>
                <w:color w:val="000000"/>
                <w:shd w:val="clear" w:color="auto" w:fill="FFFFFF"/>
              </w:rPr>
              <w:t xml:space="preserve"> </w:t>
            </w:r>
            <w:r w:rsidR="005F32C3">
              <w:rPr>
                <w:rFonts w:asciiTheme="minorHAnsi" w:hAnsiTheme="minorHAnsi" w:cstheme="minorHAnsi"/>
                <w:color w:val="000000"/>
                <w:shd w:val="clear" w:color="auto" w:fill="FFFFFF"/>
              </w:rPr>
              <w:t>Campus</w:t>
            </w:r>
            <w:r w:rsidR="00714B25">
              <w:rPr>
                <w:rFonts w:asciiTheme="minorHAnsi" w:hAnsiTheme="minorHAnsi" w:cstheme="minorHAnsi"/>
                <w:color w:val="000000"/>
                <w:shd w:val="clear" w:color="auto" w:fill="FFFFFF"/>
              </w:rPr>
              <w:t xml:space="preserve"> </w:t>
            </w:r>
            <w:r w:rsidR="005F32C3">
              <w:rPr>
                <w:rFonts w:asciiTheme="minorHAnsi" w:hAnsiTheme="minorHAnsi" w:cstheme="minorHAnsi"/>
                <w:color w:val="000000"/>
                <w:shd w:val="clear" w:color="auto" w:fill="FFFFFF"/>
              </w:rPr>
              <w:t>and identified options.</w:t>
            </w:r>
            <w:r w:rsidR="00FE0F0B">
              <w:rPr>
                <w:rFonts w:asciiTheme="minorHAnsi" w:hAnsiTheme="minorHAnsi" w:cstheme="minorHAnsi"/>
                <w:color w:val="000000"/>
                <w:shd w:val="clear" w:color="auto" w:fill="FFFFFF"/>
              </w:rPr>
              <w:t xml:space="preserve"> The college facilitate</w:t>
            </w:r>
            <w:r w:rsidR="00B327A5">
              <w:rPr>
                <w:rFonts w:asciiTheme="minorHAnsi" w:hAnsiTheme="minorHAnsi" w:cstheme="minorHAnsi"/>
                <w:color w:val="000000"/>
                <w:shd w:val="clear" w:color="auto" w:fill="FFFFFF"/>
              </w:rPr>
              <w:t>d</w:t>
            </w:r>
            <w:r w:rsidR="00FE0F0B">
              <w:rPr>
                <w:rFonts w:asciiTheme="minorHAnsi" w:hAnsiTheme="minorHAnsi" w:cstheme="minorHAnsi"/>
                <w:color w:val="000000"/>
                <w:shd w:val="clear" w:color="auto" w:fill="FFFFFF"/>
              </w:rPr>
              <w:t xml:space="preserve"> as </w:t>
            </w:r>
            <w:r w:rsidR="00655868">
              <w:rPr>
                <w:rFonts w:asciiTheme="minorHAnsi" w:hAnsiTheme="minorHAnsi" w:cstheme="minorHAnsi"/>
                <w:color w:val="000000"/>
                <w:shd w:val="clear" w:color="auto" w:fill="FFFFFF"/>
              </w:rPr>
              <w:t>14-week</w:t>
            </w:r>
            <w:r w:rsidR="00FE0F0B">
              <w:rPr>
                <w:rFonts w:asciiTheme="minorHAnsi" w:hAnsiTheme="minorHAnsi" w:cstheme="minorHAnsi"/>
                <w:color w:val="000000"/>
                <w:shd w:val="clear" w:color="auto" w:fill="FFFFFF"/>
              </w:rPr>
              <w:t xml:space="preserve"> public consultation exercise</w:t>
            </w:r>
            <w:r w:rsidR="00FD5B5C">
              <w:rPr>
                <w:rFonts w:asciiTheme="minorHAnsi" w:hAnsiTheme="minorHAnsi" w:cstheme="minorHAnsi"/>
                <w:color w:val="000000"/>
                <w:shd w:val="clear" w:color="auto" w:fill="FFFFFF"/>
              </w:rPr>
              <w:t xml:space="preserve">.  A paper was presented which </w:t>
            </w:r>
            <w:r w:rsidR="00655868">
              <w:rPr>
                <w:rFonts w:asciiTheme="minorHAnsi" w:hAnsiTheme="minorHAnsi" w:cstheme="minorHAnsi"/>
                <w:color w:val="000000"/>
                <w:shd w:val="clear" w:color="auto" w:fill="FFFFFF"/>
              </w:rPr>
              <w:t>provided an update on the consultation findings</w:t>
            </w:r>
            <w:r w:rsidR="00052FA0">
              <w:rPr>
                <w:rFonts w:asciiTheme="minorHAnsi" w:hAnsiTheme="minorHAnsi" w:cstheme="minorHAnsi"/>
                <w:color w:val="000000"/>
                <w:shd w:val="clear" w:color="auto" w:fill="FFFFFF"/>
              </w:rPr>
              <w:t xml:space="preserve"> and detailed the next steps to be taken</w:t>
            </w:r>
            <w:r w:rsidR="00655868">
              <w:rPr>
                <w:rFonts w:asciiTheme="minorHAnsi" w:hAnsiTheme="minorHAnsi" w:cstheme="minorHAnsi"/>
                <w:color w:val="000000"/>
                <w:shd w:val="clear" w:color="auto" w:fill="FFFFFF"/>
              </w:rPr>
              <w:t>.</w:t>
            </w:r>
            <w:r w:rsidR="00B327A5">
              <w:rPr>
                <w:rFonts w:asciiTheme="minorHAnsi" w:hAnsiTheme="minorHAnsi" w:cstheme="minorHAnsi"/>
                <w:color w:val="000000"/>
                <w:shd w:val="clear" w:color="auto" w:fill="FFFFFF"/>
              </w:rPr>
              <w:t xml:space="preserve"> The paper had been finalised in close collaboration with the Equality Commission to ensure it met the full requirements in terms of reporting back on the outcomes from a public consultation. </w:t>
            </w:r>
          </w:p>
          <w:p w14:paraId="187F046D" w14:textId="77777777" w:rsidR="00611CFD" w:rsidRDefault="00611CFD" w:rsidP="00ED46A5">
            <w:pPr>
              <w:textAlignment w:val="baseline"/>
              <w:rPr>
                <w:rFonts w:asciiTheme="minorHAnsi" w:hAnsiTheme="minorHAnsi" w:cstheme="minorHAnsi"/>
                <w:color w:val="000000"/>
                <w:shd w:val="clear" w:color="auto" w:fill="FFFFFF"/>
              </w:rPr>
            </w:pPr>
          </w:p>
          <w:p w14:paraId="2A3B363C" w14:textId="1CA0E635" w:rsidR="00052FA0" w:rsidRDefault="00052FA0" w:rsidP="00ED46A5">
            <w:pPr>
              <w:textAlignment w:val="baseline"/>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The Governing Body noted the </w:t>
            </w:r>
            <w:r w:rsidR="00E4064B">
              <w:rPr>
                <w:rFonts w:asciiTheme="minorHAnsi" w:hAnsiTheme="minorHAnsi" w:cstheme="minorHAnsi"/>
                <w:color w:val="000000"/>
                <w:shd w:val="clear" w:color="auto" w:fill="FFFFFF"/>
              </w:rPr>
              <w:t xml:space="preserve">update and </w:t>
            </w:r>
            <w:r w:rsidR="00542856">
              <w:rPr>
                <w:rFonts w:asciiTheme="minorHAnsi" w:hAnsiTheme="minorHAnsi" w:cstheme="minorHAnsi"/>
                <w:color w:val="000000"/>
                <w:shd w:val="clear" w:color="auto" w:fill="FFFFFF"/>
              </w:rPr>
              <w:t>approved the</w:t>
            </w:r>
            <w:r w:rsidR="00DF556B">
              <w:rPr>
                <w:rFonts w:asciiTheme="minorHAnsi" w:hAnsiTheme="minorHAnsi" w:cstheme="minorHAnsi"/>
                <w:color w:val="000000"/>
                <w:shd w:val="clear" w:color="auto" w:fill="FFFFFF"/>
              </w:rPr>
              <w:t xml:space="preserve"> publication of the results to the public domain.</w:t>
            </w:r>
          </w:p>
          <w:p w14:paraId="2B9ACEB2" w14:textId="34E4F442" w:rsidR="008E5F49" w:rsidRPr="0083605B" w:rsidRDefault="00FD5B5C" w:rsidP="00ED46A5">
            <w:pPr>
              <w:textAlignment w:val="baseline"/>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 </w:t>
            </w:r>
          </w:p>
        </w:tc>
      </w:tr>
      <w:tr w:rsidR="00A27A6B" w:rsidRPr="00BD0CA3" w14:paraId="1356E756" w14:textId="77777777" w:rsidTr="004B5DA1">
        <w:trPr>
          <w:trHeight w:val="300"/>
        </w:trPr>
        <w:tc>
          <w:tcPr>
            <w:tcW w:w="1908" w:type="dxa"/>
          </w:tcPr>
          <w:p w14:paraId="41953523" w14:textId="77777777" w:rsidR="00551AFF" w:rsidRDefault="00551AFF" w:rsidP="00DE7A38">
            <w:pPr>
              <w:rPr>
                <w:b/>
              </w:rPr>
            </w:pPr>
          </w:p>
          <w:p w14:paraId="0F123900" w14:textId="50EB7580" w:rsidR="00DE7A38" w:rsidRPr="00A36E34" w:rsidRDefault="00DE7A38" w:rsidP="00DE7A38">
            <w:pPr>
              <w:rPr>
                <w:b/>
              </w:rPr>
            </w:pPr>
            <w:r w:rsidRPr="00A36E34">
              <w:rPr>
                <w:b/>
              </w:rPr>
              <w:t>GB</w:t>
            </w:r>
            <w:r w:rsidR="00A27A6B">
              <w:rPr>
                <w:b/>
              </w:rPr>
              <w:t>2</w:t>
            </w:r>
            <w:r w:rsidR="00551AFF">
              <w:rPr>
                <w:b/>
              </w:rPr>
              <w:t>8</w:t>
            </w:r>
            <w:r>
              <w:rPr>
                <w:b/>
              </w:rPr>
              <w:t xml:space="preserve"> 24/25</w:t>
            </w:r>
          </w:p>
          <w:p w14:paraId="03D70379" w14:textId="77777777" w:rsidR="007C3139" w:rsidRDefault="007C3139" w:rsidP="00296BD3">
            <w:pPr>
              <w:rPr>
                <w:rFonts w:asciiTheme="minorHAnsi" w:hAnsiTheme="minorHAnsi" w:cstheme="minorHAnsi"/>
                <w:bCs/>
              </w:rPr>
            </w:pPr>
          </w:p>
          <w:p w14:paraId="7AF0F7B2" w14:textId="6F7235D4" w:rsidR="001516CE" w:rsidRPr="00A649B8" w:rsidRDefault="001516CE" w:rsidP="00296BD3">
            <w:pPr>
              <w:rPr>
                <w:rFonts w:asciiTheme="minorHAnsi" w:hAnsiTheme="minorHAnsi" w:cstheme="minorHAnsi"/>
                <w:b/>
                <w:strike/>
              </w:rPr>
            </w:pPr>
          </w:p>
          <w:p w14:paraId="567994BF" w14:textId="40BAEC46" w:rsidR="001516CE" w:rsidRPr="00BD0CA3" w:rsidRDefault="001516CE" w:rsidP="007D4F0E">
            <w:pPr>
              <w:rPr>
                <w:rFonts w:asciiTheme="minorHAnsi" w:hAnsiTheme="minorHAnsi" w:cstheme="minorHAnsi"/>
                <w:bCs/>
              </w:rPr>
            </w:pPr>
          </w:p>
        </w:tc>
        <w:tc>
          <w:tcPr>
            <w:tcW w:w="7816" w:type="dxa"/>
            <w:shd w:val="clear" w:color="auto" w:fill="FFFFFF" w:themeFill="background1"/>
          </w:tcPr>
          <w:p w14:paraId="64CBC143" w14:textId="000AEC7A" w:rsidR="00ED46A5" w:rsidRPr="004A05BE" w:rsidRDefault="00ED46A5" w:rsidP="00ED46A5">
            <w:pPr>
              <w:textAlignment w:val="baseline"/>
              <w:rPr>
                <w:rFonts w:eastAsia="Times New Roman" w:cs="Calibri"/>
                <w:lang w:eastAsia="en-GB"/>
              </w:rPr>
            </w:pPr>
            <w:r w:rsidRPr="00ED46A5">
              <w:rPr>
                <w:rFonts w:eastAsia="Times New Roman" w:cs="Calibri"/>
                <w:lang w:eastAsia="en-GB"/>
              </w:rPr>
              <w:t> </w:t>
            </w:r>
          </w:p>
          <w:p w14:paraId="237B0065" w14:textId="6E5F1E76" w:rsidR="00551AFF" w:rsidRDefault="00551AFF" w:rsidP="00551AFF">
            <w:pPr>
              <w:rPr>
                <w:rFonts w:asciiTheme="minorHAnsi" w:hAnsiTheme="minorHAnsi" w:cstheme="minorHAnsi"/>
                <w:b/>
              </w:rPr>
            </w:pPr>
            <w:r w:rsidRPr="00BD0CA3">
              <w:rPr>
                <w:rFonts w:asciiTheme="minorHAnsi" w:hAnsiTheme="minorHAnsi" w:cstheme="minorHAnsi"/>
                <w:b/>
              </w:rPr>
              <w:t xml:space="preserve">Performance Reporting </w:t>
            </w:r>
            <w:r>
              <w:rPr>
                <w:rFonts w:asciiTheme="minorHAnsi" w:hAnsiTheme="minorHAnsi" w:cstheme="minorHAnsi"/>
                <w:b/>
              </w:rPr>
              <w:t>Q1 2024/25</w:t>
            </w:r>
          </w:p>
          <w:p w14:paraId="4482A20D" w14:textId="77777777" w:rsidR="00551AFF" w:rsidRPr="00551AFF" w:rsidRDefault="00551AFF" w:rsidP="00551AFF">
            <w:pPr>
              <w:rPr>
                <w:rFonts w:asciiTheme="minorHAnsi" w:hAnsiTheme="minorHAnsi" w:cstheme="minorHAnsi"/>
                <w:b/>
              </w:rPr>
            </w:pPr>
          </w:p>
          <w:p w14:paraId="25A9B913" w14:textId="63BF54A6" w:rsidR="00CB1B67" w:rsidRPr="00CB1B67" w:rsidRDefault="00CB1B67" w:rsidP="00CB1B67">
            <w:pPr>
              <w:pStyle w:val="NormalWeb"/>
              <w:shd w:val="clear" w:color="auto" w:fill="FFFFFF"/>
              <w:spacing w:before="0" w:beforeAutospacing="0"/>
              <w:textAlignment w:val="baseline"/>
              <w:rPr>
                <w:rFonts w:asciiTheme="minorHAnsi" w:hAnsiTheme="minorHAnsi" w:cstheme="minorHAnsi"/>
                <w:color w:val="161B1C"/>
                <w:sz w:val="22"/>
                <w:szCs w:val="22"/>
              </w:rPr>
            </w:pPr>
            <w:r w:rsidRPr="00C5526B">
              <w:rPr>
                <w:rFonts w:asciiTheme="minorHAnsi" w:hAnsiTheme="minorHAnsi" w:cstheme="minorHAnsi"/>
                <w:color w:val="161B1C"/>
                <w:sz w:val="22"/>
                <w:szCs w:val="22"/>
              </w:rPr>
              <w:t>Thre</w:t>
            </w:r>
            <w:r>
              <w:rPr>
                <w:rFonts w:asciiTheme="minorHAnsi" w:hAnsiTheme="minorHAnsi" w:cstheme="minorHAnsi"/>
                <w:color w:val="161B1C"/>
                <w:sz w:val="22"/>
                <w:szCs w:val="22"/>
              </w:rPr>
              <w:t>e</w:t>
            </w:r>
            <w:r w:rsidRPr="00C5526B">
              <w:rPr>
                <w:rFonts w:asciiTheme="minorHAnsi" w:hAnsiTheme="minorHAnsi" w:cstheme="minorHAnsi"/>
                <w:color w:val="161B1C"/>
                <w:sz w:val="22"/>
                <w:szCs w:val="22"/>
              </w:rPr>
              <w:t xml:space="preserve"> main </w:t>
            </w:r>
            <w:r>
              <w:rPr>
                <w:rFonts w:asciiTheme="minorHAnsi" w:hAnsiTheme="minorHAnsi" w:cstheme="minorHAnsi"/>
                <w:color w:val="161B1C"/>
                <w:sz w:val="22"/>
                <w:szCs w:val="22"/>
              </w:rPr>
              <w:t xml:space="preserve">Q1 performance reports related to Risk, Finance and curriculum had been issued with the papers. </w:t>
            </w:r>
            <w:r w:rsidR="00471339">
              <w:rPr>
                <w:rFonts w:asciiTheme="minorHAnsi" w:hAnsiTheme="minorHAnsi" w:cstheme="minorHAnsi"/>
                <w:color w:val="161B1C"/>
                <w:sz w:val="22"/>
                <w:szCs w:val="22"/>
              </w:rPr>
              <w:t>Following a question from the student representative a</w:t>
            </w:r>
            <w:r w:rsidR="006C6351">
              <w:rPr>
                <w:rFonts w:asciiTheme="minorHAnsi" w:hAnsiTheme="minorHAnsi" w:cstheme="minorHAnsi"/>
                <w:color w:val="161B1C"/>
                <w:sz w:val="22"/>
                <w:szCs w:val="22"/>
              </w:rPr>
              <w:t xml:space="preserve"> discussion ensu</w:t>
            </w:r>
            <w:r w:rsidR="00C467E7">
              <w:rPr>
                <w:rFonts w:asciiTheme="minorHAnsi" w:hAnsiTheme="minorHAnsi" w:cstheme="minorHAnsi"/>
                <w:color w:val="161B1C"/>
                <w:sz w:val="22"/>
                <w:szCs w:val="22"/>
              </w:rPr>
              <w:t>ed</w:t>
            </w:r>
            <w:r w:rsidR="00471339">
              <w:rPr>
                <w:rFonts w:asciiTheme="minorHAnsi" w:hAnsiTheme="minorHAnsi" w:cstheme="minorHAnsi"/>
                <w:color w:val="161B1C"/>
                <w:sz w:val="22"/>
                <w:szCs w:val="22"/>
              </w:rPr>
              <w:t xml:space="preserve"> </w:t>
            </w:r>
            <w:r w:rsidR="007038E3">
              <w:rPr>
                <w:rFonts w:asciiTheme="minorHAnsi" w:hAnsiTheme="minorHAnsi" w:cstheme="minorHAnsi"/>
                <w:color w:val="161B1C"/>
                <w:sz w:val="22"/>
                <w:szCs w:val="22"/>
              </w:rPr>
              <w:t>on how some of the resources available in the budget might be used to enhance</w:t>
            </w:r>
            <w:r w:rsidR="0065167A">
              <w:rPr>
                <w:rFonts w:asciiTheme="minorHAnsi" w:hAnsiTheme="minorHAnsi" w:cstheme="minorHAnsi"/>
                <w:color w:val="161B1C"/>
                <w:sz w:val="22"/>
                <w:szCs w:val="22"/>
              </w:rPr>
              <w:t xml:space="preserve"> </w:t>
            </w:r>
            <w:r w:rsidR="006C6351">
              <w:rPr>
                <w:rFonts w:asciiTheme="minorHAnsi" w:hAnsiTheme="minorHAnsi" w:cstheme="minorHAnsi"/>
                <w:color w:val="161B1C"/>
                <w:sz w:val="22"/>
                <w:szCs w:val="22"/>
              </w:rPr>
              <w:t>the student experience</w:t>
            </w:r>
            <w:r w:rsidR="00471339">
              <w:rPr>
                <w:rFonts w:asciiTheme="minorHAnsi" w:hAnsiTheme="minorHAnsi" w:cstheme="minorHAnsi"/>
                <w:color w:val="161B1C"/>
                <w:sz w:val="22"/>
                <w:szCs w:val="22"/>
              </w:rPr>
              <w:t xml:space="preserve">. </w:t>
            </w:r>
            <w:r w:rsidR="006C6351">
              <w:rPr>
                <w:rFonts w:asciiTheme="minorHAnsi" w:hAnsiTheme="minorHAnsi" w:cstheme="minorHAnsi"/>
                <w:color w:val="161B1C"/>
                <w:sz w:val="22"/>
                <w:szCs w:val="22"/>
              </w:rPr>
              <w:t xml:space="preserve"> </w:t>
            </w:r>
            <w:r w:rsidR="00C467E7">
              <w:rPr>
                <w:rFonts w:asciiTheme="minorHAnsi" w:hAnsiTheme="minorHAnsi" w:cstheme="minorHAnsi"/>
                <w:color w:val="161B1C"/>
                <w:sz w:val="22"/>
                <w:szCs w:val="22"/>
              </w:rPr>
              <w:t>It was agreed that more detail</w:t>
            </w:r>
            <w:r w:rsidR="00782645">
              <w:rPr>
                <w:rFonts w:asciiTheme="minorHAnsi" w:hAnsiTheme="minorHAnsi" w:cstheme="minorHAnsi"/>
                <w:color w:val="161B1C"/>
                <w:sz w:val="22"/>
                <w:szCs w:val="22"/>
              </w:rPr>
              <w:t>ed discussion was need outside of the main Board meeting.</w:t>
            </w:r>
          </w:p>
          <w:p w14:paraId="0C938FB4" w14:textId="0F72392A" w:rsidR="00ED46A5" w:rsidRPr="00ED46A5" w:rsidRDefault="00ED46A5" w:rsidP="00ED46A5">
            <w:pPr>
              <w:textAlignment w:val="baseline"/>
              <w:rPr>
                <w:rFonts w:ascii="Segoe UI" w:eastAsia="Times New Roman" w:hAnsi="Segoe UI" w:cs="Segoe UI"/>
                <w:sz w:val="18"/>
                <w:szCs w:val="18"/>
                <w:lang w:eastAsia="en-GB"/>
              </w:rPr>
            </w:pPr>
            <w:r w:rsidRPr="00ED46A5">
              <w:rPr>
                <w:rFonts w:eastAsia="Times New Roman" w:cs="Calibri"/>
                <w:lang w:eastAsia="en-GB"/>
              </w:rPr>
              <w:t xml:space="preserve">The Governing Body </w:t>
            </w:r>
            <w:r w:rsidR="00727697" w:rsidRPr="00C56E02">
              <w:rPr>
                <w:rFonts w:eastAsia="Times New Roman" w:cs="Calibri"/>
                <w:lang w:eastAsia="en-GB"/>
              </w:rPr>
              <w:t>noted</w:t>
            </w:r>
            <w:r w:rsidRPr="00ED46A5">
              <w:rPr>
                <w:rFonts w:eastAsia="Times New Roman" w:cs="Calibri"/>
                <w:lang w:eastAsia="en-GB"/>
              </w:rPr>
              <w:t xml:space="preserve"> the </w:t>
            </w:r>
            <w:r w:rsidR="00C56E02">
              <w:rPr>
                <w:rFonts w:eastAsia="Times New Roman" w:cs="Calibri"/>
                <w:lang w:eastAsia="en-GB"/>
              </w:rPr>
              <w:t>performance</w:t>
            </w:r>
            <w:r w:rsidR="00727697">
              <w:rPr>
                <w:rFonts w:eastAsia="Times New Roman" w:cs="Calibri"/>
                <w:lang w:eastAsia="en-GB"/>
              </w:rPr>
              <w:t xml:space="preserve"> </w:t>
            </w:r>
            <w:r w:rsidR="00C56E02">
              <w:rPr>
                <w:rFonts w:eastAsia="Times New Roman" w:cs="Calibri"/>
                <w:lang w:eastAsia="en-GB"/>
              </w:rPr>
              <w:t>reporting for Q</w:t>
            </w:r>
            <w:r w:rsidR="001B1779">
              <w:rPr>
                <w:rFonts w:eastAsia="Times New Roman" w:cs="Calibri"/>
                <w:lang w:eastAsia="en-GB"/>
              </w:rPr>
              <w:t>1</w:t>
            </w:r>
            <w:r w:rsidR="00C56E02">
              <w:rPr>
                <w:rFonts w:eastAsia="Times New Roman" w:cs="Calibri"/>
                <w:lang w:eastAsia="en-GB"/>
              </w:rPr>
              <w:t xml:space="preserve"> 2024/25</w:t>
            </w:r>
            <w:r w:rsidR="00782645">
              <w:rPr>
                <w:rFonts w:eastAsia="Times New Roman" w:cs="Calibri"/>
                <w:lang w:eastAsia="en-GB"/>
              </w:rPr>
              <w:t xml:space="preserve">. A </w:t>
            </w:r>
            <w:r w:rsidR="002D7B91">
              <w:rPr>
                <w:rFonts w:eastAsia="Times New Roman" w:cs="Calibri"/>
                <w:lang w:eastAsia="en-GB"/>
              </w:rPr>
              <w:t>meeting comprising A</w:t>
            </w:r>
            <w:r w:rsidR="00037E19">
              <w:rPr>
                <w:rFonts w:eastAsia="Times New Roman" w:cs="Calibri"/>
                <w:lang w:eastAsia="en-GB"/>
              </w:rPr>
              <w:t>O’N</w:t>
            </w:r>
            <w:r w:rsidR="00320283">
              <w:rPr>
                <w:rFonts w:eastAsia="Times New Roman" w:cs="Calibri"/>
                <w:lang w:eastAsia="en-GB"/>
              </w:rPr>
              <w:t xml:space="preserve">, COO, and IDCLS is to be convened </w:t>
            </w:r>
            <w:r w:rsidR="00E07EA1">
              <w:rPr>
                <w:rFonts w:eastAsia="Times New Roman" w:cs="Calibri"/>
                <w:lang w:eastAsia="en-GB"/>
              </w:rPr>
              <w:t xml:space="preserve">to </w:t>
            </w:r>
            <w:r w:rsidR="00103581">
              <w:rPr>
                <w:rFonts w:eastAsia="Times New Roman" w:cs="Calibri"/>
                <w:lang w:eastAsia="en-GB"/>
              </w:rPr>
              <w:t>explore expenditure on the student experience.</w:t>
            </w:r>
          </w:p>
          <w:p w14:paraId="114C543B" w14:textId="4E104313" w:rsidR="00330CE6" w:rsidRPr="0080548E" w:rsidRDefault="00330CE6" w:rsidP="0080548E">
            <w:pPr>
              <w:rPr>
                <w:rFonts w:asciiTheme="minorHAnsi" w:hAnsiTheme="minorHAnsi" w:cstheme="minorHAnsi"/>
                <w:bCs/>
              </w:rPr>
            </w:pPr>
          </w:p>
        </w:tc>
      </w:tr>
      <w:tr w:rsidR="003D2331" w:rsidRPr="00BD0CA3" w14:paraId="5DE952BE" w14:textId="77777777" w:rsidTr="00EC3811">
        <w:trPr>
          <w:trHeight w:val="300"/>
        </w:trPr>
        <w:tc>
          <w:tcPr>
            <w:tcW w:w="1908" w:type="dxa"/>
          </w:tcPr>
          <w:p w14:paraId="1E8C96EE" w14:textId="74129123" w:rsidR="003D2331" w:rsidRPr="00A36E34" w:rsidRDefault="003D2331" w:rsidP="00DE7A38">
            <w:pPr>
              <w:rPr>
                <w:b/>
              </w:rPr>
            </w:pPr>
            <w:r>
              <w:rPr>
                <w:b/>
              </w:rPr>
              <w:t>GB29 24/25</w:t>
            </w:r>
          </w:p>
        </w:tc>
        <w:tc>
          <w:tcPr>
            <w:tcW w:w="7816" w:type="dxa"/>
          </w:tcPr>
          <w:p w14:paraId="1355BA31" w14:textId="77777777" w:rsidR="003D2331" w:rsidRDefault="00B25E7F" w:rsidP="00132482">
            <w:pPr>
              <w:rPr>
                <w:rFonts w:asciiTheme="minorHAnsi" w:hAnsiTheme="minorHAnsi" w:cstheme="minorHAnsi"/>
                <w:b/>
                <w:bCs/>
                <w:color w:val="000000"/>
                <w:shd w:val="clear" w:color="auto" w:fill="FFFFFF"/>
              </w:rPr>
            </w:pPr>
            <w:r w:rsidRPr="00B25E7F">
              <w:rPr>
                <w:rFonts w:asciiTheme="minorHAnsi" w:hAnsiTheme="minorHAnsi" w:cstheme="minorHAnsi"/>
                <w:b/>
                <w:bCs/>
                <w:color w:val="000000"/>
                <w:shd w:val="clear" w:color="auto" w:fill="FFFFFF"/>
              </w:rPr>
              <w:t>Quality Assurance update including Quality Improvement Plan (QIP) and Annual Quality Assessment Return</w:t>
            </w:r>
          </w:p>
          <w:p w14:paraId="2BF86391" w14:textId="77777777" w:rsidR="00B25E7F" w:rsidRDefault="00B25E7F" w:rsidP="00132482">
            <w:pPr>
              <w:rPr>
                <w:rFonts w:asciiTheme="minorHAnsi" w:hAnsiTheme="minorHAnsi" w:cstheme="minorHAnsi"/>
                <w:b/>
                <w:bCs/>
                <w:strike/>
                <w:color w:val="333333"/>
                <w:lang w:eastAsia="en-GB"/>
              </w:rPr>
            </w:pPr>
          </w:p>
          <w:p w14:paraId="7ACAD37D" w14:textId="3630D7A1" w:rsidR="00024DC5" w:rsidRDefault="00024DC5" w:rsidP="00132482">
            <w:pPr>
              <w:rPr>
                <w:rFonts w:asciiTheme="minorHAnsi" w:hAnsiTheme="minorHAnsi" w:cstheme="minorHAnsi"/>
                <w:color w:val="333333"/>
                <w:lang w:eastAsia="en-GB"/>
              </w:rPr>
            </w:pPr>
            <w:r w:rsidRPr="00024DC5">
              <w:rPr>
                <w:rFonts w:asciiTheme="minorHAnsi" w:hAnsiTheme="minorHAnsi" w:cstheme="minorHAnsi"/>
                <w:color w:val="333333"/>
                <w:lang w:eastAsia="en-GB"/>
              </w:rPr>
              <w:t xml:space="preserve">The </w:t>
            </w:r>
            <w:r w:rsidR="00DD44C9">
              <w:rPr>
                <w:rFonts w:asciiTheme="minorHAnsi" w:hAnsiTheme="minorHAnsi" w:cstheme="minorHAnsi"/>
                <w:color w:val="333333"/>
                <w:lang w:eastAsia="en-GB"/>
              </w:rPr>
              <w:t xml:space="preserve">Governing Body was </w:t>
            </w:r>
            <w:r w:rsidR="00772B2A">
              <w:rPr>
                <w:rFonts w:asciiTheme="minorHAnsi" w:hAnsiTheme="minorHAnsi" w:cstheme="minorHAnsi"/>
                <w:color w:val="333333"/>
                <w:lang w:eastAsia="en-GB"/>
              </w:rPr>
              <w:t>advised</w:t>
            </w:r>
            <w:r w:rsidR="00DD44C9">
              <w:rPr>
                <w:rFonts w:asciiTheme="minorHAnsi" w:hAnsiTheme="minorHAnsi" w:cstheme="minorHAnsi"/>
                <w:color w:val="333333"/>
                <w:lang w:eastAsia="en-GB"/>
              </w:rPr>
              <w:t xml:space="preserve"> </w:t>
            </w:r>
            <w:r w:rsidR="008224EF">
              <w:rPr>
                <w:rFonts w:asciiTheme="minorHAnsi" w:hAnsiTheme="minorHAnsi" w:cstheme="minorHAnsi"/>
                <w:color w:val="333333"/>
                <w:lang w:eastAsia="en-GB"/>
              </w:rPr>
              <w:t>by TH, Chair,</w:t>
            </w:r>
            <w:r w:rsidR="00DD44C9">
              <w:rPr>
                <w:rFonts w:asciiTheme="minorHAnsi" w:hAnsiTheme="minorHAnsi" w:cstheme="minorHAnsi"/>
                <w:color w:val="333333"/>
                <w:lang w:eastAsia="en-GB"/>
              </w:rPr>
              <w:t xml:space="preserve"> CQE</w:t>
            </w:r>
            <w:r w:rsidR="000C0CEE">
              <w:rPr>
                <w:rFonts w:asciiTheme="minorHAnsi" w:hAnsiTheme="minorHAnsi" w:cstheme="minorHAnsi"/>
                <w:color w:val="333333"/>
                <w:lang w:eastAsia="en-GB"/>
              </w:rPr>
              <w:t>, that the committee</w:t>
            </w:r>
            <w:r w:rsidR="00DD44C9">
              <w:rPr>
                <w:rFonts w:asciiTheme="minorHAnsi" w:hAnsiTheme="minorHAnsi" w:cstheme="minorHAnsi"/>
                <w:color w:val="333333"/>
                <w:lang w:eastAsia="en-GB"/>
              </w:rPr>
              <w:t xml:space="preserve"> ha</w:t>
            </w:r>
            <w:r w:rsidR="000C0CEE">
              <w:rPr>
                <w:rFonts w:asciiTheme="minorHAnsi" w:hAnsiTheme="minorHAnsi" w:cstheme="minorHAnsi"/>
                <w:color w:val="333333"/>
                <w:lang w:eastAsia="en-GB"/>
              </w:rPr>
              <w:t>d</w:t>
            </w:r>
            <w:r w:rsidR="00DD44C9">
              <w:rPr>
                <w:rFonts w:asciiTheme="minorHAnsi" w:hAnsiTheme="minorHAnsi" w:cstheme="minorHAnsi"/>
                <w:color w:val="333333"/>
                <w:lang w:eastAsia="en-GB"/>
              </w:rPr>
              <w:t xml:space="preserve"> discussed the paper in considerable detail</w:t>
            </w:r>
            <w:r w:rsidR="00772B2A">
              <w:rPr>
                <w:rFonts w:asciiTheme="minorHAnsi" w:hAnsiTheme="minorHAnsi" w:cstheme="minorHAnsi"/>
                <w:color w:val="333333"/>
                <w:lang w:eastAsia="en-GB"/>
              </w:rPr>
              <w:t>. The Quality Improvement Plan</w:t>
            </w:r>
            <w:r w:rsidR="00F03A8B">
              <w:rPr>
                <w:rFonts w:asciiTheme="minorHAnsi" w:hAnsiTheme="minorHAnsi" w:cstheme="minorHAnsi"/>
                <w:color w:val="333333"/>
                <w:lang w:eastAsia="en-GB"/>
              </w:rPr>
              <w:t xml:space="preserve"> (QIP) a</w:t>
            </w:r>
            <w:r w:rsidR="00772B2A">
              <w:rPr>
                <w:rFonts w:asciiTheme="minorHAnsi" w:hAnsiTheme="minorHAnsi" w:cstheme="minorHAnsi"/>
                <w:color w:val="333333"/>
                <w:lang w:eastAsia="en-GB"/>
              </w:rPr>
              <w:t>nd</w:t>
            </w:r>
            <w:r w:rsidR="00DD44C9">
              <w:rPr>
                <w:rFonts w:asciiTheme="minorHAnsi" w:hAnsiTheme="minorHAnsi" w:cstheme="minorHAnsi"/>
                <w:color w:val="333333"/>
                <w:lang w:eastAsia="en-GB"/>
              </w:rPr>
              <w:t xml:space="preserve"> </w:t>
            </w:r>
            <w:r w:rsidR="00F03A8B">
              <w:rPr>
                <w:rFonts w:asciiTheme="minorHAnsi" w:hAnsiTheme="minorHAnsi" w:cstheme="minorHAnsi"/>
                <w:color w:val="333333"/>
                <w:lang w:eastAsia="en-GB"/>
              </w:rPr>
              <w:t xml:space="preserve">HE annual Quality Assessment Return are included. </w:t>
            </w:r>
            <w:r w:rsidR="009F2002">
              <w:rPr>
                <w:rFonts w:asciiTheme="minorHAnsi" w:hAnsiTheme="minorHAnsi" w:cstheme="minorHAnsi"/>
                <w:color w:val="333333"/>
                <w:lang w:eastAsia="en-GB"/>
              </w:rPr>
              <w:t xml:space="preserve">Under the process Board must approve </w:t>
            </w:r>
            <w:r w:rsidR="00BE3478">
              <w:rPr>
                <w:rFonts w:asciiTheme="minorHAnsi" w:hAnsiTheme="minorHAnsi" w:cstheme="minorHAnsi"/>
                <w:color w:val="333333"/>
                <w:lang w:eastAsia="en-GB"/>
              </w:rPr>
              <w:t xml:space="preserve">annual assurance statements which are in turn signed </w:t>
            </w:r>
            <w:proofErr w:type="spellStart"/>
            <w:r w:rsidR="00BE3478">
              <w:rPr>
                <w:rFonts w:asciiTheme="minorHAnsi" w:hAnsiTheme="minorHAnsi" w:cstheme="minorHAnsi"/>
                <w:color w:val="333333"/>
                <w:lang w:eastAsia="en-GB"/>
              </w:rPr>
              <w:t>of</w:t>
            </w:r>
            <w:proofErr w:type="spellEnd"/>
            <w:r w:rsidR="00BE3478">
              <w:rPr>
                <w:rFonts w:asciiTheme="minorHAnsi" w:hAnsiTheme="minorHAnsi" w:cstheme="minorHAnsi"/>
                <w:color w:val="333333"/>
                <w:lang w:eastAsia="en-GB"/>
              </w:rPr>
              <w:t xml:space="preserve"> by the Chair. </w:t>
            </w:r>
          </w:p>
          <w:p w14:paraId="494AA9F9" w14:textId="77777777" w:rsidR="00BE3478" w:rsidRDefault="00BE3478" w:rsidP="00132482">
            <w:pPr>
              <w:rPr>
                <w:rFonts w:asciiTheme="minorHAnsi" w:hAnsiTheme="minorHAnsi" w:cstheme="minorHAnsi"/>
                <w:color w:val="333333"/>
                <w:lang w:eastAsia="en-GB"/>
              </w:rPr>
            </w:pPr>
          </w:p>
          <w:p w14:paraId="2EA3B749" w14:textId="5B39663F" w:rsidR="00BE3478" w:rsidRPr="00024DC5" w:rsidRDefault="00BE3478" w:rsidP="00132482">
            <w:pPr>
              <w:rPr>
                <w:rFonts w:asciiTheme="minorHAnsi" w:hAnsiTheme="minorHAnsi" w:cstheme="minorHAnsi"/>
                <w:color w:val="333333"/>
                <w:lang w:eastAsia="en-GB"/>
              </w:rPr>
            </w:pPr>
            <w:r>
              <w:rPr>
                <w:rFonts w:asciiTheme="minorHAnsi" w:hAnsiTheme="minorHAnsi" w:cstheme="minorHAnsi"/>
                <w:color w:val="333333"/>
                <w:lang w:eastAsia="en-GB"/>
              </w:rPr>
              <w:t xml:space="preserve">The Governing Body approved </w:t>
            </w:r>
            <w:r w:rsidR="00F81D16">
              <w:rPr>
                <w:rFonts w:asciiTheme="minorHAnsi" w:hAnsiTheme="minorHAnsi" w:cstheme="minorHAnsi"/>
                <w:color w:val="333333"/>
                <w:lang w:eastAsia="en-GB"/>
              </w:rPr>
              <w:t>a full</w:t>
            </w:r>
            <w:r>
              <w:rPr>
                <w:rFonts w:asciiTheme="minorHAnsi" w:hAnsiTheme="minorHAnsi" w:cstheme="minorHAnsi"/>
                <w:color w:val="333333"/>
                <w:lang w:eastAsia="en-GB"/>
              </w:rPr>
              <w:t xml:space="preserve"> assurance </w:t>
            </w:r>
            <w:r w:rsidR="00CD47B6">
              <w:rPr>
                <w:rFonts w:asciiTheme="minorHAnsi" w:hAnsiTheme="minorHAnsi" w:cstheme="minorHAnsi"/>
                <w:color w:val="333333"/>
                <w:lang w:eastAsia="en-GB"/>
              </w:rPr>
              <w:t xml:space="preserve">assessment </w:t>
            </w:r>
            <w:r>
              <w:rPr>
                <w:rFonts w:asciiTheme="minorHAnsi" w:hAnsiTheme="minorHAnsi" w:cstheme="minorHAnsi"/>
                <w:color w:val="333333"/>
                <w:lang w:eastAsia="en-GB"/>
              </w:rPr>
              <w:t xml:space="preserve">which must be returned by 25 January 2025. </w:t>
            </w:r>
          </w:p>
          <w:p w14:paraId="1286F172" w14:textId="071DC179" w:rsidR="00B25E7F" w:rsidRPr="00B25E7F" w:rsidRDefault="00B25E7F" w:rsidP="00132482">
            <w:pPr>
              <w:rPr>
                <w:rFonts w:asciiTheme="minorHAnsi" w:eastAsia="Times New Roman" w:hAnsiTheme="minorHAnsi" w:cstheme="minorHAnsi"/>
                <w:b/>
                <w:bCs/>
                <w:strike/>
                <w:color w:val="333333"/>
                <w:lang w:eastAsia="en-GB"/>
              </w:rPr>
            </w:pPr>
          </w:p>
        </w:tc>
      </w:tr>
      <w:tr w:rsidR="006B7D35" w:rsidRPr="00BD0CA3" w14:paraId="089FD889" w14:textId="77777777" w:rsidTr="00EC3811">
        <w:trPr>
          <w:trHeight w:val="300"/>
        </w:trPr>
        <w:tc>
          <w:tcPr>
            <w:tcW w:w="1908" w:type="dxa"/>
          </w:tcPr>
          <w:p w14:paraId="4C9E0576" w14:textId="337E1CAA" w:rsidR="006B7D35" w:rsidRPr="00A36E34" w:rsidRDefault="006B7D35" w:rsidP="00DE7A38">
            <w:pPr>
              <w:rPr>
                <w:b/>
              </w:rPr>
            </w:pPr>
            <w:r>
              <w:rPr>
                <w:b/>
              </w:rPr>
              <w:t>G</w:t>
            </w:r>
            <w:r w:rsidR="00462AC4">
              <w:rPr>
                <w:b/>
              </w:rPr>
              <w:t>B</w:t>
            </w:r>
            <w:r>
              <w:rPr>
                <w:b/>
              </w:rPr>
              <w:t xml:space="preserve">30 24/25 </w:t>
            </w:r>
          </w:p>
        </w:tc>
        <w:tc>
          <w:tcPr>
            <w:tcW w:w="7816" w:type="dxa"/>
          </w:tcPr>
          <w:p w14:paraId="36891E84" w14:textId="77777777" w:rsidR="006B7D35" w:rsidRPr="00F76D5C" w:rsidRDefault="00AA28AE" w:rsidP="00132482">
            <w:pPr>
              <w:rPr>
                <w:rFonts w:asciiTheme="minorHAnsi" w:hAnsiTheme="minorHAnsi" w:cstheme="minorHAnsi"/>
                <w:b/>
                <w:bCs/>
                <w:color w:val="000000"/>
                <w:shd w:val="clear" w:color="auto" w:fill="FFFFFF"/>
              </w:rPr>
            </w:pPr>
            <w:r w:rsidRPr="00F76D5C">
              <w:rPr>
                <w:rFonts w:asciiTheme="minorHAnsi" w:hAnsiTheme="minorHAnsi" w:cstheme="minorHAnsi"/>
                <w:b/>
                <w:bCs/>
                <w:color w:val="000000"/>
                <w:shd w:val="clear" w:color="auto" w:fill="FFFFFF"/>
              </w:rPr>
              <w:t>Fees and charges for 2025/26 academic year</w:t>
            </w:r>
          </w:p>
          <w:p w14:paraId="38BAF675" w14:textId="77777777" w:rsidR="00AA28AE" w:rsidRDefault="00AA28AE" w:rsidP="00132482">
            <w:pPr>
              <w:rPr>
                <w:rFonts w:asciiTheme="minorHAnsi" w:hAnsiTheme="minorHAnsi" w:cstheme="minorHAnsi"/>
                <w:strike/>
                <w:color w:val="333333"/>
                <w:lang w:eastAsia="en-GB"/>
              </w:rPr>
            </w:pPr>
          </w:p>
          <w:p w14:paraId="2EFC4453" w14:textId="4FF0E323" w:rsidR="00AA28AE" w:rsidRDefault="007E2945" w:rsidP="00132482">
            <w:pPr>
              <w:rPr>
                <w:rFonts w:asciiTheme="minorHAnsi" w:hAnsiTheme="minorHAnsi" w:cstheme="minorHAnsi"/>
                <w:color w:val="333333"/>
                <w:lang w:eastAsia="en-GB"/>
              </w:rPr>
            </w:pPr>
            <w:r>
              <w:rPr>
                <w:rFonts w:asciiTheme="minorHAnsi" w:hAnsiTheme="minorHAnsi" w:cstheme="minorHAnsi"/>
                <w:color w:val="333333"/>
                <w:lang w:eastAsia="en-GB"/>
              </w:rPr>
              <w:t>The Governing Body were taken through the fees and charges for 2025/26</w:t>
            </w:r>
            <w:r w:rsidR="00EF353E">
              <w:rPr>
                <w:rFonts w:asciiTheme="minorHAnsi" w:hAnsiTheme="minorHAnsi" w:cstheme="minorHAnsi"/>
                <w:color w:val="333333"/>
                <w:lang w:eastAsia="en-GB"/>
              </w:rPr>
              <w:t>. In lin</w:t>
            </w:r>
            <w:r w:rsidR="00551CAC">
              <w:rPr>
                <w:rFonts w:asciiTheme="minorHAnsi" w:hAnsiTheme="minorHAnsi" w:cstheme="minorHAnsi"/>
                <w:color w:val="333333"/>
                <w:lang w:eastAsia="en-GB"/>
              </w:rPr>
              <w:t>e</w:t>
            </w:r>
            <w:r w:rsidR="00EF353E">
              <w:rPr>
                <w:rFonts w:asciiTheme="minorHAnsi" w:hAnsiTheme="minorHAnsi" w:cstheme="minorHAnsi"/>
                <w:color w:val="333333"/>
                <w:lang w:eastAsia="en-GB"/>
              </w:rPr>
              <w:t xml:space="preserve"> </w:t>
            </w:r>
            <w:r w:rsidR="00967161">
              <w:rPr>
                <w:rFonts w:asciiTheme="minorHAnsi" w:hAnsiTheme="minorHAnsi" w:cstheme="minorHAnsi"/>
                <w:color w:val="333333"/>
                <w:lang w:eastAsia="en-GB"/>
              </w:rPr>
              <w:t>with</w:t>
            </w:r>
            <w:r w:rsidR="00EF353E">
              <w:rPr>
                <w:rFonts w:asciiTheme="minorHAnsi" w:hAnsiTheme="minorHAnsi" w:cstheme="minorHAnsi"/>
                <w:color w:val="333333"/>
                <w:lang w:eastAsia="en-GB"/>
              </w:rPr>
              <w:t xml:space="preserve"> article </w:t>
            </w:r>
            <w:r w:rsidR="00967161">
              <w:rPr>
                <w:rFonts w:asciiTheme="minorHAnsi" w:hAnsiTheme="minorHAnsi" w:cstheme="minorHAnsi"/>
                <w:color w:val="333333"/>
                <w:lang w:eastAsia="en-GB"/>
              </w:rPr>
              <w:t xml:space="preserve">14 (1) (b) (c) (g) and 14 (2) of the Further </w:t>
            </w:r>
            <w:r w:rsidR="00551CAC">
              <w:rPr>
                <w:rFonts w:asciiTheme="minorHAnsi" w:hAnsiTheme="minorHAnsi" w:cstheme="minorHAnsi"/>
                <w:color w:val="333333"/>
                <w:lang w:eastAsia="en-GB"/>
              </w:rPr>
              <w:t xml:space="preserve">Education Order </w:t>
            </w:r>
            <w:r w:rsidR="00967161">
              <w:rPr>
                <w:rFonts w:asciiTheme="minorHAnsi" w:hAnsiTheme="minorHAnsi" w:cstheme="minorHAnsi"/>
                <w:color w:val="333333"/>
                <w:lang w:eastAsia="en-GB"/>
              </w:rPr>
              <w:t>N</w:t>
            </w:r>
            <w:r w:rsidR="00551CAC">
              <w:rPr>
                <w:rFonts w:asciiTheme="minorHAnsi" w:hAnsiTheme="minorHAnsi" w:cstheme="minorHAnsi"/>
                <w:color w:val="333333"/>
                <w:lang w:eastAsia="en-GB"/>
              </w:rPr>
              <w:t xml:space="preserve">I the Governing Body </w:t>
            </w:r>
            <w:r w:rsidR="00CB1EAA">
              <w:rPr>
                <w:rFonts w:asciiTheme="minorHAnsi" w:hAnsiTheme="minorHAnsi" w:cstheme="minorHAnsi"/>
                <w:color w:val="333333"/>
                <w:lang w:eastAsia="en-GB"/>
              </w:rPr>
              <w:t>must set the fees.</w:t>
            </w:r>
            <w:r w:rsidR="00973C95">
              <w:rPr>
                <w:rFonts w:asciiTheme="minorHAnsi" w:hAnsiTheme="minorHAnsi" w:cstheme="minorHAnsi"/>
                <w:color w:val="333333"/>
                <w:lang w:eastAsia="en-GB"/>
              </w:rPr>
              <w:t xml:space="preserve"> COO </w:t>
            </w:r>
            <w:r w:rsidR="00265441">
              <w:rPr>
                <w:rFonts w:asciiTheme="minorHAnsi" w:hAnsiTheme="minorHAnsi" w:cstheme="minorHAnsi"/>
                <w:color w:val="333333"/>
                <w:lang w:eastAsia="en-GB"/>
              </w:rPr>
              <w:t xml:space="preserve">took </w:t>
            </w:r>
            <w:r w:rsidR="004B55B5">
              <w:rPr>
                <w:rFonts w:asciiTheme="minorHAnsi" w:hAnsiTheme="minorHAnsi" w:cstheme="minorHAnsi"/>
                <w:color w:val="333333"/>
                <w:lang w:eastAsia="en-GB"/>
              </w:rPr>
              <w:t>members</w:t>
            </w:r>
            <w:r w:rsidR="00265441">
              <w:rPr>
                <w:rFonts w:asciiTheme="minorHAnsi" w:hAnsiTheme="minorHAnsi" w:cstheme="minorHAnsi"/>
                <w:color w:val="333333"/>
                <w:lang w:eastAsia="en-GB"/>
              </w:rPr>
              <w:t xml:space="preserve"> through the paper explaining that </w:t>
            </w:r>
            <w:r w:rsidR="004B55B5">
              <w:rPr>
                <w:rFonts w:asciiTheme="minorHAnsi" w:hAnsiTheme="minorHAnsi" w:cstheme="minorHAnsi"/>
                <w:color w:val="333333"/>
                <w:lang w:eastAsia="en-GB"/>
              </w:rPr>
              <w:t xml:space="preserve">changes are </w:t>
            </w:r>
            <w:r w:rsidR="00265441">
              <w:rPr>
                <w:rFonts w:asciiTheme="minorHAnsi" w:hAnsiTheme="minorHAnsi" w:cstheme="minorHAnsi"/>
                <w:color w:val="333333"/>
                <w:lang w:eastAsia="en-GB"/>
              </w:rPr>
              <w:t>in line with DfE guidance</w:t>
            </w:r>
            <w:r w:rsidR="004B55B5">
              <w:rPr>
                <w:rFonts w:asciiTheme="minorHAnsi" w:hAnsiTheme="minorHAnsi" w:cstheme="minorHAnsi"/>
                <w:color w:val="333333"/>
                <w:lang w:eastAsia="en-GB"/>
              </w:rPr>
              <w:t xml:space="preserve"> and result in a 2% increase in fees. </w:t>
            </w:r>
            <w:r w:rsidR="00265441">
              <w:rPr>
                <w:rFonts w:asciiTheme="minorHAnsi" w:hAnsiTheme="minorHAnsi" w:cstheme="minorHAnsi"/>
                <w:color w:val="333333"/>
                <w:lang w:eastAsia="en-GB"/>
              </w:rPr>
              <w:t xml:space="preserve"> </w:t>
            </w:r>
          </w:p>
          <w:p w14:paraId="18BECF1B" w14:textId="77777777" w:rsidR="004B55B5" w:rsidRDefault="004B55B5" w:rsidP="00132482">
            <w:pPr>
              <w:rPr>
                <w:rFonts w:asciiTheme="minorHAnsi" w:hAnsiTheme="minorHAnsi" w:cstheme="minorHAnsi"/>
                <w:color w:val="333333"/>
                <w:lang w:eastAsia="en-GB"/>
              </w:rPr>
            </w:pPr>
          </w:p>
          <w:p w14:paraId="10BD5F20" w14:textId="3E1F56A5" w:rsidR="00CB1EAA" w:rsidRDefault="00122514" w:rsidP="00132482">
            <w:pPr>
              <w:rPr>
                <w:rFonts w:asciiTheme="minorHAnsi" w:hAnsiTheme="minorHAnsi" w:cstheme="minorHAnsi"/>
                <w:color w:val="333333"/>
                <w:lang w:eastAsia="en-GB"/>
              </w:rPr>
            </w:pPr>
            <w:r>
              <w:rPr>
                <w:rFonts w:asciiTheme="minorHAnsi" w:hAnsiTheme="minorHAnsi" w:cstheme="minorHAnsi"/>
                <w:color w:val="333333"/>
                <w:lang w:eastAsia="en-GB"/>
              </w:rPr>
              <w:t xml:space="preserve">Members asked what committee had </w:t>
            </w:r>
            <w:r w:rsidR="006270E5">
              <w:rPr>
                <w:rFonts w:asciiTheme="minorHAnsi" w:hAnsiTheme="minorHAnsi" w:cstheme="minorHAnsi"/>
                <w:color w:val="333333"/>
                <w:lang w:eastAsia="en-GB"/>
              </w:rPr>
              <w:t xml:space="preserve">debated and </w:t>
            </w:r>
            <w:r>
              <w:rPr>
                <w:rFonts w:asciiTheme="minorHAnsi" w:hAnsiTheme="minorHAnsi" w:cstheme="minorHAnsi"/>
                <w:color w:val="333333"/>
                <w:lang w:eastAsia="en-GB"/>
              </w:rPr>
              <w:t xml:space="preserve">examined the </w:t>
            </w:r>
            <w:r w:rsidR="006270E5">
              <w:rPr>
                <w:rFonts w:asciiTheme="minorHAnsi" w:hAnsiTheme="minorHAnsi" w:cstheme="minorHAnsi"/>
                <w:color w:val="333333"/>
                <w:lang w:eastAsia="en-GB"/>
              </w:rPr>
              <w:t xml:space="preserve">proposal. An assurance was given that the </w:t>
            </w:r>
            <w:r w:rsidR="000601A4">
              <w:rPr>
                <w:rFonts w:asciiTheme="minorHAnsi" w:hAnsiTheme="minorHAnsi" w:cstheme="minorHAnsi"/>
                <w:color w:val="333333"/>
                <w:lang w:eastAsia="en-GB"/>
              </w:rPr>
              <w:t>Executive Leadership Team</w:t>
            </w:r>
            <w:r w:rsidR="006270E5">
              <w:rPr>
                <w:rFonts w:asciiTheme="minorHAnsi" w:hAnsiTheme="minorHAnsi" w:cstheme="minorHAnsi"/>
                <w:color w:val="333333"/>
                <w:lang w:eastAsia="en-GB"/>
              </w:rPr>
              <w:t xml:space="preserve"> </w:t>
            </w:r>
            <w:r w:rsidR="00602E41">
              <w:rPr>
                <w:rFonts w:asciiTheme="minorHAnsi" w:hAnsiTheme="minorHAnsi" w:cstheme="minorHAnsi"/>
                <w:color w:val="333333"/>
                <w:lang w:eastAsia="en-GB"/>
              </w:rPr>
              <w:t xml:space="preserve">had considered the report in detail on a number of iterations. </w:t>
            </w:r>
          </w:p>
          <w:p w14:paraId="6CE623D3" w14:textId="77777777" w:rsidR="00A86DF1" w:rsidRDefault="00A86DF1" w:rsidP="00132482">
            <w:pPr>
              <w:rPr>
                <w:rFonts w:asciiTheme="minorHAnsi" w:hAnsiTheme="minorHAnsi" w:cstheme="minorHAnsi"/>
                <w:color w:val="333333"/>
                <w:lang w:eastAsia="en-GB"/>
              </w:rPr>
            </w:pPr>
          </w:p>
          <w:p w14:paraId="31FEEC23" w14:textId="534BD8D3" w:rsidR="00CB1EAA" w:rsidRDefault="00CB1EAA" w:rsidP="00132482">
            <w:pPr>
              <w:rPr>
                <w:rFonts w:asciiTheme="minorHAnsi" w:hAnsiTheme="minorHAnsi" w:cstheme="minorHAnsi"/>
                <w:color w:val="333333"/>
                <w:lang w:eastAsia="en-GB"/>
              </w:rPr>
            </w:pPr>
            <w:r>
              <w:rPr>
                <w:rFonts w:asciiTheme="minorHAnsi" w:hAnsiTheme="minorHAnsi" w:cstheme="minorHAnsi"/>
                <w:color w:val="333333"/>
                <w:lang w:eastAsia="en-GB"/>
              </w:rPr>
              <w:lastRenderedPageBreak/>
              <w:t>The Governing Body approved the fees for 2025/26</w:t>
            </w:r>
            <w:r w:rsidR="00A86DF1">
              <w:rPr>
                <w:rFonts w:asciiTheme="minorHAnsi" w:hAnsiTheme="minorHAnsi" w:cstheme="minorHAnsi"/>
                <w:color w:val="333333"/>
                <w:lang w:eastAsia="en-GB"/>
              </w:rPr>
              <w:t xml:space="preserve"> which is a change to the control environment</w:t>
            </w:r>
            <w:r w:rsidR="00E46087">
              <w:rPr>
                <w:rFonts w:asciiTheme="minorHAnsi" w:hAnsiTheme="minorHAnsi" w:cstheme="minorHAnsi"/>
                <w:color w:val="333333"/>
                <w:lang w:eastAsia="en-GB"/>
              </w:rPr>
              <w:t xml:space="preserve"> and asked that a short follow up paper be circulated </w:t>
            </w:r>
            <w:r w:rsidR="00CD565B">
              <w:rPr>
                <w:rFonts w:asciiTheme="minorHAnsi" w:hAnsiTheme="minorHAnsi" w:cstheme="minorHAnsi"/>
                <w:color w:val="333333"/>
                <w:lang w:eastAsia="en-GB"/>
              </w:rPr>
              <w:t>outlining the</w:t>
            </w:r>
            <w:r w:rsidR="00D1766A">
              <w:rPr>
                <w:rFonts w:asciiTheme="minorHAnsi" w:hAnsiTheme="minorHAnsi" w:cstheme="minorHAnsi"/>
                <w:color w:val="333333"/>
                <w:lang w:eastAsia="en-GB"/>
              </w:rPr>
              <w:t xml:space="preserve"> background considered by ELT in terms of the changes in fees being recommended.</w:t>
            </w:r>
          </w:p>
          <w:p w14:paraId="65444F37" w14:textId="4A6AEE91" w:rsidR="00D1766A" w:rsidRPr="00977758" w:rsidRDefault="00D1766A" w:rsidP="00132482">
            <w:pPr>
              <w:rPr>
                <w:rFonts w:asciiTheme="minorHAnsi" w:eastAsia="Times New Roman" w:hAnsiTheme="minorHAnsi" w:cstheme="minorHAnsi"/>
                <w:color w:val="333333"/>
                <w:lang w:eastAsia="en-GB"/>
              </w:rPr>
            </w:pPr>
          </w:p>
        </w:tc>
      </w:tr>
      <w:tr w:rsidR="00A27A6B" w:rsidRPr="00BD0CA3" w14:paraId="5B21C82B" w14:textId="4968732D" w:rsidTr="00EC3811">
        <w:trPr>
          <w:trHeight w:val="300"/>
        </w:trPr>
        <w:tc>
          <w:tcPr>
            <w:tcW w:w="1908" w:type="dxa"/>
          </w:tcPr>
          <w:p w14:paraId="2364ACB2" w14:textId="235A75AD" w:rsidR="00DE7A38" w:rsidRPr="00A36E34" w:rsidRDefault="00DE7A38" w:rsidP="00DE7A38">
            <w:pPr>
              <w:rPr>
                <w:b/>
              </w:rPr>
            </w:pPr>
            <w:r w:rsidRPr="00A36E34">
              <w:rPr>
                <w:b/>
              </w:rPr>
              <w:lastRenderedPageBreak/>
              <w:t>GB</w:t>
            </w:r>
            <w:r w:rsidR="00462AC4">
              <w:rPr>
                <w:b/>
              </w:rPr>
              <w:t>31</w:t>
            </w:r>
            <w:r>
              <w:rPr>
                <w:b/>
              </w:rPr>
              <w:t xml:space="preserve"> 24/25</w:t>
            </w:r>
          </w:p>
          <w:p w14:paraId="3580CB6A" w14:textId="77777777" w:rsidR="00E07B31" w:rsidRDefault="00E07B31" w:rsidP="00E07B31">
            <w:pPr>
              <w:rPr>
                <w:rFonts w:asciiTheme="minorHAnsi" w:hAnsiTheme="minorHAnsi" w:cstheme="minorHAnsi"/>
                <w:b/>
              </w:rPr>
            </w:pPr>
          </w:p>
          <w:p w14:paraId="6AC0E09E" w14:textId="77777777" w:rsidR="00AD233F" w:rsidRDefault="00AD233F" w:rsidP="00E07B31">
            <w:pPr>
              <w:rPr>
                <w:rFonts w:asciiTheme="minorHAnsi" w:hAnsiTheme="minorHAnsi" w:cstheme="minorHAnsi"/>
                <w:b/>
              </w:rPr>
            </w:pPr>
          </w:p>
          <w:p w14:paraId="6711EF68" w14:textId="27354799" w:rsidR="00E07B31" w:rsidRPr="00BD0CA3" w:rsidRDefault="00E07B31" w:rsidP="00464200">
            <w:pPr>
              <w:rPr>
                <w:rFonts w:asciiTheme="minorHAnsi" w:hAnsiTheme="minorHAnsi" w:cstheme="minorHAnsi"/>
                <w:b/>
              </w:rPr>
            </w:pPr>
          </w:p>
        </w:tc>
        <w:tc>
          <w:tcPr>
            <w:tcW w:w="7816" w:type="dxa"/>
          </w:tcPr>
          <w:p w14:paraId="0572C297" w14:textId="77777777" w:rsidR="00822777" w:rsidRPr="00BD0CA3" w:rsidRDefault="00822777" w:rsidP="00822777">
            <w:pPr>
              <w:rPr>
                <w:rFonts w:asciiTheme="minorHAnsi" w:hAnsiTheme="minorHAnsi" w:cstheme="minorHAnsi"/>
                <w:b/>
              </w:rPr>
            </w:pPr>
            <w:r w:rsidRPr="00BD0CA3">
              <w:rPr>
                <w:rFonts w:asciiTheme="minorHAnsi" w:hAnsiTheme="minorHAnsi" w:cstheme="minorHAnsi"/>
                <w:b/>
              </w:rPr>
              <w:t>Governance Programme 20</w:t>
            </w:r>
            <w:r>
              <w:rPr>
                <w:rFonts w:asciiTheme="minorHAnsi" w:hAnsiTheme="minorHAnsi" w:cstheme="minorHAnsi"/>
                <w:b/>
              </w:rPr>
              <w:t xml:space="preserve">24/25 </w:t>
            </w:r>
          </w:p>
          <w:p w14:paraId="34896039" w14:textId="77777777" w:rsidR="00132482" w:rsidRDefault="00132482" w:rsidP="00132482">
            <w:pPr>
              <w:rPr>
                <w:rFonts w:asciiTheme="minorHAnsi" w:eastAsia="Times New Roman" w:hAnsiTheme="minorHAnsi" w:cstheme="minorHAnsi"/>
                <w:strike/>
                <w:color w:val="333333"/>
                <w:lang w:eastAsia="en-GB"/>
              </w:rPr>
            </w:pPr>
          </w:p>
          <w:p w14:paraId="188DE958" w14:textId="43BC54C1" w:rsidR="009A47FC" w:rsidRDefault="009A47FC" w:rsidP="00132482">
            <w:pPr>
              <w:rPr>
                <w:rFonts w:asciiTheme="minorHAnsi" w:eastAsia="Times New Roman" w:hAnsiTheme="minorHAnsi" w:cstheme="minorHAnsi"/>
                <w:lang w:eastAsia="en-GB"/>
              </w:rPr>
            </w:pPr>
            <w:r w:rsidRPr="008512A5">
              <w:rPr>
                <w:rFonts w:asciiTheme="minorHAnsi" w:eastAsia="Times New Roman" w:hAnsiTheme="minorHAnsi" w:cstheme="minorHAnsi"/>
                <w:lang w:eastAsia="en-GB"/>
              </w:rPr>
              <w:t xml:space="preserve">Each of the Committee Chairs provided a detailed update </w:t>
            </w:r>
            <w:r w:rsidR="00C67351">
              <w:rPr>
                <w:rFonts w:asciiTheme="minorHAnsi" w:eastAsia="Times New Roman" w:hAnsiTheme="minorHAnsi" w:cstheme="minorHAnsi"/>
                <w:lang w:eastAsia="en-GB"/>
              </w:rPr>
              <w:t xml:space="preserve">focusing on the </w:t>
            </w:r>
            <w:r w:rsidR="00D72E5D">
              <w:rPr>
                <w:rFonts w:asciiTheme="minorHAnsi" w:eastAsia="Times New Roman" w:hAnsiTheme="minorHAnsi" w:cstheme="minorHAnsi"/>
                <w:lang w:eastAsia="en-GB"/>
              </w:rPr>
              <w:t xml:space="preserve">oversight of </w:t>
            </w:r>
            <w:r w:rsidR="00C67351">
              <w:rPr>
                <w:rFonts w:asciiTheme="minorHAnsi" w:eastAsia="Times New Roman" w:hAnsiTheme="minorHAnsi" w:cstheme="minorHAnsi"/>
                <w:lang w:eastAsia="en-GB"/>
              </w:rPr>
              <w:t xml:space="preserve">strategic themes, </w:t>
            </w:r>
            <w:r w:rsidR="00F154A0">
              <w:rPr>
                <w:rFonts w:asciiTheme="minorHAnsi" w:eastAsia="Times New Roman" w:hAnsiTheme="minorHAnsi" w:cstheme="minorHAnsi"/>
                <w:lang w:eastAsia="en-GB"/>
              </w:rPr>
              <w:t>scrutiny of Q1 reports</w:t>
            </w:r>
            <w:r w:rsidR="005E5D84">
              <w:rPr>
                <w:rFonts w:asciiTheme="minorHAnsi" w:eastAsia="Times New Roman" w:hAnsiTheme="minorHAnsi" w:cstheme="minorHAnsi"/>
                <w:lang w:eastAsia="en-GB"/>
              </w:rPr>
              <w:t>, consideration of relevant risks</w:t>
            </w:r>
            <w:r w:rsidR="00A42C07">
              <w:rPr>
                <w:rFonts w:asciiTheme="minorHAnsi" w:eastAsia="Times New Roman" w:hAnsiTheme="minorHAnsi" w:cstheme="minorHAnsi"/>
                <w:lang w:eastAsia="en-GB"/>
              </w:rPr>
              <w:t xml:space="preserve"> and approval of terms of reference.</w:t>
            </w:r>
            <w:r w:rsidR="000B6CDA">
              <w:rPr>
                <w:rFonts w:asciiTheme="minorHAnsi" w:eastAsia="Times New Roman" w:hAnsiTheme="minorHAnsi" w:cstheme="minorHAnsi"/>
                <w:lang w:eastAsia="en-GB"/>
              </w:rPr>
              <w:t xml:space="preserve"> The draft </w:t>
            </w:r>
            <w:r w:rsidR="00E54575">
              <w:rPr>
                <w:rFonts w:asciiTheme="minorHAnsi" w:eastAsia="Times New Roman" w:hAnsiTheme="minorHAnsi" w:cstheme="minorHAnsi"/>
                <w:lang w:eastAsia="en-GB"/>
              </w:rPr>
              <w:t xml:space="preserve">minutes of the first cycle of committee </w:t>
            </w:r>
            <w:r w:rsidR="009A1039">
              <w:rPr>
                <w:rFonts w:asciiTheme="minorHAnsi" w:eastAsia="Times New Roman" w:hAnsiTheme="minorHAnsi" w:cstheme="minorHAnsi"/>
                <w:lang w:eastAsia="en-GB"/>
              </w:rPr>
              <w:t xml:space="preserve">had been issued with the papers. </w:t>
            </w:r>
          </w:p>
          <w:p w14:paraId="6829823D" w14:textId="77777777" w:rsidR="00853475" w:rsidRDefault="00853475" w:rsidP="00132482">
            <w:pPr>
              <w:rPr>
                <w:rFonts w:asciiTheme="minorHAnsi" w:eastAsia="Times New Roman" w:hAnsiTheme="minorHAnsi" w:cstheme="minorHAnsi"/>
                <w:lang w:eastAsia="en-GB"/>
              </w:rPr>
            </w:pPr>
          </w:p>
          <w:p w14:paraId="21ED4290" w14:textId="1E045802" w:rsidR="00853475" w:rsidRPr="00C81F00" w:rsidRDefault="00853475" w:rsidP="00132482">
            <w:pPr>
              <w:rPr>
                <w:rFonts w:asciiTheme="minorHAnsi" w:eastAsia="Times New Roman" w:hAnsiTheme="minorHAnsi" w:cstheme="minorHAnsi"/>
                <w:b/>
                <w:bCs/>
                <w:lang w:eastAsia="en-GB"/>
              </w:rPr>
            </w:pPr>
            <w:r w:rsidRPr="00C81F00">
              <w:rPr>
                <w:rFonts w:asciiTheme="minorHAnsi" w:eastAsia="Times New Roman" w:hAnsiTheme="minorHAnsi" w:cstheme="minorHAnsi"/>
                <w:b/>
                <w:bCs/>
                <w:lang w:eastAsia="en-GB"/>
              </w:rPr>
              <w:t>Curriculum</w:t>
            </w:r>
            <w:r w:rsidR="00C81F00" w:rsidRPr="00C81F00">
              <w:rPr>
                <w:rFonts w:asciiTheme="minorHAnsi" w:eastAsia="Times New Roman" w:hAnsiTheme="minorHAnsi" w:cstheme="minorHAnsi"/>
                <w:b/>
                <w:bCs/>
                <w:lang w:eastAsia="en-GB"/>
              </w:rPr>
              <w:t xml:space="preserve">, Quality and Engagement </w:t>
            </w:r>
            <w:r w:rsidR="001732A1">
              <w:rPr>
                <w:rFonts w:asciiTheme="minorHAnsi" w:eastAsia="Times New Roman" w:hAnsiTheme="minorHAnsi" w:cstheme="minorHAnsi"/>
                <w:b/>
                <w:bCs/>
                <w:lang w:eastAsia="en-GB"/>
              </w:rPr>
              <w:t>4 Dec 2024</w:t>
            </w:r>
          </w:p>
          <w:p w14:paraId="1B9EA310" w14:textId="145CA2BA" w:rsidR="00C81F00" w:rsidRDefault="00C81F00" w:rsidP="00132482">
            <w:pPr>
              <w:rPr>
                <w:rFonts w:asciiTheme="minorHAnsi" w:eastAsia="Times New Roman" w:hAnsiTheme="minorHAnsi" w:cstheme="minorHAnsi"/>
                <w:lang w:eastAsia="en-GB"/>
              </w:rPr>
            </w:pPr>
            <w:r>
              <w:rPr>
                <w:rFonts w:asciiTheme="minorHAnsi" w:eastAsia="Times New Roman" w:hAnsiTheme="minorHAnsi" w:cstheme="minorHAnsi"/>
                <w:lang w:eastAsia="en-GB"/>
              </w:rPr>
              <w:t>TH</w:t>
            </w:r>
            <w:r w:rsidR="00541CA7">
              <w:rPr>
                <w:rFonts w:asciiTheme="minorHAnsi" w:eastAsia="Times New Roman" w:hAnsiTheme="minorHAnsi" w:cstheme="minorHAnsi"/>
                <w:lang w:eastAsia="en-GB"/>
              </w:rPr>
              <w:t xml:space="preserve">, as chair, </w:t>
            </w:r>
            <w:r>
              <w:rPr>
                <w:rFonts w:asciiTheme="minorHAnsi" w:eastAsia="Times New Roman" w:hAnsiTheme="minorHAnsi" w:cstheme="minorHAnsi"/>
                <w:lang w:eastAsia="en-GB"/>
              </w:rPr>
              <w:t xml:space="preserve">provided a detailed </w:t>
            </w:r>
            <w:r w:rsidR="00D327D2">
              <w:rPr>
                <w:rFonts w:asciiTheme="minorHAnsi" w:eastAsia="Times New Roman" w:hAnsiTheme="minorHAnsi" w:cstheme="minorHAnsi"/>
                <w:lang w:eastAsia="en-GB"/>
              </w:rPr>
              <w:t xml:space="preserve">summary of the matters that had been addressed </w:t>
            </w:r>
            <w:r w:rsidR="00E43F20">
              <w:rPr>
                <w:rFonts w:asciiTheme="minorHAnsi" w:eastAsia="Times New Roman" w:hAnsiTheme="minorHAnsi" w:cstheme="minorHAnsi"/>
                <w:lang w:eastAsia="en-GB"/>
              </w:rPr>
              <w:t xml:space="preserve">at </w:t>
            </w:r>
            <w:r w:rsidR="00584B74">
              <w:rPr>
                <w:rFonts w:asciiTheme="minorHAnsi" w:eastAsia="Times New Roman" w:hAnsiTheme="minorHAnsi" w:cstheme="minorHAnsi"/>
                <w:lang w:eastAsia="en-GB"/>
              </w:rPr>
              <w:t>the</w:t>
            </w:r>
            <w:r w:rsidR="00E43F20">
              <w:rPr>
                <w:rFonts w:asciiTheme="minorHAnsi" w:eastAsia="Times New Roman" w:hAnsiTheme="minorHAnsi" w:cstheme="minorHAnsi"/>
                <w:lang w:eastAsia="en-GB"/>
              </w:rPr>
              <w:t xml:space="preserve"> committee including </w:t>
            </w:r>
            <w:r w:rsidR="00584B74">
              <w:rPr>
                <w:rFonts w:asciiTheme="minorHAnsi" w:eastAsia="Times New Roman" w:hAnsiTheme="minorHAnsi" w:cstheme="minorHAnsi"/>
                <w:lang w:eastAsia="en-GB"/>
              </w:rPr>
              <w:t>the student performance report</w:t>
            </w:r>
            <w:r w:rsidR="0014502F">
              <w:rPr>
                <w:rFonts w:asciiTheme="minorHAnsi" w:eastAsia="Times New Roman" w:hAnsiTheme="minorHAnsi" w:cstheme="minorHAnsi"/>
                <w:lang w:eastAsia="en-GB"/>
              </w:rPr>
              <w:t xml:space="preserve">, the business skills report, two very pleasing external </w:t>
            </w:r>
            <w:r w:rsidR="00327CD9">
              <w:rPr>
                <w:rFonts w:asciiTheme="minorHAnsi" w:eastAsia="Times New Roman" w:hAnsiTheme="minorHAnsi" w:cstheme="minorHAnsi"/>
                <w:lang w:eastAsia="en-GB"/>
              </w:rPr>
              <w:t>evaluations</w:t>
            </w:r>
            <w:r w:rsidR="00CD2F85">
              <w:rPr>
                <w:rFonts w:asciiTheme="minorHAnsi" w:eastAsia="Times New Roman" w:hAnsiTheme="minorHAnsi" w:cstheme="minorHAnsi"/>
                <w:lang w:eastAsia="en-GB"/>
              </w:rPr>
              <w:t xml:space="preserve">, </w:t>
            </w:r>
            <w:r w:rsidR="00276898">
              <w:rPr>
                <w:rFonts w:asciiTheme="minorHAnsi" w:eastAsia="Times New Roman" w:hAnsiTheme="minorHAnsi" w:cstheme="minorHAnsi"/>
                <w:lang w:eastAsia="en-GB"/>
              </w:rPr>
              <w:t>the activities of L</w:t>
            </w:r>
            <w:r w:rsidR="00CD2F85">
              <w:rPr>
                <w:rFonts w:asciiTheme="minorHAnsi" w:eastAsia="Times New Roman" w:hAnsiTheme="minorHAnsi" w:cstheme="minorHAnsi"/>
                <w:lang w:eastAsia="en-GB"/>
              </w:rPr>
              <w:t xml:space="preserve">earner </w:t>
            </w:r>
            <w:r w:rsidR="008815E3">
              <w:rPr>
                <w:rFonts w:asciiTheme="minorHAnsi" w:eastAsia="Times New Roman" w:hAnsiTheme="minorHAnsi" w:cstheme="minorHAnsi"/>
                <w:lang w:eastAsia="en-GB"/>
              </w:rPr>
              <w:t>S</w:t>
            </w:r>
            <w:r w:rsidR="00CD2F85">
              <w:rPr>
                <w:rFonts w:asciiTheme="minorHAnsi" w:eastAsia="Times New Roman" w:hAnsiTheme="minorHAnsi" w:cstheme="minorHAnsi"/>
                <w:lang w:eastAsia="en-GB"/>
              </w:rPr>
              <w:t xml:space="preserve">uccess update and a deep dive into the activities of </w:t>
            </w:r>
            <w:r w:rsidR="00442851">
              <w:rPr>
                <w:rFonts w:asciiTheme="minorHAnsi" w:eastAsia="Times New Roman" w:hAnsiTheme="minorHAnsi" w:cstheme="minorHAnsi"/>
                <w:lang w:eastAsia="en-GB"/>
              </w:rPr>
              <w:t>the school of Science, Engineering and Con</w:t>
            </w:r>
            <w:r w:rsidR="00276898">
              <w:rPr>
                <w:rFonts w:asciiTheme="minorHAnsi" w:eastAsia="Times New Roman" w:hAnsiTheme="minorHAnsi" w:cstheme="minorHAnsi"/>
                <w:lang w:eastAsia="en-GB"/>
              </w:rPr>
              <w:t>s</w:t>
            </w:r>
            <w:r w:rsidR="00442851">
              <w:rPr>
                <w:rFonts w:asciiTheme="minorHAnsi" w:eastAsia="Times New Roman" w:hAnsiTheme="minorHAnsi" w:cstheme="minorHAnsi"/>
                <w:lang w:eastAsia="en-GB"/>
              </w:rPr>
              <w:t>truction</w:t>
            </w:r>
            <w:r w:rsidR="008815E3">
              <w:rPr>
                <w:rFonts w:asciiTheme="minorHAnsi" w:eastAsia="Times New Roman" w:hAnsiTheme="minorHAnsi" w:cstheme="minorHAnsi"/>
                <w:lang w:eastAsia="en-GB"/>
              </w:rPr>
              <w:t>.</w:t>
            </w:r>
            <w:r w:rsidR="00141BA6">
              <w:rPr>
                <w:rFonts w:asciiTheme="minorHAnsi" w:eastAsia="Times New Roman" w:hAnsiTheme="minorHAnsi" w:cstheme="minorHAnsi"/>
                <w:lang w:eastAsia="en-GB"/>
              </w:rPr>
              <w:t xml:space="preserve"> </w:t>
            </w:r>
            <w:r w:rsidR="00217378">
              <w:rPr>
                <w:rFonts w:asciiTheme="minorHAnsi" w:eastAsia="Times New Roman" w:hAnsiTheme="minorHAnsi" w:cstheme="minorHAnsi"/>
                <w:lang w:eastAsia="en-GB"/>
              </w:rPr>
              <w:t xml:space="preserve">He concluded that </w:t>
            </w:r>
            <w:r w:rsidR="00141BA6">
              <w:rPr>
                <w:rFonts w:asciiTheme="minorHAnsi" w:eastAsia="Times New Roman" w:hAnsiTheme="minorHAnsi" w:cstheme="minorHAnsi"/>
                <w:lang w:eastAsia="en-GB"/>
              </w:rPr>
              <w:t xml:space="preserve">new framework </w:t>
            </w:r>
            <w:r w:rsidR="00DF0EC5">
              <w:rPr>
                <w:rFonts w:asciiTheme="minorHAnsi" w:eastAsia="Times New Roman" w:hAnsiTheme="minorHAnsi" w:cstheme="minorHAnsi"/>
                <w:lang w:eastAsia="en-GB"/>
              </w:rPr>
              <w:t>of KPIs is as judicious way forward</w:t>
            </w:r>
            <w:r w:rsidR="002D4A1F">
              <w:rPr>
                <w:rFonts w:asciiTheme="minorHAnsi" w:eastAsia="Times New Roman" w:hAnsiTheme="minorHAnsi" w:cstheme="minorHAnsi"/>
                <w:lang w:eastAsia="en-GB"/>
              </w:rPr>
              <w:t>,</w:t>
            </w:r>
            <w:r w:rsidR="00DF0EC5">
              <w:rPr>
                <w:rFonts w:asciiTheme="minorHAnsi" w:eastAsia="Times New Roman" w:hAnsiTheme="minorHAnsi" w:cstheme="minorHAnsi"/>
                <w:lang w:eastAsia="en-GB"/>
              </w:rPr>
              <w:t xml:space="preserve"> mapping</w:t>
            </w:r>
            <w:r w:rsidR="00C93D63">
              <w:rPr>
                <w:rFonts w:asciiTheme="minorHAnsi" w:eastAsia="Times New Roman" w:hAnsiTheme="minorHAnsi" w:cstheme="minorHAnsi"/>
                <w:lang w:eastAsia="en-GB"/>
              </w:rPr>
              <w:t xml:space="preserve"> curriculum and business </w:t>
            </w:r>
            <w:r w:rsidR="00DF0EC5">
              <w:rPr>
                <w:rFonts w:asciiTheme="minorHAnsi" w:eastAsia="Times New Roman" w:hAnsiTheme="minorHAnsi" w:cstheme="minorHAnsi"/>
                <w:lang w:eastAsia="en-GB"/>
              </w:rPr>
              <w:t xml:space="preserve">activities </w:t>
            </w:r>
            <w:r w:rsidR="002E59D4">
              <w:rPr>
                <w:rFonts w:asciiTheme="minorHAnsi" w:eastAsia="Times New Roman" w:hAnsiTheme="minorHAnsi" w:cstheme="minorHAnsi"/>
                <w:lang w:eastAsia="en-GB"/>
              </w:rPr>
              <w:t xml:space="preserve">to </w:t>
            </w:r>
            <w:r w:rsidR="006C2E2B">
              <w:rPr>
                <w:rFonts w:asciiTheme="minorHAnsi" w:eastAsia="Times New Roman" w:hAnsiTheme="minorHAnsi" w:cstheme="minorHAnsi"/>
                <w:lang w:eastAsia="en-GB"/>
              </w:rPr>
              <w:t>12 performance indicators</w:t>
            </w:r>
            <w:r w:rsidR="00C93D63">
              <w:rPr>
                <w:rFonts w:asciiTheme="minorHAnsi" w:eastAsia="Times New Roman" w:hAnsiTheme="minorHAnsi" w:cstheme="minorHAnsi"/>
                <w:lang w:eastAsia="en-GB"/>
              </w:rPr>
              <w:t xml:space="preserve"> which will be presented in a Dashboard</w:t>
            </w:r>
            <w:r w:rsidR="006C2E2B">
              <w:rPr>
                <w:rFonts w:asciiTheme="minorHAnsi" w:eastAsia="Times New Roman" w:hAnsiTheme="minorHAnsi" w:cstheme="minorHAnsi"/>
                <w:lang w:eastAsia="en-GB"/>
              </w:rPr>
              <w:t xml:space="preserve">. The risk discussion </w:t>
            </w:r>
            <w:r w:rsidR="00C93D63">
              <w:rPr>
                <w:rFonts w:asciiTheme="minorHAnsi" w:eastAsia="Times New Roman" w:hAnsiTheme="minorHAnsi" w:cstheme="minorHAnsi"/>
                <w:lang w:eastAsia="en-GB"/>
              </w:rPr>
              <w:t xml:space="preserve">for curriculum </w:t>
            </w:r>
            <w:r w:rsidR="006C2E2B">
              <w:rPr>
                <w:rFonts w:asciiTheme="minorHAnsi" w:eastAsia="Times New Roman" w:hAnsiTheme="minorHAnsi" w:cstheme="minorHAnsi"/>
                <w:lang w:eastAsia="en-GB"/>
              </w:rPr>
              <w:t xml:space="preserve">had been limited </w:t>
            </w:r>
            <w:r w:rsidR="00C93D63">
              <w:rPr>
                <w:rFonts w:asciiTheme="minorHAnsi" w:eastAsia="Times New Roman" w:hAnsiTheme="minorHAnsi" w:cstheme="minorHAnsi"/>
                <w:lang w:eastAsia="en-GB"/>
              </w:rPr>
              <w:t xml:space="preserve">to challenges around </w:t>
            </w:r>
            <w:r w:rsidR="00217378">
              <w:rPr>
                <w:rFonts w:asciiTheme="minorHAnsi" w:eastAsia="Times New Roman" w:hAnsiTheme="minorHAnsi" w:cstheme="minorHAnsi"/>
                <w:lang w:eastAsia="en-GB"/>
              </w:rPr>
              <w:t xml:space="preserve">attracting qualified </w:t>
            </w:r>
            <w:r w:rsidR="00410DAA">
              <w:rPr>
                <w:rFonts w:asciiTheme="minorHAnsi" w:eastAsia="Times New Roman" w:hAnsiTheme="minorHAnsi" w:cstheme="minorHAnsi"/>
                <w:lang w:eastAsia="en-GB"/>
              </w:rPr>
              <w:t>lecturers.</w:t>
            </w:r>
          </w:p>
          <w:p w14:paraId="6ED8753F" w14:textId="77777777" w:rsidR="00217378" w:rsidRDefault="00217378" w:rsidP="00132482">
            <w:pPr>
              <w:rPr>
                <w:rFonts w:asciiTheme="minorHAnsi" w:eastAsia="Times New Roman" w:hAnsiTheme="minorHAnsi" w:cstheme="minorHAnsi"/>
                <w:lang w:eastAsia="en-GB"/>
              </w:rPr>
            </w:pPr>
          </w:p>
          <w:p w14:paraId="34E820E3" w14:textId="2D019157" w:rsidR="008815E3" w:rsidRPr="008B7FC2" w:rsidRDefault="008B7FC2" w:rsidP="00132482">
            <w:pPr>
              <w:rPr>
                <w:rFonts w:asciiTheme="minorHAnsi" w:eastAsia="Times New Roman" w:hAnsiTheme="minorHAnsi" w:cstheme="minorHAnsi"/>
                <w:b/>
                <w:bCs/>
                <w:lang w:eastAsia="en-GB"/>
              </w:rPr>
            </w:pPr>
            <w:r w:rsidRPr="008B7FC2">
              <w:rPr>
                <w:rFonts w:asciiTheme="minorHAnsi" w:eastAsia="Times New Roman" w:hAnsiTheme="minorHAnsi" w:cstheme="minorHAnsi"/>
                <w:b/>
                <w:bCs/>
                <w:lang w:eastAsia="en-GB"/>
              </w:rPr>
              <w:t xml:space="preserve">Safeguarding </w:t>
            </w:r>
          </w:p>
          <w:p w14:paraId="74F2DFF3" w14:textId="6D7F6DEF" w:rsidR="008B7FC2" w:rsidRDefault="008B7FC2" w:rsidP="00132482">
            <w:pPr>
              <w:rPr>
                <w:rFonts w:asciiTheme="minorHAnsi" w:eastAsia="Times New Roman" w:hAnsiTheme="minorHAnsi" w:cstheme="minorHAnsi"/>
                <w:lang w:eastAsia="en-GB"/>
              </w:rPr>
            </w:pPr>
            <w:proofErr w:type="spellStart"/>
            <w:r>
              <w:rPr>
                <w:rFonts w:asciiTheme="minorHAnsi" w:eastAsia="Times New Roman" w:hAnsiTheme="minorHAnsi" w:cstheme="minorHAnsi"/>
                <w:lang w:eastAsia="en-GB"/>
              </w:rPr>
              <w:t>SMcK</w:t>
            </w:r>
            <w:proofErr w:type="spellEnd"/>
            <w:r w:rsidR="00BA4A0A">
              <w:rPr>
                <w:rFonts w:asciiTheme="minorHAnsi" w:eastAsia="Times New Roman" w:hAnsiTheme="minorHAnsi" w:cstheme="minorHAnsi"/>
                <w:lang w:eastAsia="en-GB"/>
              </w:rPr>
              <w:t>,</w:t>
            </w:r>
            <w:r>
              <w:rPr>
                <w:rFonts w:asciiTheme="minorHAnsi" w:eastAsia="Times New Roman" w:hAnsiTheme="minorHAnsi" w:cstheme="minorHAnsi"/>
                <w:lang w:eastAsia="en-GB"/>
              </w:rPr>
              <w:t xml:space="preserve"> </w:t>
            </w:r>
            <w:r w:rsidR="009826EA">
              <w:rPr>
                <w:rFonts w:asciiTheme="minorHAnsi" w:eastAsia="Times New Roman" w:hAnsiTheme="minorHAnsi" w:cstheme="minorHAnsi"/>
                <w:lang w:eastAsia="en-GB"/>
              </w:rPr>
              <w:t>as the Governor with Safeguarding oversig</w:t>
            </w:r>
            <w:r w:rsidR="009D1C29">
              <w:rPr>
                <w:rFonts w:asciiTheme="minorHAnsi" w:eastAsia="Times New Roman" w:hAnsiTheme="minorHAnsi" w:cstheme="minorHAnsi"/>
                <w:lang w:eastAsia="en-GB"/>
              </w:rPr>
              <w:t>ht</w:t>
            </w:r>
            <w:r w:rsidR="009826EA">
              <w:rPr>
                <w:rFonts w:asciiTheme="minorHAnsi" w:eastAsia="Times New Roman" w:hAnsiTheme="minorHAnsi" w:cstheme="minorHAnsi"/>
                <w:lang w:eastAsia="en-GB"/>
              </w:rPr>
              <w:t xml:space="preserve"> responsibility</w:t>
            </w:r>
            <w:r w:rsidR="00832029">
              <w:rPr>
                <w:rFonts w:asciiTheme="minorHAnsi" w:eastAsia="Times New Roman" w:hAnsiTheme="minorHAnsi" w:cstheme="minorHAnsi"/>
                <w:lang w:eastAsia="en-GB"/>
              </w:rPr>
              <w:t xml:space="preserve">, </w:t>
            </w:r>
            <w:r w:rsidR="0021086B">
              <w:rPr>
                <w:rFonts w:asciiTheme="minorHAnsi" w:eastAsia="Times New Roman" w:hAnsiTheme="minorHAnsi" w:cstheme="minorHAnsi"/>
                <w:lang w:eastAsia="en-GB"/>
              </w:rPr>
              <w:t>reported to the Governing Body</w:t>
            </w:r>
            <w:r w:rsidR="00832029">
              <w:rPr>
                <w:rFonts w:asciiTheme="minorHAnsi" w:eastAsia="Times New Roman" w:hAnsiTheme="minorHAnsi" w:cstheme="minorHAnsi"/>
                <w:lang w:eastAsia="en-GB"/>
              </w:rPr>
              <w:t xml:space="preserve"> that the </w:t>
            </w:r>
            <w:r w:rsidR="00A27762">
              <w:rPr>
                <w:rFonts w:asciiTheme="minorHAnsi" w:eastAsia="Times New Roman" w:hAnsiTheme="minorHAnsi" w:cstheme="minorHAnsi"/>
                <w:lang w:eastAsia="en-GB"/>
              </w:rPr>
              <w:t xml:space="preserve">safeguarding 2023/24 </w:t>
            </w:r>
            <w:r>
              <w:rPr>
                <w:rFonts w:asciiTheme="minorHAnsi" w:eastAsia="Times New Roman" w:hAnsiTheme="minorHAnsi" w:cstheme="minorHAnsi"/>
                <w:lang w:eastAsia="en-GB"/>
              </w:rPr>
              <w:t xml:space="preserve">report </w:t>
            </w:r>
            <w:r w:rsidR="00FE355D">
              <w:rPr>
                <w:rFonts w:asciiTheme="minorHAnsi" w:eastAsia="Times New Roman" w:hAnsiTheme="minorHAnsi" w:cstheme="minorHAnsi"/>
                <w:lang w:eastAsia="en-GB"/>
              </w:rPr>
              <w:t xml:space="preserve">provided a good assurance </w:t>
            </w:r>
            <w:r w:rsidR="00A27762">
              <w:rPr>
                <w:rFonts w:asciiTheme="minorHAnsi" w:eastAsia="Times New Roman" w:hAnsiTheme="minorHAnsi" w:cstheme="minorHAnsi"/>
                <w:lang w:eastAsia="en-GB"/>
              </w:rPr>
              <w:t>on safeguarding activities within the College.</w:t>
            </w:r>
            <w:r w:rsidR="009F05A6">
              <w:rPr>
                <w:rFonts w:asciiTheme="minorHAnsi" w:eastAsia="Times New Roman" w:hAnsiTheme="minorHAnsi" w:cstheme="minorHAnsi"/>
                <w:lang w:eastAsia="en-GB"/>
              </w:rPr>
              <w:t xml:space="preserve"> </w:t>
            </w:r>
            <w:r w:rsidR="00E94E63">
              <w:rPr>
                <w:rFonts w:asciiTheme="minorHAnsi" w:eastAsia="Times New Roman" w:hAnsiTheme="minorHAnsi" w:cstheme="minorHAnsi"/>
                <w:lang w:eastAsia="en-GB"/>
              </w:rPr>
              <w:t xml:space="preserve">She drew attention to the number of referrals through encompass. </w:t>
            </w:r>
            <w:r w:rsidR="00CC6EE4">
              <w:rPr>
                <w:rFonts w:asciiTheme="minorHAnsi" w:eastAsia="Times New Roman" w:hAnsiTheme="minorHAnsi" w:cstheme="minorHAnsi"/>
                <w:lang w:eastAsia="en-GB"/>
              </w:rPr>
              <w:t xml:space="preserve">She hoped to meet the team face to face </w:t>
            </w:r>
            <w:r w:rsidR="002D6762">
              <w:rPr>
                <w:rFonts w:asciiTheme="minorHAnsi" w:eastAsia="Times New Roman" w:hAnsiTheme="minorHAnsi" w:cstheme="minorHAnsi"/>
                <w:lang w:eastAsia="en-GB"/>
              </w:rPr>
              <w:t>during the next quarter.</w:t>
            </w:r>
          </w:p>
          <w:p w14:paraId="5EFAA7F4" w14:textId="77777777" w:rsidR="00CC6EE4" w:rsidRDefault="00CC6EE4" w:rsidP="00132482">
            <w:pPr>
              <w:rPr>
                <w:rFonts w:asciiTheme="minorHAnsi" w:eastAsia="Times New Roman" w:hAnsiTheme="minorHAnsi" w:cstheme="minorHAnsi"/>
                <w:lang w:eastAsia="en-GB"/>
              </w:rPr>
            </w:pPr>
          </w:p>
          <w:p w14:paraId="0B2BDE41" w14:textId="717F7332" w:rsidR="00CC6EE4" w:rsidRDefault="00CC6EE4" w:rsidP="00132482">
            <w:pPr>
              <w:rPr>
                <w:rFonts w:asciiTheme="minorHAnsi" w:eastAsia="Times New Roman" w:hAnsiTheme="minorHAnsi" w:cstheme="minorHAnsi"/>
                <w:b/>
                <w:bCs/>
                <w:lang w:eastAsia="en-GB"/>
              </w:rPr>
            </w:pPr>
            <w:r w:rsidRPr="002D6762">
              <w:rPr>
                <w:rFonts w:asciiTheme="minorHAnsi" w:eastAsia="Times New Roman" w:hAnsiTheme="minorHAnsi" w:cstheme="minorHAnsi"/>
                <w:b/>
                <w:bCs/>
                <w:lang w:eastAsia="en-GB"/>
              </w:rPr>
              <w:t>Human Resources Committee</w:t>
            </w:r>
            <w:r w:rsidR="001732A1">
              <w:rPr>
                <w:rFonts w:asciiTheme="minorHAnsi" w:eastAsia="Times New Roman" w:hAnsiTheme="minorHAnsi" w:cstheme="minorHAnsi"/>
                <w:b/>
                <w:bCs/>
                <w:lang w:eastAsia="en-GB"/>
              </w:rPr>
              <w:t xml:space="preserve"> 2 Dec 2024</w:t>
            </w:r>
          </w:p>
          <w:p w14:paraId="0E194BCB" w14:textId="40DB6926" w:rsidR="002D6762" w:rsidRDefault="00A32460" w:rsidP="00132482">
            <w:pPr>
              <w:rPr>
                <w:rFonts w:asciiTheme="minorHAnsi" w:eastAsia="Times New Roman" w:hAnsiTheme="minorHAnsi" w:cstheme="minorHAnsi"/>
                <w:lang w:eastAsia="en-GB"/>
              </w:rPr>
            </w:pPr>
            <w:proofErr w:type="spellStart"/>
            <w:r w:rsidRPr="00A32460">
              <w:rPr>
                <w:rFonts w:asciiTheme="minorHAnsi" w:eastAsia="Times New Roman" w:hAnsiTheme="minorHAnsi" w:cstheme="minorHAnsi"/>
                <w:lang w:eastAsia="en-GB"/>
              </w:rPr>
              <w:t>LMcA</w:t>
            </w:r>
            <w:proofErr w:type="spellEnd"/>
            <w:r w:rsidR="00BA4A0A">
              <w:rPr>
                <w:rFonts w:asciiTheme="minorHAnsi" w:eastAsia="Times New Roman" w:hAnsiTheme="minorHAnsi" w:cstheme="minorHAnsi"/>
                <w:lang w:eastAsia="en-GB"/>
              </w:rPr>
              <w:t>, as chair,</w:t>
            </w:r>
            <w:r w:rsidR="0025540E">
              <w:rPr>
                <w:rFonts w:asciiTheme="minorHAnsi" w:eastAsia="Times New Roman" w:hAnsiTheme="minorHAnsi" w:cstheme="minorHAnsi"/>
                <w:lang w:eastAsia="en-GB"/>
              </w:rPr>
              <w:t xml:space="preserve"> provided a strategic oversight in relati</w:t>
            </w:r>
            <w:r w:rsidR="000D1069">
              <w:rPr>
                <w:rFonts w:asciiTheme="minorHAnsi" w:eastAsia="Times New Roman" w:hAnsiTheme="minorHAnsi" w:cstheme="minorHAnsi"/>
                <w:lang w:eastAsia="en-GB"/>
              </w:rPr>
              <w:t xml:space="preserve">on to being an employer of choice relaying that the appointment of the Director of People and Culture </w:t>
            </w:r>
            <w:r w:rsidR="00D65CC7">
              <w:rPr>
                <w:rFonts w:asciiTheme="minorHAnsi" w:eastAsia="Times New Roman" w:hAnsiTheme="minorHAnsi" w:cstheme="minorHAnsi"/>
                <w:lang w:eastAsia="en-GB"/>
              </w:rPr>
              <w:t xml:space="preserve">will be pivotal in this regard. </w:t>
            </w:r>
            <w:r w:rsidR="00890815">
              <w:rPr>
                <w:rFonts w:asciiTheme="minorHAnsi" w:eastAsia="Times New Roman" w:hAnsiTheme="minorHAnsi" w:cstheme="minorHAnsi"/>
                <w:lang w:eastAsia="en-GB"/>
              </w:rPr>
              <w:t xml:space="preserve">A deep dive into activities </w:t>
            </w:r>
            <w:r w:rsidR="00705A69">
              <w:rPr>
                <w:rFonts w:asciiTheme="minorHAnsi" w:eastAsia="Times New Roman" w:hAnsiTheme="minorHAnsi" w:cstheme="minorHAnsi"/>
                <w:lang w:eastAsia="en-GB"/>
              </w:rPr>
              <w:t xml:space="preserve">in relation to culture has been deferred until the appointment is made. </w:t>
            </w:r>
            <w:r w:rsidR="002437A4">
              <w:rPr>
                <w:rFonts w:asciiTheme="minorHAnsi" w:eastAsia="Times New Roman" w:hAnsiTheme="minorHAnsi" w:cstheme="minorHAnsi"/>
                <w:lang w:eastAsia="en-GB"/>
              </w:rPr>
              <w:t>A</w:t>
            </w:r>
            <w:r w:rsidR="00E3606C">
              <w:rPr>
                <w:rFonts w:asciiTheme="minorHAnsi" w:eastAsia="Times New Roman" w:hAnsiTheme="minorHAnsi" w:cstheme="minorHAnsi"/>
                <w:lang w:eastAsia="en-GB"/>
              </w:rPr>
              <w:t xml:space="preserve"> detailed review of </w:t>
            </w:r>
            <w:r w:rsidR="00A87259">
              <w:rPr>
                <w:rFonts w:asciiTheme="minorHAnsi" w:eastAsia="Times New Roman" w:hAnsiTheme="minorHAnsi" w:cstheme="minorHAnsi"/>
                <w:lang w:eastAsia="en-GB"/>
              </w:rPr>
              <w:t xml:space="preserve">the </w:t>
            </w:r>
            <w:r w:rsidR="002437A4">
              <w:rPr>
                <w:rFonts w:asciiTheme="minorHAnsi" w:eastAsia="Times New Roman" w:hAnsiTheme="minorHAnsi" w:cstheme="minorHAnsi"/>
                <w:lang w:eastAsia="en-GB"/>
              </w:rPr>
              <w:t xml:space="preserve">annual report and Q1 </w:t>
            </w:r>
            <w:r w:rsidR="00E3606C">
              <w:rPr>
                <w:rFonts w:asciiTheme="minorHAnsi" w:eastAsia="Times New Roman" w:hAnsiTheme="minorHAnsi" w:cstheme="minorHAnsi"/>
                <w:lang w:eastAsia="en-GB"/>
              </w:rPr>
              <w:t xml:space="preserve">performance </w:t>
            </w:r>
            <w:r w:rsidR="00A87259">
              <w:rPr>
                <w:rFonts w:asciiTheme="minorHAnsi" w:eastAsia="Times New Roman" w:hAnsiTheme="minorHAnsi" w:cstheme="minorHAnsi"/>
                <w:lang w:eastAsia="en-GB"/>
              </w:rPr>
              <w:t>reported</w:t>
            </w:r>
            <w:r w:rsidR="007F32FE">
              <w:rPr>
                <w:rFonts w:asciiTheme="minorHAnsi" w:eastAsia="Times New Roman" w:hAnsiTheme="minorHAnsi" w:cstheme="minorHAnsi"/>
                <w:lang w:eastAsia="en-GB"/>
              </w:rPr>
              <w:t xml:space="preserve"> was conveyed</w:t>
            </w:r>
            <w:r w:rsidR="00A87259">
              <w:rPr>
                <w:rFonts w:asciiTheme="minorHAnsi" w:eastAsia="Times New Roman" w:hAnsiTheme="minorHAnsi" w:cstheme="minorHAnsi"/>
                <w:lang w:eastAsia="en-GB"/>
              </w:rPr>
              <w:t xml:space="preserve">. </w:t>
            </w:r>
            <w:r w:rsidR="00911783">
              <w:rPr>
                <w:rFonts w:asciiTheme="minorHAnsi" w:eastAsia="Times New Roman" w:hAnsiTheme="minorHAnsi" w:cstheme="minorHAnsi"/>
                <w:lang w:eastAsia="en-GB"/>
              </w:rPr>
              <w:t xml:space="preserve">It was pleasing that </w:t>
            </w:r>
            <w:r w:rsidR="003878E4">
              <w:rPr>
                <w:rFonts w:asciiTheme="minorHAnsi" w:eastAsia="Times New Roman" w:hAnsiTheme="minorHAnsi" w:cstheme="minorHAnsi"/>
                <w:lang w:eastAsia="en-GB"/>
              </w:rPr>
              <w:t xml:space="preserve">the level of applications for positions were increasing. </w:t>
            </w:r>
            <w:r w:rsidR="004744B4">
              <w:rPr>
                <w:rFonts w:asciiTheme="minorHAnsi" w:eastAsia="Times New Roman" w:hAnsiTheme="minorHAnsi" w:cstheme="minorHAnsi"/>
                <w:lang w:eastAsia="en-GB"/>
              </w:rPr>
              <w:t xml:space="preserve">The main risk change perceived by the committee relates to industrial relations. </w:t>
            </w:r>
          </w:p>
          <w:p w14:paraId="26CD127E" w14:textId="77777777" w:rsidR="004744B4" w:rsidRDefault="004744B4" w:rsidP="00132482">
            <w:pPr>
              <w:rPr>
                <w:rFonts w:asciiTheme="minorHAnsi" w:eastAsia="Times New Roman" w:hAnsiTheme="minorHAnsi" w:cstheme="minorHAnsi"/>
                <w:lang w:eastAsia="en-GB"/>
              </w:rPr>
            </w:pPr>
          </w:p>
          <w:p w14:paraId="74D1BFB1" w14:textId="07D137DA" w:rsidR="004744B4" w:rsidRPr="00F41119" w:rsidRDefault="004744B4" w:rsidP="00132482">
            <w:pPr>
              <w:rPr>
                <w:rFonts w:asciiTheme="minorHAnsi" w:eastAsia="Times New Roman" w:hAnsiTheme="minorHAnsi" w:cstheme="minorHAnsi"/>
                <w:b/>
                <w:bCs/>
                <w:lang w:eastAsia="en-GB"/>
              </w:rPr>
            </w:pPr>
            <w:r w:rsidRPr="00F41119">
              <w:rPr>
                <w:rFonts w:asciiTheme="minorHAnsi" w:eastAsia="Times New Roman" w:hAnsiTheme="minorHAnsi" w:cstheme="minorHAnsi"/>
                <w:b/>
                <w:bCs/>
                <w:lang w:eastAsia="en-GB"/>
              </w:rPr>
              <w:t>Resources Committee</w:t>
            </w:r>
            <w:r w:rsidR="00BE3EA5">
              <w:rPr>
                <w:rFonts w:asciiTheme="minorHAnsi" w:eastAsia="Times New Roman" w:hAnsiTheme="minorHAnsi" w:cstheme="minorHAnsi"/>
                <w:b/>
                <w:bCs/>
                <w:lang w:eastAsia="en-GB"/>
              </w:rPr>
              <w:t xml:space="preserve"> 5 Nov 2024</w:t>
            </w:r>
          </w:p>
          <w:p w14:paraId="1233AF5D" w14:textId="10A69996" w:rsidR="004744B4" w:rsidRDefault="004744B4" w:rsidP="00132482">
            <w:pPr>
              <w:rPr>
                <w:rFonts w:asciiTheme="minorHAnsi" w:eastAsia="Times New Roman" w:hAnsiTheme="minorHAnsi" w:cstheme="minorHAnsi"/>
                <w:lang w:eastAsia="en-GB"/>
              </w:rPr>
            </w:pPr>
            <w:r>
              <w:rPr>
                <w:rFonts w:asciiTheme="minorHAnsi" w:eastAsia="Times New Roman" w:hAnsiTheme="minorHAnsi" w:cstheme="minorHAnsi"/>
                <w:lang w:eastAsia="en-GB"/>
              </w:rPr>
              <w:t>SD</w:t>
            </w:r>
            <w:r w:rsidR="00BA4A0A">
              <w:rPr>
                <w:rFonts w:asciiTheme="minorHAnsi" w:eastAsia="Times New Roman" w:hAnsiTheme="minorHAnsi" w:cstheme="minorHAnsi"/>
                <w:lang w:eastAsia="en-GB"/>
              </w:rPr>
              <w:t>,</w:t>
            </w:r>
            <w:r>
              <w:rPr>
                <w:rFonts w:asciiTheme="minorHAnsi" w:eastAsia="Times New Roman" w:hAnsiTheme="minorHAnsi" w:cstheme="minorHAnsi"/>
                <w:lang w:eastAsia="en-GB"/>
              </w:rPr>
              <w:t xml:space="preserve"> </w:t>
            </w:r>
            <w:r w:rsidR="00BA4A0A">
              <w:rPr>
                <w:rFonts w:asciiTheme="minorHAnsi" w:eastAsia="Times New Roman" w:hAnsiTheme="minorHAnsi" w:cstheme="minorHAnsi"/>
                <w:lang w:eastAsia="en-GB"/>
              </w:rPr>
              <w:t xml:space="preserve">as chair, </w:t>
            </w:r>
            <w:r w:rsidR="001C07C2">
              <w:rPr>
                <w:rFonts w:asciiTheme="minorHAnsi" w:eastAsia="Times New Roman" w:hAnsiTheme="minorHAnsi" w:cstheme="minorHAnsi"/>
                <w:lang w:eastAsia="en-GB"/>
              </w:rPr>
              <w:t xml:space="preserve">provide an overview </w:t>
            </w:r>
            <w:r w:rsidR="001E12B3">
              <w:rPr>
                <w:rFonts w:asciiTheme="minorHAnsi" w:eastAsia="Times New Roman" w:hAnsiTheme="minorHAnsi" w:cstheme="minorHAnsi"/>
                <w:lang w:eastAsia="en-GB"/>
              </w:rPr>
              <w:t xml:space="preserve">informing members that for Q1 that finances were on </w:t>
            </w:r>
            <w:r w:rsidR="004B0885">
              <w:rPr>
                <w:rFonts w:asciiTheme="minorHAnsi" w:eastAsia="Times New Roman" w:hAnsiTheme="minorHAnsi" w:cstheme="minorHAnsi"/>
                <w:lang w:eastAsia="en-GB"/>
              </w:rPr>
              <w:t xml:space="preserve">target and remarked on the improved budget allocation. </w:t>
            </w:r>
            <w:r w:rsidR="003D2DBB">
              <w:rPr>
                <w:rFonts w:asciiTheme="minorHAnsi" w:eastAsia="Times New Roman" w:hAnsiTheme="minorHAnsi" w:cstheme="minorHAnsi"/>
                <w:lang w:eastAsia="en-GB"/>
              </w:rPr>
              <w:t>A consolidate</w:t>
            </w:r>
            <w:r w:rsidR="00410DAA">
              <w:rPr>
                <w:rFonts w:asciiTheme="minorHAnsi" w:eastAsia="Times New Roman" w:hAnsiTheme="minorHAnsi" w:cstheme="minorHAnsi"/>
                <w:lang w:eastAsia="en-GB"/>
              </w:rPr>
              <w:t>d</w:t>
            </w:r>
            <w:r w:rsidR="003D2DBB">
              <w:rPr>
                <w:rFonts w:asciiTheme="minorHAnsi" w:eastAsia="Times New Roman" w:hAnsiTheme="minorHAnsi" w:cstheme="minorHAnsi"/>
                <w:lang w:eastAsia="en-GB"/>
              </w:rPr>
              <w:t xml:space="preserve"> report structure was very well received </w:t>
            </w:r>
            <w:r w:rsidR="00153BE8">
              <w:rPr>
                <w:rFonts w:asciiTheme="minorHAnsi" w:eastAsia="Times New Roman" w:hAnsiTheme="minorHAnsi" w:cstheme="minorHAnsi"/>
                <w:lang w:eastAsia="en-GB"/>
              </w:rPr>
              <w:t>by</w:t>
            </w:r>
            <w:r w:rsidR="003D2DBB">
              <w:rPr>
                <w:rFonts w:asciiTheme="minorHAnsi" w:eastAsia="Times New Roman" w:hAnsiTheme="minorHAnsi" w:cstheme="minorHAnsi"/>
                <w:lang w:eastAsia="en-GB"/>
              </w:rPr>
              <w:t xml:space="preserve"> the </w:t>
            </w:r>
            <w:r w:rsidR="00F41119">
              <w:rPr>
                <w:rFonts w:asciiTheme="minorHAnsi" w:eastAsia="Times New Roman" w:hAnsiTheme="minorHAnsi" w:cstheme="minorHAnsi"/>
                <w:lang w:eastAsia="en-GB"/>
              </w:rPr>
              <w:t>committee. Both</w:t>
            </w:r>
            <w:r w:rsidR="00153BE8">
              <w:rPr>
                <w:rFonts w:asciiTheme="minorHAnsi" w:eastAsia="Times New Roman" w:hAnsiTheme="minorHAnsi" w:cstheme="minorHAnsi"/>
                <w:lang w:eastAsia="en-GB"/>
              </w:rPr>
              <w:t xml:space="preserve"> estates and IT had </w:t>
            </w:r>
            <w:r w:rsidR="00F41119">
              <w:rPr>
                <w:rFonts w:asciiTheme="minorHAnsi" w:eastAsia="Times New Roman" w:hAnsiTheme="minorHAnsi" w:cstheme="minorHAnsi"/>
                <w:lang w:eastAsia="en-GB"/>
              </w:rPr>
              <w:t>provided</w:t>
            </w:r>
            <w:r w:rsidR="00153BE8">
              <w:rPr>
                <w:rFonts w:asciiTheme="minorHAnsi" w:eastAsia="Times New Roman" w:hAnsiTheme="minorHAnsi" w:cstheme="minorHAnsi"/>
                <w:lang w:eastAsia="en-GB"/>
              </w:rPr>
              <w:t xml:space="preserve"> updates </w:t>
            </w:r>
            <w:r w:rsidR="00F41119">
              <w:rPr>
                <w:rFonts w:asciiTheme="minorHAnsi" w:eastAsia="Times New Roman" w:hAnsiTheme="minorHAnsi" w:cstheme="minorHAnsi"/>
                <w:lang w:eastAsia="en-GB"/>
              </w:rPr>
              <w:t xml:space="preserve">and that KPIs are generally on track. </w:t>
            </w:r>
            <w:r w:rsidR="005F2E21">
              <w:rPr>
                <w:rFonts w:asciiTheme="minorHAnsi" w:eastAsia="Times New Roman" w:hAnsiTheme="minorHAnsi" w:cstheme="minorHAnsi"/>
                <w:lang w:eastAsia="en-GB"/>
              </w:rPr>
              <w:t>No major changes reported in terms of finance and resources.</w:t>
            </w:r>
            <w:r w:rsidR="00F41119">
              <w:rPr>
                <w:rFonts w:asciiTheme="minorHAnsi" w:eastAsia="Times New Roman" w:hAnsiTheme="minorHAnsi" w:cstheme="minorHAnsi"/>
                <w:lang w:eastAsia="en-GB"/>
              </w:rPr>
              <w:t xml:space="preserve"> </w:t>
            </w:r>
          </w:p>
          <w:p w14:paraId="2686928F" w14:textId="77777777" w:rsidR="00F41119" w:rsidRDefault="00F41119" w:rsidP="00132482">
            <w:pPr>
              <w:rPr>
                <w:rFonts w:asciiTheme="minorHAnsi" w:eastAsia="Times New Roman" w:hAnsiTheme="minorHAnsi" w:cstheme="minorHAnsi"/>
                <w:lang w:eastAsia="en-GB"/>
              </w:rPr>
            </w:pPr>
          </w:p>
          <w:p w14:paraId="1242BF16" w14:textId="660B7CAF" w:rsidR="00F41119" w:rsidRPr="00BA4A0A" w:rsidRDefault="00BA4A0A" w:rsidP="00132482">
            <w:pPr>
              <w:rPr>
                <w:rFonts w:asciiTheme="minorHAnsi" w:eastAsia="Times New Roman" w:hAnsiTheme="minorHAnsi" w:cstheme="minorHAnsi"/>
                <w:b/>
                <w:bCs/>
                <w:lang w:eastAsia="en-GB"/>
              </w:rPr>
            </w:pPr>
            <w:r w:rsidRPr="00BA4A0A">
              <w:rPr>
                <w:rFonts w:asciiTheme="minorHAnsi" w:eastAsia="Times New Roman" w:hAnsiTheme="minorHAnsi" w:cstheme="minorHAnsi"/>
                <w:b/>
                <w:bCs/>
                <w:lang w:eastAsia="en-GB"/>
              </w:rPr>
              <w:t xml:space="preserve">Audit Risk and Assurance Committee </w:t>
            </w:r>
            <w:r w:rsidR="00BE3EA5">
              <w:rPr>
                <w:rFonts w:asciiTheme="minorHAnsi" w:eastAsia="Times New Roman" w:hAnsiTheme="minorHAnsi" w:cstheme="minorHAnsi"/>
                <w:b/>
                <w:bCs/>
                <w:lang w:eastAsia="en-GB"/>
              </w:rPr>
              <w:t>18 Nov and 10 Dec 2024</w:t>
            </w:r>
          </w:p>
          <w:p w14:paraId="747E7399" w14:textId="352C9596" w:rsidR="00BA4A0A" w:rsidRDefault="00692A58" w:rsidP="00132482">
            <w:pPr>
              <w:rPr>
                <w:rFonts w:asciiTheme="minorHAnsi" w:eastAsia="Times New Roman" w:hAnsiTheme="minorHAnsi" w:cstheme="minorHAnsi"/>
                <w:lang w:eastAsia="en-GB"/>
              </w:rPr>
            </w:pPr>
            <w:proofErr w:type="spellStart"/>
            <w:r>
              <w:rPr>
                <w:rFonts w:asciiTheme="minorHAnsi" w:eastAsia="Times New Roman" w:hAnsiTheme="minorHAnsi" w:cstheme="minorHAnsi"/>
                <w:lang w:eastAsia="en-GB"/>
              </w:rPr>
              <w:t>SMcG</w:t>
            </w:r>
            <w:proofErr w:type="spellEnd"/>
            <w:r>
              <w:rPr>
                <w:rFonts w:asciiTheme="minorHAnsi" w:eastAsia="Times New Roman" w:hAnsiTheme="minorHAnsi" w:cstheme="minorHAnsi"/>
                <w:lang w:eastAsia="en-GB"/>
              </w:rPr>
              <w:t xml:space="preserve">, as a chair, reported that the normal meeting </w:t>
            </w:r>
            <w:r w:rsidR="00357DE1">
              <w:rPr>
                <w:rFonts w:asciiTheme="minorHAnsi" w:eastAsia="Times New Roman" w:hAnsiTheme="minorHAnsi" w:cstheme="minorHAnsi"/>
                <w:lang w:eastAsia="en-GB"/>
              </w:rPr>
              <w:t>had been held 18 November</w:t>
            </w:r>
            <w:r w:rsidR="00347263">
              <w:rPr>
                <w:rFonts w:asciiTheme="minorHAnsi" w:eastAsia="Times New Roman" w:hAnsiTheme="minorHAnsi" w:cstheme="minorHAnsi"/>
                <w:lang w:eastAsia="en-GB"/>
              </w:rPr>
              <w:t xml:space="preserve"> during which normal business was conducted in relation to </w:t>
            </w:r>
            <w:r w:rsidR="002A4386">
              <w:rPr>
                <w:rFonts w:asciiTheme="minorHAnsi" w:eastAsia="Times New Roman" w:hAnsiTheme="minorHAnsi" w:cstheme="minorHAnsi"/>
                <w:lang w:eastAsia="en-GB"/>
              </w:rPr>
              <w:t>assurance business</w:t>
            </w:r>
            <w:r w:rsidR="00D63844">
              <w:rPr>
                <w:rFonts w:asciiTheme="minorHAnsi" w:eastAsia="Times New Roman" w:hAnsiTheme="minorHAnsi" w:cstheme="minorHAnsi"/>
                <w:lang w:eastAsia="en-GB"/>
              </w:rPr>
              <w:t xml:space="preserve"> </w:t>
            </w:r>
            <w:r w:rsidR="0011551D">
              <w:rPr>
                <w:rFonts w:asciiTheme="minorHAnsi" w:eastAsia="Times New Roman" w:hAnsiTheme="minorHAnsi" w:cstheme="minorHAnsi"/>
                <w:lang w:eastAsia="en-GB"/>
              </w:rPr>
              <w:t>and Internal</w:t>
            </w:r>
            <w:r w:rsidR="00347263">
              <w:rPr>
                <w:rFonts w:asciiTheme="minorHAnsi" w:eastAsia="Times New Roman" w:hAnsiTheme="minorHAnsi" w:cstheme="minorHAnsi"/>
                <w:lang w:eastAsia="en-GB"/>
              </w:rPr>
              <w:t xml:space="preserve"> Audit activities.</w:t>
            </w:r>
            <w:r w:rsidR="00C52653">
              <w:rPr>
                <w:rFonts w:asciiTheme="minorHAnsi" w:eastAsia="Times New Roman" w:hAnsiTheme="minorHAnsi" w:cstheme="minorHAnsi"/>
                <w:lang w:eastAsia="en-GB"/>
              </w:rPr>
              <w:t xml:space="preserve"> The annual accounts however could not be approved by the </w:t>
            </w:r>
            <w:r w:rsidR="00D65ED3">
              <w:rPr>
                <w:rFonts w:asciiTheme="minorHAnsi" w:eastAsia="Times New Roman" w:hAnsiTheme="minorHAnsi" w:cstheme="minorHAnsi"/>
                <w:lang w:eastAsia="en-GB"/>
              </w:rPr>
              <w:t xml:space="preserve">NIAO </w:t>
            </w:r>
            <w:r w:rsidR="008967B9">
              <w:rPr>
                <w:rFonts w:asciiTheme="minorHAnsi" w:eastAsia="Times New Roman" w:hAnsiTheme="minorHAnsi" w:cstheme="minorHAnsi"/>
                <w:lang w:eastAsia="en-GB"/>
              </w:rPr>
              <w:t xml:space="preserve">due </w:t>
            </w:r>
            <w:r w:rsidR="005F2E21">
              <w:rPr>
                <w:rFonts w:asciiTheme="minorHAnsi" w:eastAsia="Times New Roman" w:hAnsiTheme="minorHAnsi" w:cstheme="minorHAnsi"/>
                <w:lang w:eastAsia="en-GB"/>
              </w:rPr>
              <w:t xml:space="preserve">work required to address issues related </w:t>
            </w:r>
            <w:r w:rsidR="008967B9">
              <w:rPr>
                <w:rFonts w:asciiTheme="minorHAnsi" w:eastAsia="Times New Roman" w:hAnsiTheme="minorHAnsi" w:cstheme="minorHAnsi"/>
                <w:lang w:eastAsia="en-GB"/>
              </w:rPr>
              <w:t>to the technica</w:t>
            </w:r>
            <w:r w:rsidR="005F2E21">
              <w:rPr>
                <w:rFonts w:asciiTheme="minorHAnsi" w:eastAsia="Times New Roman" w:hAnsiTheme="minorHAnsi" w:cstheme="minorHAnsi"/>
                <w:lang w:eastAsia="en-GB"/>
              </w:rPr>
              <w:t>l</w:t>
            </w:r>
            <w:r w:rsidR="00911783">
              <w:rPr>
                <w:rFonts w:asciiTheme="minorHAnsi" w:eastAsia="Times New Roman" w:hAnsiTheme="minorHAnsi" w:cstheme="minorHAnsi"/>
                <w:lang w:eastAsia="en-GB"/>
              </w:rPr>
              <w:t xml:space="preserve"> </w:t>
            </w:r>
            <w:r w:rsidR="00CA24C0">
              <w:rPr>
                <w:rFonts w:asciiTheme="minorHAnsi" w:eastAsia="Times New Roman" w:hAnsiTheme="minorHAnsi" w:cstheme="minorHAnsi"/>
                <w:lang w:eastAsia="en-GB"/>
              </w:rPr>
              <w:t xml:space="preserve">accounting </w:t>
            </w:r>
            <w:r w:rsidR="008967B9">
              <w:rPr>
                <w:rFonts w:asciiTheme="minorHAnsi" w:eastAsia="Times New Roman" w:hAnsiTheme="minorHAnsi" w:cstheme="minorHAnsi"/>
                <w:lang w:eastAsia="en-GB"/>
              </w:rPr>
              <w:lastRenderedPageBreak/>
              <w:t>treatment</w:t>
            </w:r>
            <w:r w:rsidR="00CA24C0">
              <w:rPr>
                <w:rFonts w:asciiTheme="minorHAnsi" w:eastAsia="Times New Roman" w:hAnsiTheme="minorHAnsi" w:cstheme="minorHAnsi"/>
                <w:lang w:eastAsia="en-GB"/>
              </w:rPr>
              <w:t>.</w:t>
            </w:r>
            <w:r w:rsidR="00911783">
              <w:rPr>
                <w:rFonts w:asciiTheme="minorHAnsi" w:eastAsia="Times New Roman" w:hAnsiTheme="minorHAnsi" w:cstheme="minorHAnsi"/>
                <w:lang w:eastAsia="en-GB"/>
              </w:rPr>
              <w:t xml:space="preserve"> </w:t>
            </w:r>
            <w:r w:rsidR="008967B9">
              <w:rPr>
                <w:rFonts w:asciiTheme="minorHAnsi" w:eastAsia="Times New Roman" w:hAnsiTheme="minorHAnsi" w:cstheme="minorHAnsi"/>
                <w:lang w:eastAsia="en-GB"/>
              </w:rPr>
              <w:t>O</w:t>
            </w:r>
            <w:r w:rsidR="00D65ED3">
              <w:rPr>
                <w:rFonts w:asciiTheme="minorHAnsi" w:eastAsia="Times New Roman" w:hAnsiTheme="minorHAnsi" w:cstheme="minorHAnsi"/>
                <w:lang w:eastAsia="en-GB"/>
              </w:rPr>
              <w:t xml:space="preserve">ne which was sector wide related to the treatment of </w:t>
            </w:r>
            <w:r w:rsidR="00452FD5">
              <w:rPr>
                <w:rFonts w:asciiTheme="minorHAnsi" w:eastAsia="Times New Roman" w:hAnsiTheme="minorHAnsi" w:cstheme="minorHAnsi"/>
                <w:lang w:eastAsia="en-GB"/>
              </w:rPr>
              <w:t xml:space="preserve">pensions and the other deferred income. </w:t>
            </w:r>
            <w:r w:rsidR="00A0426A">
              <w:rPr>
                <w:rFonts w:asciiTheme="minorHAnsi" w:eastAsia="Times New Roman" w:hAnsiTheme="minorHAnsi" w:cstheme="minorHAnsi"/>
                <w:lang w:eastAsia="en-GB"/>
              </w:rPr>
              <w:t xml:space="preserve">The </w:t>
            </w:r>
            <w:r w:rsidR="00001879">
              <w:rPr>
                <w:rFonts w:asciiTheme="minorHAnsi" w:eastAsia="Times New Roman" w:hAnsiTheme="minorHAnsi" w:cstheme="minorHAnsi"/>
                <w:lang w:eastAsia="en-GB"/>
              </w:rPr>
              <w:t>same treatment had been used in the accounts approved 2023/24.</w:t>
            </w:r>
          </w:p>
          <w:p w14:paraId="6608C0FC" w14:textId="77777777" w:rsidR="00001879" w:rsidRDefault="00001879" w:rsidP="00132482">
            <w:pPr>
              <w:rPr>
                <w:rFonts w:asciiTheme="minorHAnsi" w:eastAsia="Times New Roman" w:hAnsiTheme="minorHAnsi" w:cstheme="minorHAnsi"/>
                <w:lang w:eastAsia="en-GB"/>
              </w:rPr>
            </w:pPr>
          </w:p>
          <w:p w14:paraId="32EC9DF1" w14:textId="3865A2A3" w:rsidR="009A47FC" w:rsidRPr="00954B19" w:rsidRDefault="007A3600" w:rsidP="00132482">
            <w:pPr>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At an </w:t>
            </w:r>
            <w:r w:rsidR="00F6238E">
              <w:rPr>
                <w:rFonts w:asciiTheme="minorHAnsi" w:eastAsia="Times New Roman" w:hAnsiTheme="minorHAnsi" w:cstheme="minorHAnsi"/>
                <w:lang w:eastAsia="en-GB"/>
              </w:rPr>
              <w:t>ARAC</w:t>
            </w:r>
            <w:r>
              <w:rPr>
                <w:rFonts w:asciiTheme="minorHAnsi" w:eastAsia="Times New Roman" w:hAnsiTheme="minorHAnsi" w:cstheme="minorHAnsi"/>
                <w:lang w:eastAsia="en-GB"/>
              </w:rPr>
              <w:t xml:space="preserve"> meeting held yesterday, which was not quorate,</w:t>
            </w:r>
            <w:r w:rsidR="00F6238E">
              <w:rPr>
                <w:rFonts w:asciiTheme="minorHAnsi" w:eastAsia="Times New Roman" w:hAnsiTheme="minorHAnsi" w:cstheme="minorHAnsi"/>
                <w:lang w:eastAsia="en-GB"/>
              </w:rPr>
              <w:t xml:space="preserve"> proceeded on an exceptional basis</w:t>
            </w:r>
            <w:r w:rsidR="004D11CC">
              <w:rPr>
                <w:rFonts w:asciiTheme="minorHAnsi" w:eastAsia="Times New Roman" w:hAnsiTheme="minorHAnsi" w:cstheme="minorHAnsi"/>
                <w:lang w:eastAsia="en-GB"/>
              </w:rPr>
              <w:t xml:space="preserve">. A clean set of </w:t>
            </w:r>
            <w:r w:rsidR="0068200A">
              <w:rPr>
                <w:rFonts w:asciiTheme="minorHAnsi" w:eastAsia="Times New Roman" w:hAnsiTheme="minorHAnsi" w:cstheme="minorHAnsi"/>
                <w:lang w:eastAsia="en-GB"/>
              </w:rPr>
              <w:t xml:space="preserve">reconstituted </w:t>
            </w:r>
            <w:r w:rsidR="004D11CC">
              <w:rPr>
                <w:rFonts w:asciiTheme="minorHAnsi" w:eastAsia="Times New Roman" w:hAnsiTheme="minorHAnsi" w:cstheme="minorHAnsi"/>
                <w:lang w:eastAsia="en-GB"/>
              </w:rPr>
              <w:t xml:space="preserve">accounts was </w:t>
            </w:r>
            <w:r w:rsidR="0068200A">
              <w:rPr>
                <w:rFonts w:asciiTheme="minorHAnsi" w:eastAsia="Times New Roman" w:hAnsiTheme="minorHAnsi" w:cstheme="minorHAnsi"/>
                <w:lang w:eastAsia="en-GB"/>
              </w:rPr>
              <w:t xml:space="preserve">presented with NIAO approval. </w:t>
            </w:r>
            <w:r w:rsidR="009D34ED">
              <w:rPr>
                <w:rFonts w:asciiTheme="minorHAnsi" w:eastAsia="Times New Roman" w:hAnsiTheme="minorHAnsi" w:cstheme="minorHAnsi"/>
                <w:lang w:eastAsia="en-GB"/>
              </w:rPr>
              <w:t>Further detail</w:t>
            </w:r>
            <w:r w:rsidR="00954B19">
              <w:rPr>
                <w:rFonts w:asciiTheme="minorHAnsi" w:eastAsia="Times New Roman" w:hAnsiTheme="minorHAnsi" w:cstheme="minorHAnsi"/>
                <w:lang w:eastAsia="en-GB"/>
              </w:rPr>
              <w:t xml:space="preserve">s in relation to the accounts </w:t>
            </w:r>
            <w:r w:rsidR="001A5A12">
              <w:rPr>
                <w:rFonts w:asciiTheme="minorHAnsi" w:eastAsia="Times New Roman" w:hAnsiTheme="minorHAnsi" w:cstheme="minorHAnsi"/>
                <w:lang w:eastAsia="en-GB"/>
              </w:rPr>
              <w:t xml:space="preserve">are </w:t>
            </w:r>
            <w:r w:rsidR="009D34ED">
              <w:rPr>
                <w:rFonts w:asciiTheme="minorHAnsi" w:eastAsia="Times New Roman" w:hAnsiTheme="minorHAnsi" w:cstheme="minorHAnsi"/>
                <w:lang w:eastAsia="en-GB"/>
              </w:rPr>
              <w:t>provided in GB33 24/25.</w:t>
            </w:r>
          </w:p>
          <w:p w14:paraId="4C92CC3E" w14:textId="77777777" w:rsidR="003F3A61" w:rsidRPr="009A1039" w:rsidRDefault="003F3A61" w:rsidP="009A1039">
            <w:pPr>
              <w:rPr>
                <w:rStyle w:val="normaltextrun"/>
                <w:rFonts w:cs="Calibri"/>
                <w:b/>
                <w:bCs/>
                <w:color w:val="333333"/>
                <w:shd w:val="clear" w:color="auto" w:fill="FFFFFF"/>
              </w:rPr>
            </w:pPr>
          </w:p>
          <w:p w14:paraId="11D345BE" w14:textId="52CCEA5D" w:rsidR="00671222" w:rsidRPr="000466CB" w:rsidRDefault="00B16032" w:rsidP="000466CB">
            <w:pPr>
              <w:pStyle w:val="ListParagraph"/>
              <w:numPr>
                <w:ilvl w:val="0"/>
                <w:numId w:val="32"/>
              </w:numPr>
              <w:rPr>
                <w:rFonts w:cs="Calibri"/>
                <w:color w:val="333333"/>
                <w:shd w:val="clear" w:color="auto" w:fill="FFFFFF"/>
              </w:rPr>
            </w:pPr>
            <w:r w:rsidRPr="000466CB">
              <w:rPr>
                <w:rStyle w:val="normaltextrun"/>
                <w:rFonts w:cs="Calibri"/>
                <w:color w:val="333333"/>
                <w:shd w:val="clear" w:color="auto" w:fill="FFFFFF"/>
              </w:rPr>
              <w:t>Governance Programme 202</w:t>
            </w:r>
            <w:r w:rsidR="00F1382A" w:rsidRPr="000466CB">
              <w:rPr>
                <w:rStyle w:val="normaltextrun"/>
                <w:rFonts w:cs="Calibri"/>
                <w:color w:val="333333"/>
                <w:shd w:val="clear" w:color="auto" w:fill="FFFFFF"/>
              </w:rPr>
              <w:t>4</w:t>
            </w:r>
            <w:r w:rsidRPr="000466CB">
              <w:rPr>
                <w:rStyle w:val="normaltextrun"/>
                <w:rFonts w:cs="Calibri"/>
                <w:color w:val="333333"/>
                <w:shd w:val="clear" w:color="auto" w:fill="FFFFFF"/>
              </w:rPr>
              <w:t>/</w:t>
            </w:r>
            <w:r w:rsidR="00F1382A" w:rsidRPr="000466CB">
              <w:rPr>
                <w:rStyle w:val="normaltextrun"/>
                <w:rFonts w:cs="Calibri"/>
                <w:color w:val="333333"/>
                <w:shd w:val="clear" w:color="auto" w:fill="FFFFFF"/>
              </w:rPr>
              <w:t>25</w:t>
            </w:r>
            <w:r w:rsidRPr="000466CB">
              <w:rPr>
                <w:rStyle w:val="normaltextrun"/>
                <w:rFonts w:cs="Calibri"/>
                <w:color w:val="333333"/>
                <w:shd w:val="clear" w:color="auto" w:fill="FFFFFF"/>
              </w:rPr>
              <w:t xml:space="preserve"> Cycle </w:t>
            </w:r>
            <w:r w:rsidR="004B0F01" w:rsidRPr="000466CB">
              <w:rPr>
                <w:rStyle w:val="normaltextrun"/>
                <w:rFonts w:cs="Calibri"/>
                <w:color w:val="333333"/>
                <w:shd w:val="clear" w:color="auto" w:fill="FFFFFF"/>
              </w:rPr>
              <w:t>1</w:t>
            </w:r>
            <w:r w:rsidR="00130EC5">
              <w:rPr>
                <w:rStyle w:val="normaltextrun"/>
                <w:rFonts w:cs="Calibri"/>
                <w:color w:val="333333"/>
                <w:shd w:val="clear" w:color="auto" w:fill="FFFFFF"/>
              </w:rPr>
              <w:t xml:space="preserve"> approved minutes </w:t>
            </w:r>
            <w:r w:rsidR="00434C12">
              <w:rPr>
                <w:rStyle w:val="normaltextrun"/>
                <w:rFonts w:cs="Calibri"/>
                <w:color w:val="333333"/>
                <w:shd w:val="clear" w:color="auto" w:fill="FFFFFF"/>
              </w:rPr>
              <w:t>w</w:t>
            </w:r>
            <w:r w:rsidR="00434C12">
              <w:rPr>
                <w:rStyle w:val="normaltextrun"/>
              </w:rPr>
              <w:t>ere</w:t>
            </w:r>
            <w:r w:rsidR="00130EC5">
              <w:rPr>
                <w:rStyle w:val="normaltextrun"/>
              </w:rPr>
              <w:t xml:space="preserve"> agreed to be released</w:t>
            </w:r>
            <w:r w:rsidR="00434C12">
              <w:rPr>
                <w:rStyle w:val="normaltextrun"/>
              </w:rPr>
              <w:t xml:space="preserve"> in the public domain.</w:t>
            </w:r>
          </w:p>
          <w:p w14:paraId="4F36ED60" w14:textId="0062D3F5" w:rsidR="006F1002" w:rsidRPr="00F1382A" w:rsidRDefault="006F1002" w:rsidP="006F1002">
            <w:pPr>
              <w:numPr>
                <w:ilvl w:val="0"/>
                <w:numId w:val="37"/>
              </w:numPr>
              <w:textAlignment w:val="baseline"/>
              <w:rPr>
                <w:rFonts w:eastAsia="Times New Roman" w:cs="Calibri"/>
                <w:lang w:eastAsia="en-GB"/>
              </w:rPr>
            </w:pPr>
            <w:r w:rsidRPr="00F1382A">
              <w:rPr>
                <w:rFonts w:eastAsia="Times New Roman" w:cs="Calibri"/>
                <w:lang w:eastAsia="en-GB"/>
              </w:rPr>
              <w:t>AC</w:t>
            </w:r>
            <w:r w:rsidR="005860E9">
              <w:rPr>
                <w:rFonts w:eastAsia="Times New Roman" w:cs="Calibri"/>
                <w:lang w:eastAsia="en-GB"/>
              </w:rPr>
              <w:t>17</w:t>
            </w:r>
            <w:r w:rsidRPr="00F1382A">
              <w:rPr>
                <w:rFonts w:eastAsia="Times New Roman" w:cs="Calibri"/>
                <w:lang w:eastAsia="en-GB"/>
              </w:rPr>
              <w:t xml:space="preserve"> 24/25 Audit and Risk Assurance Committee </w:t>
            </w:r>
            <w:r w:rsidR="005860E9">
              <w:rPr>
                <w:rFonts w:eastAsia="Times New Roman" w:cs="Calibri"/>
                <w:lang w:eastAsia="en-GB"/>
              </w:rPr>
              <w:t>16 September 2024</w:t>
            </w:r>
            <w:r w:rsidRPr="00F1382A">
              <w:rPr>
                <w:rFonts w:eastAsia="Times New Roman" w:cs="Calibri"/>
                <w:lang w:eastAsia="en-GB"/>
              </w:rPr>
              <w:t> </w:t>
            </w:r>
          </w:p>
          <w:p w14:paraId="04996CF4" w14:textId="2A490458" w:rsidR="00A05F88" w:rsidRDefault="006F1002" w:rsidP="003730D6">
            <w:pPr>
              <w:numPr>
                <w:ilvl w:val="0"/>
                <w:numId w:val="37"/>
              </w:numPr>
              <w:textAlignment w:val="baseline"/>
              <w:rPr>
                <w:rFonts w:eastAsia="Times New Roman" w:cs="Calibri"/>
                <w:lang w:eastAsia="en-GB"/>
              </w:rPr>
            </w:pPr>
            <w:r w:rsidRPr="00DC3FF7">
              <w:rPr>
                <w:rFonts w:eastAsia="Times New Roman" w:cs="Calibri"/>
                <w:lang w:eastAsia="en-GB"/>
              </w:rPr>
              <w:t>RC</w:t>
            </w:r>
            <w:r w:rsidR="00DC3FF7" w:rsidRPr="00DC3FF7">
              <w:rPr>
                <w:rFonts w:eastAsia="Times New Roman" w:cs="Calibri"/>
                <w:lang w:eastAsia="en-GB"/>
              </w:rPr>
              <w:t>15</w:t>
            </w:r>
            <w:r w:rsidRPr="00DC3FF7">
              <w:rPr>
                <w:rFonts w:eastAsia="Times New Roman" w:cs="Calibri"/>
                <w:lang w:eastAsia="en-GB"/>
              </w:rPr>
              <w:t xml:space="preserve"> 24/25 Resources Committee </w:t>
            </w:r>
            <w:r w:rsidR="00A05F88">
              <w:rPr>
                <w:rFonts w:eastAsia="Times New Roman" w:cs="Calibri"/>
                <w:lang w:eastAsia="en-GB"/>
              </w:rPr>
              <w:t xml:space="preserve">5 </w:t>
            </w:r>
            <w:r w:rsidR="00C57C82">
              <w:rPr>
                <w:rFonts w:eastAsia="Times New Roman" w:cs="Calibri"/>
                <w:lang w:eastAsia="en-GB"/>
              </w:rPr>
              <w:t>September</w:t>
            </w:r>
            <w:r w:rsidR="00A05F88">
              <w:rPr>
                <w:rFonts w:eastAsia="Times New Roman" w:cs="Calibri"/>
                <w:lang w:eastAsia="en-GB"/>
              </w:rPr>
              <w:t xml:space="preserve"> </w:t>
            </w:r>
            <w:r w:rsidR="00C57C82">
              <w:rPr>
                <w:rFonts w:eastAsia="Times New Roman" w:cs="Calibri"/>
                <w:lang w:eastAsia="en-GB"/>
              </w:rPr>
              <w:t>2024</w:t>
            </w:r>
          </w:p>
          <w:p w14:paraId="0FB52EAD" w14:textId="6473AB95" w:rsidR="006F1002" w:rsidRPr="00DC3FF7" w:rsidRDefault="006F1002" w:rsidP="003730D6">
            <w:pPr>
              <w:numPr>
                <w:ilvl w:val="0"/>
                <w:numId w:val="37"/>
              </w:numPr>
              <w:textAlignment w:val="baseline"/>
              <w:rPr>
                <w:rStyle w:val="normaltextrun"/>
                <w:rFonts w:eastAsia="Times New Roman" w:cs="Calibri"/>
                <w:lang w:eastAsia="en-GB"/>
              </w:rPr>
            </w:pPr>
            <w:r w:rsidRPr="00DC3FF7">
              <w:rPr>
                <w:rFonts w:eastAsia="Times New Roman" w:cs="Calibri"/>
                <w:lang w:eastAsia="en-GB"/>
              </w:rPr>
              <w:t>HR</w:t>
            </w:r>
            <w:r w:rsidR="00C57C82">
              <w:rPr>
                <w:rFonts w:eastAsia="Times New Roman" w:cs="Calibri"/>
                <w:lang w:eastAsia="en-GB"/>
              </w:rPr>
              <w:t>15</w:t>
            </w:r>
            <w:r w:rsidRPr="00DC3FF7">
              <w:rPr>
                <w:rFonts w:eastAsia="Times New Roman" w:cs="Calibri"/>
                <w:lang w:eastAsia="en-GB"/>
              </w:rPr>
              <w:t xml:space="preserve"> 24/25 Human Resources Committee </w:t>
            </w:r>
            <w:r w:rsidR="00C57C82">
              <w:rPr>
                <w:rFonts w:eastAsia="Times New Roman" w:cs="Calibri"/>
                <w:lang w:eastAsia="en-GB"/>
              </w:rPr>
              <w:t>9 September 2024</w:t>
            </w:r>
            <w:r w:rsidRPr="00DC3FF7">
              <w:rPr>
                <w:rFonts w:eastAsia="Times New Roman" w:cs="Calibri"/>
                <w:lang w:eastAsia="en-GB"/>
              </w:rPr>
              <w:t> </w:t>
            </w:r>
          </w:p>
          <w:p w14:paraId="60878A8D" w14:textId="6B83078C" w:rsidR="00B16032" w:rsidRPr="008E3DD8" w:rsidRDefault="006F1002" w:rsidP="00671222">
            <w:pPr>
              <w:numPr>
                <w:ilvl w:val="0"/>
                <w:numId w:val="37"/>
              </w:numPr>
              <w:textAlignment w:val="baseline"/>
              <w:rPr>
                <w:rFonts w:eastAsia="Times New Roman" w:cs="Calibri"/>
                <w:lang w:eastAsia="en-GB"/>
              </w:rPr>
            </w:pPr>
            <w:r w:rsidRPr="00F1382A">
              <w:rPr>
                <w:rFonts w:eastAsia="Times New Roman" w:cs="Calibri"/>
                <w:lang w:eastAsia="en-GB"/>
              </w:rPr>
              <w:t>CQE</w:t>
            </w:r>
            <w:r w:rsidR="00D76F6F">
              <w:rPr>
                <w:rFonts w:eastAsia="Times New Roman" w:cs="Calibri"/>
                <w:lang w:eastAsia="en-GB"/>
              </w:rPr>
              <w:t>15</w:t>
            </w:r>
            <w:r w:rsidRPr="00F1382A">
              <w:rPr>
                <w:rFonts w:eastAsia="Times New Roman" w:cs="Calibri"/>
                <w:lang w:eastAsia="en-GB"/>
              </w:rPr>
              <w:t xml:space="preserve"> 24/25 Curriculum, Quality and Resources Committee </w:t>
            </w:r>
            <w:r w:rsidR="00D76F6F">
              <w:rPr>
                <w:rFonts w:eastAsia="Times New Roman" w:cs="Calibri"/>
                <w:lang w:eastAsia="en-GB"/>
              </w:rPr>
              <w:t>4 September 2024</w:t>
            </w:r>
            <w:r w:rsidRPr="00F1382A">
              <w:rPr>
                <w:rFonts w:eastAsia="Times New Roman" w:cs="Calibri"/>
                <w:lang w:eastAsia="en-GB"/>
              </w:rPr>
              <w:t>. </w:t>
            </w:r>
          </w:p>
          <w:p w14:paraId="0D821FA7" w14:textId="77777777" w:rsidR="00911783" w:rsidRDefault="00616086" w:rsidP="006521B5">
            <w:pPr>
              <w:rPr>
                <w:rFonts w:asciiTheme="minorHAnsi" w:hAnsiTheme="minorHAnsi" w:cstheme="minorHAnsi"/>
              </w:rPr>
            </w:pPr>
            <w:r>
              <w:rPr>
                <w:rFonts w:asciiTheme="minorHAnsi" w:hAnsiTheme="minorHAnsi" w:cstheme="minorHAnsi"/>
              </w:rPr>
              <w:t xml:space="preserve">(b) </w:t>
            </w:r>
            <w:r w:rsidR="008E3DD8">
              <w:rPr>
                <w:rFonts w:asciiTheme="minorHAnsi" w:hAnsiTheme="minorHAnsi" w:cstheme="minorHAnsi"/>
              </w:rPr>
              <w:t xml:space="preserve"> </w:t>
            </w:r>
            <w:r>
              <w:rPr>
                <w:rFonts w:asciiTheme="minorHAnsi" w:hAnsiTheme="minorHAnsi" w:cstheme="minorHAnsi"/>
              </w:rPr>
              <w:t>Terms of reference for each of the committees was ratified by the Board</w:t>
            </w:r>
            <w:r w:rsidR="008E3DD8">
              <w:rPr>
                <w:rFonts w:asciiTheme="minorHAnsi" w:hAnsiTheme="minorHAnsi" w:cstheme="minorHAnsi"/>
              </w:rPr>
              <w:t xml:space="preserve">. </w:t>
            </w:r>
          </w:p>
          <w:p w14:paraId="01C84C3B" w14:textId="77777777" w:rsidR="00911783" w:rsidRDefault="00911783" w:rsidP="006521B5">
            <w:pPr>
              <w:rPr>
                <w:rFonts w:asciiTheme="minorHAnsi" w:hAnsiTheme="minorHAnsi" w:cstheme="minorHAnsi"/>
              </w:rPr>
            </w:pPr>
          </w:p>
          <w:p w14:paraId="627AE873" w14:textId="480BA511" w:rsidR="00616086" w:rsidRDefault="008E3DD8" w:rsidP="006521B5">
            <w:pPr>
              <w:rPr>
                <w:rFonts w:asciiTheme="minorHAnsi" w:hAnsiTheme="minorHAnsi" w:cstheme="minorHAnsi"/>
              </w:rPr>
            </w:pPr>
            <w:r>
              <w:rPr>
                <w:rFonts w:asciiTheme="minorHAnsi" w:hAnsiTheme="minorHAnsi" w:cstheme="minorHAnsi"/>
              </w:rPr>
              <w:t xml:space="preserve">Expressions of interest for the position of vice chairs will be issued </w:t>
            </w:r>
            <w:r w:rsidR="00954B19">
              <w:rPr>
                <w:rFonts w:asciiTheme="minorHAnsi" w:hAnsiTheme="minorHAnsi" w:cstheme="minorHAnsi"/>
              </w:rPr>
              <w:t>in early 2025.</w:t>
            </w:r>
            <w:r w:rsidR="00616086">
              <w:rPr>
                <w:rFonts w:asciiTheme="minorHAnsi" w:hAnsiTheme="minorHAnsi" w:cstheme="minorHAnsi"/>
              </w:rPr>
              <w:t xml:space="preserve"> </w:t>
            </w:r>
          </w:p>
          <w:p w14:paraId="769B7C1F" w14:textId="77777777" w:rsidR="001C3107" w:rsidRDefault="001C3107" w:rsidP="006521B5">
            <w:pPr>
              <w:rPr>
                <w:rFonts w:asciiTheme="minorHAnsi" w:hAnsiTheme="minorHAnsi" w:cstheme="minorHAnsi"/>
              </w:rPr>
            </w:pPr>
          </w:p>
          <w:p w14:paraId="106D27B9" w14:textId="4EE87393" w:rsidR="001C3107" w:rsidRPr="00E5523E" w:rsidRDefault="001C3107" w:rsidP="006521B5">
            <w:pPr>
              <w:rPr>
                <w:rFonts w:asciiTheme="minorHAnsi" w:hAnsiTheme="minorHAnsi" w:cstheme="minorHAnsi"/>
                <w:b/>
                <w:bCs/>
              </w:rPr>
            </w:pPr>
            <w:r w:rsidRPr="001C3107">
              <w:rPr>
                <w:rFonts w:asciiTheme="minorHAnsi" w:hAnsiTheme="minorHAnsi" w:cstheme="minorHAnsi"/>
                <w:b/>
                <w:bCs/>
              </w:rPr>
              <w:t>Governance Housekeeping</w:t>
            </w:r>
          </w:p>
          <w:p w14:paraId="0EFDB37F" w14:textId="2CE950A5" w:rsidR="001C3107" w:rsidRDefault="001C3107" w:rsidP="006521B5">
            <w:pPr>
              <w:rPr>
                <w:rFonts w:asciiTheme="minorHAnsi" w:hAnsiTheme="minorHAnsi" w:cstheme="minorHAnsi"/>
              </w:rPr>
            </w:pPr>
            <w:r>
              <w:rPr>
                <w:rFonts w:asciiTheme="minorHAnsi" w:hAnsiTheme="minorHAnsi" w:cstheme="minorHAnsi"/>
              </w:rPr>
              <w:t xml:space="preserve">The </w:t>
            </w:r>
            <w:r w:rsidR="00F334BB">
              <w:rPr>
                <w:rFonts w:asciiTheme="minorHAnsi" w:hAnsiTheme="minorHAnsi" w:cstheme="minorHAnsi"/>
              </w:rPr>
              <w:t>Secretary</w:t>
            </w:r>
            <w:r>
              <w:rPr>
                <w:rFonts w:asciiTheme="minorHAnsi" w:hAnsiTheme="minorHAnsi" w:cstheme="minorHAnsi"/>
              </w:rPr>
              <w:t xml:space="preserve"> to the Governing </w:t>
            </w:r>
            <w:r w:rsidR="00F334BB">
              <w:rPr>
                <w:rFonts w:asciiTheme="minorHAnsi" w:hAnsiTheme="minorHAnsi" w:cstheme="minorHAnsi"/>
              </w:rPr>
              <w:t xml:space="preserve">reported that the Code of Conduct </w:t>
            </w:r>
            <w:r w:rsidR="00C85D04">
              <w:rPr>
                <w:rFonts w:asciiTheme="minorHAnsi" w:hAnsiTheme="minorHAnsi" w:cstheme="minorHAnsi"/>
              </w:rPr>
              <w:t xml:space="preserve">is </w:t>
            </w:r>
            <w:r w:rsidR="00F334BB">
              <w:rPr>
                <w:rFonts w:asciiTheme="minorHAnsi" w:hAnsiTheme="minorHAnsi" w:cstheme="minorHAnsi"/>
              </w:rPr>
              <w:t>in the process of being updated and will be subject to approval at a future meeting.</w:t>
            </w:r>
            <w:r w:rsidR="00E5523E">
              <w:rPr>
                <w:rFonts w:asciiTheme="minorHAnsi" w:hAnsiTheme="minorHAnsi" w:cstheme="minorHAnsi"/>
              </w:rPr>
              <w:t xml:space="preserve"> An online conflict of interest portal ha</w:t>
            </w:r>
            <w:r w:rsidR="00043B5C">
              <w:rPr>
                <w:rFonts w:asciiTheme="minorHAnsi" w:hAnsiTheme="minorHAnsi" w:cstheme="minorHAnsi"/>
              </w:rPr>
              <w:t xml:space="preserve">s </w:t>
            </w:r>
            <w:r w:rsidR="00E5523E">
              <w:rPr>
                <w:rFonts w:asciiTheme="minorHAnsi" w:hAnsiTheme="minorHAnsi" w:cstheme="minorHAnsi"/>
              </w:rPr>
              <w:t xml:space="preserve">been developed and will be </w:t>
            </w:r>
            <w:r w:rsidR="00043B5C">
              <w:rPr>
                <w:rFonts w:asciiTheme="minorHAnsi" w:hAnsiTheme="minorHAnsi" w:cstheme="minorHAnsi"/>
              </w:rPr>
              <w:t>released</w:t>
            </w:r>
            <w:r w:rsidR="00E5523E">
              <w:rPr>
                <w:rFonts w:asciiTheme="minorHAnsi" w:hAnsiTheme="minorHAnsi" w:cstheme="minorHAnsi"/>
              </w:rPr>
              <w:t xml:space="preserve"> to </w:t>
            </w:r>
            <w:r w:rsidR="00043B5C">
              <w:rPr>
                <w:rFonts w:asciiTheme="minorHAnsi" w:hAnsiTheme="minorHAnsi" w:cstheme="minorHAnsi"/>
              </w:rPr>
              <w:t xml:space="preserve">members in the coming weeks. </w:t>
            </w:r>
          </w:p>
          <w:p w14:paraId="17877F14" w14:textId="77777777" w:rsidR="00616086" w:rsidRDefault="00616086" w:rsidP="006521B5">
            <w:pPr>
              <w:rPr>
                <w:rFonts w:asciiTheme="minorHAnsi" w:hAnsiTheme="minorHAnsi" w:cstheme="minorHAnsi"/>
              </w:rPr>
            </w:pPr>
          </w:p>
          <w:p w14:paraId="2D830FD9" w14:textId="77777777" w:rsidR="00C85D04" w:rsidRDefault="0051486E" w:rsidP="006521B5">
            <w:pPr>
              <w:rPr>
                <w:rFonts w:asciiTheme="minorHAnsi" w:hAnsiTheme="minorHAnsi" w:cstheme="minorHAnsi"/>
              </w:rPr>
            </w:pPr>
            <w:r w:rsidRPr="001F6B47">
              <w:rPr>
                <w:rFonts w:asciiTheme="minorHAnsi" w:hAnsiTheme="minorHAnsi" w:cstheme="minorHAnsi"/>
              </w:rPr>
              <w:t xml:space="preserve">The Governing Body </w:t>
            </w:r>
            <w:r w:rsidR="00AD0987" w:rsidRPr="00AD0987">
              <w:rPr>
                <w:rFonts w:asciiTheme="minorHAnsi" w:eastAsia="Times New Roman" w:hAnsiTheme="minorHAnsi" w:cstheme="minorHAnsi"/>
                <w:color w:val="333333"/>
                <w:lang w:eastAsia="en-GB"/>
              </w:rPr>
              <w:t>noted</w:t>
            </w:r>
            <w:r w:rsidR="00E17DB3" w:rsidRPr="00AD0987">
              <w:rPr>
                <w:rFonts w:asciiTheme="minorHAnsi" w:eastAsia="Times New Roman" w:hAnsiTheme="minorHAnsi" w:cstheme="minorHAnsi"/>
                <w:color w:val="333333"/>
                <w:lang w:eastAsia="en-GB"/>
              </w:rPr>
              <w:t xml:space="preserve"> information provided by the Committee Chairs</w:t>
            </w:r>
            <w:r w:rsidR="00BC6341">
              <w:rPr>
                <w:rFonts w:asciiTheme="minorHAnsi" w:eastAsia="Times New Roman" w:hAnsiTheme="minorHAnsi" w:cstheme="minorHAnsi"/>
                <w:color w:val="333333"/>
                <w:lang w:eastAsia="en-GB"/>
              </w:rPr>
              <w:t xml:space="preserve"> and </w:t>
            </w:r>
            <w:r w:rsidR="00421D99" w:rsidRPr="00BC6341">
              <w:rPr>
                <w:rFonts w:asciiTheme="minorHAnsi" w:hAnsiTheme="minorHAnsi" w:cstheme="minorHAnsi"/>
              </w:rPr>
              <w:t>a</w:t>
            </w:r>
            <w:r w:rsidR="00C3275B" w:rsidRPr="00BC6341">
              <w:rPr>
                <w:rFonts w:asciiTheme="minorHAnsi" w:hAnsiTheme="minorHAnsi" w:cstheme="minorHAnsi"/>
              </w:rPr>
              <w:t>dopt</w:t>
            </w:r>
            <w:r w:rsidR="00BC6341" w:rsidRPr="00BC6341">
              <w:rPr>
                <w:rFonts w:asciiTheme="minorHAnsi" w:hAnsiTheme="minorHAnsi" w:cstheme="minorHAnsi"/>
              </w:rPr>
              <w:t>ed</w:t>
            </w:r>
            <w:r w:rsidR="00043B5C">
              <w:rPr>
                <w:rFonts w:asciiTheme="minorHAnsi" w:hAnsiTheme="minorHAnsi" w:cstheme="minorHAnsi"/>
              </w:rPr>
              <w:t xml:space="preserve"> </w:t>
            </w:r>
            <w:r w:rsidR="00C3275B" w:rsidRPr="00AD0987">
              <w:rPr>
                <w:rFonts w:asciiTheme="minorHAnsi" w:hAnsiTheme="minorHAnsi" w:cstheme="minorHAnsi"/>
              </w:rPr>
              <w:t>the approved Committee minutes and</w:t>
            </w:r>
            <w:r w:rsidR="00C3275B" w:rsidRPr="00AD0987">
              <w:rPr>
                <w:rFonts w:asciiTheme="minorHAnsi" w:hAnsiTheme="minorHAnsi" w:cstheme="minorHAnsi"/>
                <w:b/>
                <w:bCs/>
                <w:u w:val="single"/>
              </w:rPr>
              <w:t xml:space="preserve"> </w:t>
            </w:r>
            <w:r w:rsidR="00C3275B" w:rsidRPr="00BC6341">
              <w:rPr>
                <w:rFonts w:asciiTheme="minorHAnsi" w:hAnsiTheme="minorHAnsi" w:cstheme="minorHAnsi"/>
              </w:rPr>
              <w:t>a</w:t>
            </w:r>
            <w:r w:rsidR="00421D99" w:rsidRPr="00BC6341">
              <w:rPr>
                <w:rFonts w:asciiTheme="minorHAnsi" w:hAnsiTheme="minorHAnsi" w:cstheme="minorHAnsi"/>
              </w:rPr>
              <w:t>pprove</w:t>
            </w:r>
            <w:r w:rsidR="00BC6341" w:rsidRPr="00BC6341">
              <w:rPr>
                <w:rFonts w:asciiTheme="minorHAnsi" w:hAnsiTheme="minorHAnsi" w:cstheme="minorHAnsi"/>
              </w:rPr>
              <w:t>d</w:t>
            </w:r>
            <w:r w:rsidR="00421D99" w:rsidRPr="00AD0987">
              <w:rPr>
                <w:rFonts w:asciiTheme="minorHAnsi" w:hAnsiTheme="minorHAnsi" w:cstheme="minorHAnsi"/>
              </w:rPr>
              <w:t xml:space="preserve"> publication of the approved minutes on the College website, to be actioned by the Secretary.</w:t>
            </w:r>
          </w:p>
          <w:p w14:paraId="361A46D1" w14:textId="599468BD" w:rsidR="00DE48E9" w:rsidRPr="006521B5" w:rsidRDefault="00DE48E9" w:rsidP="006521B5">
            <w:pPr>
              <w:rPr>
                <w:rFonts w:asciiTheme="minorHAnsi" w:hAnsiTheme="minorHAnsi" w:cstheme="minorHAnsi"/>
              </w:rPr>
            </w:pPr>
            <w:r w:rsidRPr="00BD0CA3">
              <w:rPr>
                <w:rFonts w:asciiTheme="minorHAnsi" w:eastAsia="Times New Roman" w:hAnsiTheme="minorHAnsi" w:cstheme="minorHAnsi"/>
                <w:lang w:eastAsia="en-GB"/>
              </w:rPr>
              <w:tab/>
            </w:r>
          </w:p>
        </w:tc>
      </w:tr>
      <w:tr w:rsidR="00A27A6B" w:rsidRPr="00BD0CA3" w14:paraId="54C4D192" w14:textId="77777777" w:rsidTr="00EC3811">
        <w:trPr>
          <w:trHeight w:val="300"/>
        </w:trPr>
        <w:tc>
          <w:tcPr>
            <w:tcW w:w="1908" w:type="dxa"/>
          </w:tcPr>
          <w:p w14:paraId="5B3568B6" w14:textId="1AAE964F" w:rsidR="00A649B8" w:rsidRDefault="00B65C40" w:rsidP="00A649B8">
            <w:pPr>
              <w:rPr>
                <w:rFonts w:asciiTheme="minorHAnsi" w:hAnsiTheme="minorHAnsi" w:cstheme="minorHAnsi"/>
                <w:b/>
              </w:rPr>
            </w:pPr>
            <w:r>
              <w:rPr>
                <w:b/>
              </w:rPr>
              <w:lastRenderedPageBreak/>
              <w:t>GB32 24/25</w:t>
            </w:r>
          </w:p>
          <w:p w14:paraId="7558308F" w14:textId="77777777" w:rsidR="00A649B8" w:rsidRPr="001516CE" w:rsidRDefault="00A649B8" w:rsidP="00A649B8">
            <w:pPr>
              <w:rPr>
                <w:rFonts w:asciiTheme="minorHAnsi" w:hAnsiTheme="minorHAnsi" w:cstheme="minorHAnsi"/>
                <w:b/>
                <w:highlight w:val="yellow"/>
              </w:rPr>
            </w:pPr>
          </w:p>
        </w:tc>
        <w:tc>
          <w:tcPr>
            <w:tcW w:w="7816" w:type="dxa"/>
          </w:tcPr>
          <w:p w14:paraId="0EBDAE1B" w14:textId="77777777" w:rsidR="00A649B8" w:rsidRDefault="008A2D0C" w:rsidP="00A649B8">
            <w:pPr>
              <w:rPr>
                <w:rFonts w:asciiTheme="minorHAnsi" w:hAnsiTheme="minorHAnsi" w:cstheme="minorHAnsi"/>
                <w:b/>
              </w:rPr>
            </w:pPr>
            <w:r w:rsidRPr="00BD0CA3">
              <w:rPr>
                <w:rFonts w:asciiTheme="minorHAnsi" w:hAnsiTheme="minorHAnsi" w:cstheme="minorHAnsi"/>
                <w:b/>
              </w:rPr>
              <w:t>Any Other Business</w:t>
            </w:r>
          </w:p>
          <w:p w14:paraId="5A6C48E1" w14:textId="77777777" w:rsidR="008A2D0C" w:rsidRDefault="008A2D0C" w:rsidP="00A649B8">
            <w:pPr>
              <w:rPr>
                <w:rFonts w:asciiTheme="minorHAnsi" w:hAnsiTheme="minorHAnsi" w:cstheme="minorHAnsi"/>
                <w:b/>
                <w:bCs/>
              </w:rPr>
            </w:pPr>
          </w:p>
          <w:p w14:paraId="534BE45F" w14:textId="089C4D9F" w:rsidR="008A2D0C" w:rsidRPr="008A2D0C" w:rsidRDefault="008A2D0C" w:rsidP="00A649B8">
            <w:pPr>
              <w:rPr>
                <w:rFonts w:asciiTheme="minorHAnsi" w:hAnsiTheme="minorHAnsi" w:cstheme="minorHAnsi"/>
              </w:rPr>
            </w:pPr>
            <w:r w:rsidRPr="008A2D0C">
              <w:rPr>
                <w:rFonts w:asciiTheme="minorHAnsi" w:hAnsiTheme="minorHAnsi" w:cstheme="minorHAnsi"/>
              </w:rPr>
              <w:t xml:space="preserve">There was no other notified business </w:t>
            </w:r>
          </w:p>
        </w:tc>
      </w:tr>
      <w:tr w:rsidR="00CA0B3C" w:rsidRPr="00BD0CA3" w14:paraId="4434D970" w14:textId="21C38350" w:rsidTr="00EC3811">
        <w:trPr>
          <w:trHeight w:val="1137"/>
        </w:trPr>
        <w:tc>
          <w:tcPr>
            <w:tcW w:w="1908" w:type="dxa"/>
          </w:tcPr>
          <w:p w14:paraId="170D0A9F" w14:textId="283451F5" w:rsidR="00CA0B3C" w:rsidRPr="00A36E34" w:rsidRDefault="00CA0B3C" w:rsidP="00CA0B3C">
            <w:pPr>
              <w:rPr>
                <w:b/>
              </w:rPr>
            </w:pPr>
            <w:r w:rsidRPr="00A36E34">
              <w:rPr>
                <w:b/>
              </w:rPr>
              <w:t>GB</w:t>
            </w:r>
            <w:r w:rsidR="008A2D0C">
              <w:rPr>
                <w:b/>
              </w:rPr>
              <w:t>33</w:t>
            </w:r>
            <w:r>
              <w:rPr>
                <w:b/>
              </w:rPr>
              <w:t xml:space="preserve"> 24/25</w:t>
            </w:r>
          </w:p>
          <w:p w14:paraId="3DFAA936" w14:textId="3F5A98AE" w:rsidR="00CA0B3C" w:rsidRPr="00BD0CA3" w:rsidRDefault="00CA0B3C" w:rsidP="00CA0B3C">
            <w:pPr>
              <w:rPr>
                <w:rFonts w:asciiTheme="minorHAnsi" w:hAnsiTheme="minorHAnsi" w:cstheme="minorHAnsi"/>
                <w:b/>
              </w:rPr>
            </w:pPr>
          </w:p>
        </w:tc>
        <w:tc>
          <w:tcPr>
            <w:tcW w:w="7816" w:type="dxa"/>
          </w:tcPr>
          <w:p w14:paraId="0F67E7F8" w14:textId="1E08BB52" w:rsidR="00CA0B3C" w:rsidRDefault="00F66B41" w:rsidP="00CA0B3C">
            <w:pPr>
              <w:rPr>
                <w:rFonts w:asciiTheme="minorHAnsi" w:hAnsiTheme="minorHAnsi" w:cstheme="minorHAnsi"/>
                <w:b/>
                <w:bCs/>
                <w:color w:val="000000"/>
                <w:shd w:val="clear" w:color="auto" w:fill="FFFFFF"/>
              </w:rPr>
            </w:pPr>
            <w:r w:rsidRPr="00F66B41">
              <w:rPr>
                <w:rFonts w:asciiTheme="minorHAnsi" w:hAnsiTheme="minorHAnsi" w:cstheme="minorHAnsi"/>
                <w:b/>
                <w:bCs/>
                <w:color w:val="000000"/>
                <w:shd w:val="clear" w:color="auto" w:fill="FFFFFF"/>
              </w:rPr>
              <w:t>Approval of annual accounts</w:t>
            </w:r>
          </w:p>
          <w:p w14:paraId="41CC600F" w14:textId="77777777" w:rsidR="00A86A0B" w:rsidRDefault="00A86A0B" w:rsidP="00CA0B3C">
            <w:pPr>
              <w:rPr>
                <w:rFonts w:asciiTheme="minorHAnsi" w:hAnsiTheme="minorHAnsi" w:cstheme="minorHAnsi"/>
                <w:color w:val="000000"/>
                <w:shd w:val="clear" w:color="auto" w:fill="FFFFFF"/>
              </w:rPr>
            </w:pPr>
          </w:p>
          <w:p w14:paraId="4435B1A1" w14:textId="59505154" w:rsidR="00F66B41" w:rsidRDefault="00EF3DDE" w:rsidP="00CA0B3C">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The Chair of the Audit Committee advised member</w:t>
            </w:r>
            <w:r w:rsidR="005F0942">
              <w:rPr>
                <w:rFonts w:asciiTheme="minorHAnsi" w:hAnsiTheme="minorHAnsi" w:cstheme="minorHAnsi"/>
                <w:color w:val="000000"/>
                <w:shd w:val="clear" w:color="auto" w:fill="FFFFFF"/>
              </w:rPr>
              <w:t>s</w:t>
            </w:r>
            <w:r>
              <w:rPr>
                <w:rFonts w:asciiTheme="minorHAnsi" w:hAnsiTheme="minorHAnsi" w:cstheme="minorHAnsi"/>
                <w:color w:val="000000"/>
                <w:shd w:val="clear" w:color="auto" w:fill="FFFFFF"/>
              </w:rPr>
              <w:t xml:space="preserve"> that the Audit committee has met yesterday </w:t>
            </w:r>
            <w:r w:rsidR="00820FAA">
              <w:rPr>
                <w:rFonts w:asciiTheme="minorHAnsi" w:hAnsiTheme="minorHAnsi" w:cstheme="minorHAnsi"/>
                <w:color w:val="000000"/>
                <w:shd w:val="clear" w:color="auto" w:fill="FFFFFF"/>
              </w:rPr>
              <w:t xml:space="preserve">and had an exceptional meeting, with only two members present. </w:t>
            </w:r>
            <w:r w:rsidR="00072EA3">
              <w:rPr>
                <w:rFonts w:asciiTheme="minorHAnsi" w:hAnsiTheme="minorHAnsi" w:cstheme="minorHAnsi"/>
                <w:color w:val="000000"/>
                <w:shd w:val="clear" w:color="auto" w:fill="FFFFFF"/>
              </w:rPr>
              <w:t xml:space="preserve">He explained that the </w:t>
            </w:r>
            <w:r w:rsidR="0002655B">
              <w:rPr>
                <w:rFonts w:asciiTheme="minorHAnsi" w:hAnsiTheme="minorHAnsi" w:cstheme="minorHAnsi"/>
                <w:color w:val="000000"/>
                <w:shd w:val="clear" w:color="auto" w:fill="FFFFFF"/>
              </w:rPr>
              <w:t xml:space="preserve">Comptroller and Auditor General agreed to certify the 2023/24 financial statements </w:t>
            </w:r>
            <w:r w:rsidR="00A86A0B">
              <w:rPr>
                <w:rFonts w:asciiTheme="minorHAnsi" w:hAnsiTheme="minorHAnsi" w:cstheme="minorHAnsi"/>
                <w:color w:val="000000"/>
                <w:shd w:val="clear" w:color="auto" w:fill="FFFFFF"/>
              </w:rPr>
              <w:t>with an unqualified audit opinion, without modification.</w:t>
            </w:r>
            <w:r w:rsidR="001361BE">
              <w:rPr>
                <w:rFonts w:asciiTheme="minorHAnsi" w:hAnsiTheme="minorHAnsi" w:cstheme="minorHAnsi"/>
                <w:color w:val="000000"/>
                <w:shd w:val="clear" w:color="auto" w:fill="FFFFFF"/>
              </w:rPr>
              <w:t xml:space="preserve"> An ‘other matters’ paragraph has been added to highlight matters which are fundamental to the </w:t>
            </w:r>
            <w:r w:rsidR="008D79FD">
              <w:rPr>
                <w:rFonts w:asciiTheme="minorHAnsi" w:hAnsiTheme="minorHAnsi" w:cstheme="minorHAnsi"/>
                <w:color w:val="000000"/>
                <w:shd w:val="clear" w:color="auto" w:fill="FFFFFF"/>
              </w:rPr>
              <w:t xml:space="preserve">‘users’ understanding of the financial statement. </w:t>
            </w:r>
            <w:r w:rsidR="00045E45">
              <w:rPr>
                <w:rFonts w:asciiTheme="minorHAnsi" w:hAnsiTheme="minorHAnsi" w:cstheme="minorHAnsi"/>
                <w:color w:val="000000"/>
                <w:shd w:val="clear" w:color="auto" w:fill="FFFFFF"/>
              </w:rPr>
              <w:t xml:space="preserve">Adjustments relate to the technical accounting treatment </w:t>
            </w:r>
            <w:r>
              <w:rPr>
                <w:rFonts w:asciiTheme="minorHAnsi" w:hAnsiTheme="minorHAnsi" w:cstheme="minorHAnsi"/>
                <w:color w:val="000000"/>
                <w:shd w:val="clear" w:color="auto" w:fill="FFFFFF"/>
              </w:rPr>
              <w:t>of matters such and pensions and deferred income.</w:t>
            </w:r>
          </w:p>
          <w:p w14:paraId="35E6DBBD" w14:textId="77777777" w:rsidR="00C247E8" w:rsidRDefault="00C247E8" w:rsidP="00CA0B3C">
            <w:pPr>
              <w:rPr>
                <w:rFonts w:asciiTheme="minorHAnsi" w:hAnsiTheme="minorHAnsi" w:cstheme="minorHAnsi"/>
                <w:color w:val="000000"/>
                <w:shd w:val="clear" w:color="auto" w:fill="FFFFFF"/>
              </w:rPr>
            </w:pPr>
          </w:p>
          <w:p w14:paraId="3B4EDD87" w14:textId="70286FA4" w:rsidR="00C247E8" w:rsidRDefault="00C247E8" w:rsidP="00CA0B3C">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The cha</w:t>
            </w:r>
            <w:r w:rsidR="00516769">
              <w:rPr>
                <w:rFonts w:asciiTheme="minorHAnsi" w:hAnsiTheme="minorHAnsi" w:cstheme="minorHAnsi"/>
                <w:color w:val="000000"/>
                <w:shd w:val="clear" w:color="auto" w:fill="FFFFFF"/>
              </w:rPr>
              <w:t>i</w:t>
            </w:r>
            <w:r>
              <w:rPr>
                <w:rFonts w:asciiTheme="minorHAnsi" w:hAnsiTheme="minorHAnsi" w:cstheme="minorHAnsi"/>
                <w:color w:val="000000"/>
                <w:shd w:val="clear" w:color="auto" w:fill="FFFFFF"/>
              </w:rPr>
              <w:t xml:space="preserve">r thanked members of staff and of the NIAO for the quick turnround in addressing the matters when they had come to light. </w:t>
            </w:r>
          </w:p>
          <w:p w14:paraId="601B2CC8" w14:textId="77777777" w:rsidR="00EF3DDE" w:rsidRDefault="00EF3DDE" w:rsidP="00CA0B3C">
            <w:pPr>
              <w:rPr>
                <w:rFonts w:asciiTheme="minorHAnsi" w:hAnsiTheme="minorHAnsi" w:cstheme="minorHAnsi"/>
                <w:color w:val="000000"/>
                <w:shd w:val="clear" w:color="auto" w:fill="FFFFFF"/>
              </w:rPr>
            </w:pPr>
          </w:p>
          <w:p w14:paraId="63FFBFE7" w14:textId="3C5DBDC2" w:rsidR="00F66B41" w:rsidRPr="00F66B41" w:rsidRDefault="00072EA3" w:rsidP="00CA0B3C">
            <w:pPr>
              <w:rPr>
                <w:rFonts w:asciiTheme="minorHAnsi" w:hAnsiTheme="minorHAnsi" w:cstheme="minorHAnsi"/>
                <w:b/>
                <w:bCs/>
              </w:rPr>
            </w:pPr>
            <w:r>
              <w:rPr>
                <w:rFonts w:asciiTheme="minorHAnsi" w:hAnsiTheme="minorHAnsi" w:cstheme="minorHAnsi"/>
                <w:color w:val="000000"/>
                <w:shd w:val="clear" w:color="auto" w:fill="FFFFFF"/>
              </w:rPr>
              <w:t xml:space="preserve">The annual accounts were agreed and approved by the Governing Body. </w:t>
            </w:r>
          </w:p>
        </w:tc>
      </w:tr>
      <w:tr w:rsidR="00CA0B3C" w:rsidRPr="00BD0CA3" w14:paraId="67C39886" w14:textId="547111C6" w:rsidTr="00EC3811">
        <w:trPr>
          <w:trHeight w:val="1137"/>
        </w:trPr>
        <w:tc>
          <w:tcPr>
            <w:tcW w:w="1908" w:type="dxa"/>
          </w:tcPr>
          <w:p w14:paraId="3B5F83B1" w14:textId="562CF066" w:rsidR="00CA0B3C" w:rsidRPr="00A36E34" w:rsidRDefault="00CA0B3C" w:rsidP="00CA0B3C">
            <w:pPr>
              <w:rPr>
                <w:b/>
              </w:rPr>
            </w:pPr>
            <w:r w:rsidRPr="00A36E34">
              <w:rPr>
                <w:b/>
              </w:rPr>
              <w:lastRenderedPageBreak/>
              <w:t>GB</w:t>
            </w:r>
            <w:r w:rsidR="00595E0C">
              <w:rPr>
                <w:b/>
              </w:rPr>
              <w:t>34</w:t>
            </w:r>
            <w:r>
              <w:rPr>
                <w:b/>
              </w:rPr>
              <w:t xml:space="preserve"> 24/25</w:t>
            </w:r>
          </w:p>
          <w:p w14:paraId="47390BEB" w14:textId="77777777" w:rsidR="00CA0B3C" w:rsidRPr="00BD0CA3" w:rsidRDefault="00CA0B3C" w:rsidP="00CA0B3C">
            <w:pPr>
              <w:tabs>
                <w:tab w:val="right" w:pos="9026"/>
              </w:tabs>
              <w:rPr>
                <w:rFonts w:asciiTheme="minorHAnsi" w:hAnsiTheme="minorHAnsi" w:cstheme="minorHAnsi"/>
                <w:b/>
              </w:rPr>
            </w:pPr>
          </w:p>
        </w:tc>
        <w:tc>
          <w:tcPr>
            <w:tcW w:w="7816" w:type="dxa"/>
          </w:tcPr>
          <w:p w14:paraId="027C2DE1" w14:textId="585C4861" w:rsidR="00CA0B3C" w:rsidRPr="009B0A0D" w:rsidRDefault="00CA0B3C" w:rsidP="00CA0B3C">
            <w:pPr>
              <w:rPr>
                <w:rFonts w:asciiTheme="minorHAnsi" w:hAnsiTheme="minorHAnsi" w:cstheme="minorHAnsi"/>
                <w:b/>
              </w:rPr>
            </w:pPr>
            <w:r w:rsidRPr="009B0A0D">
              <w:rPr>
                <w:rFonts w:asciiTheme="minorHAnsi" w:hAnsiTheme="minorHAnsi" w:cstheme="minorHAnsi"/>
                <w:b/>
              </w:rPr>
              <w:t xml:space="preserve">Meeting Feedback </w:t>
            </w:r>
          </w:p>
          <w:p w14:paraId="70F8C855" w14:textId="77777777" w:rsidR="00CA0B3C" w:rsidRPr="009B0A0D" w:rsidRDefault="00CA0B3C" w:rsidP="00CA0B3C">
            <w:pPr>
              <w:tabs>
                <w:tab w:val="right" w:pos="9026"/>
              </w:tabs>
              <w:rPr>
                <w:rFonts w:asciiTheme="minorHAnsi" w:hAnsiTheme="minorHAnsi" w:cstheme="minorHAnsi"/>
                <w:b/>
              </w:rPr>
            </w:pPr>
          </w:p>
          <w:p w14:paraId="132A5C8B" w14:textId="4E348F9F" w:rsidR="00CA0B3C" w:rsidRDefault="00CA0B3C" w:rsidP="00CA0B3C">
            <w:pPr>
              <w:shd w:val="clear" w:color="auto" w:fill="FFFFFF"/>
              <w:rPr>
                <w:rFonts w:asciiTheme="minorHAnsi" w:eastAsia="Times New Roman" w:hAnsiTheme="minorHAnsi" w:cstheme="minorHAnsi"/>
                <w:color w:val="161B1C"/>
                <w:lang w:eastAsia="en-GB"/>
              </w:rPr>
            </w:pPr>
            <w:r>
              <w:rPr>
                <w:rFonts w:asciiTheme="minorHAnsi" w:eastAsia="Times New Roman" w:hAnsiTheme="minorHAnsi" w:cstheme="minorHAnsi"/>
                <w:color w:val="161B1C"/>
                <w:lang w:eastAsia="en-GB"/>
              </w:rPr>
              <w:t xml:space="preserve">Governing Body </w:t>
            </w:r>
            <w:r w:rsidRPr="009B0A0D">
              <w:rPr>
                <w:rFonts w:asciiTheme="minorHAnsi" w:eastAsia="Times New Roman" w:hAnsiTheme="minorHAnsi" w:cstheme="minorHAnsi"/>
                <w:color w:val="161B1C"/>
                <w:lang w:eastAsia="en-GB"/>
              </w:rPr>
              <w:t>members: </w:t>
            </w:r>
          </w:p>
          <w:p w14:paraId="6D9A6BFD" w14:textId="77777777" w:rsidR="00CA0B3C" w:rsidRPr="009B0A0D" w:rsidRDefault="00CA0B3C" w:rsidP="00CA0B3C">
            <w:pPr>
              <w:shd w:val="clear" w:color="auto" w:fill="FFFFFF"/>
              <w:rPr>
                <w:rFonts w:asciiTheme="minorHAnsi" w:eastAsia="Times New Roman" w:hAnsiTheme="minorHAnsi" w:cstheme="minorHAnsi"/>
                <w:color w:val="161B1C"/>
                <w:lang w:eastAsia="en-GB"/>
              </w:rPr>
            </w:pPr>
          </w:p>
          <w:p w14:paraId="5B2D0E0C" w14:textId="2DC55CC6" w:rsidR="00CA0B3C" w:rsidRDefault="00CA0B3C" w:rsidP="00CA0B3C">
            <w:pPr>
              <w:numPr>
                <w:ilvl w:val="0"/>
                <w:numId w:val="19"/>
              </w:numPr>
              <w:shd w:val="clear" w:color="auto" w:fill="FFFFFF"/>
              <w:rPr>
                <w:rFonts w:asciiTheme="minorHAnsi" w:eastAsia="Times New Roman" w:hAnsiTheme="minorHAnsi" w:cstheme="minorHAnsi"/>
                <w:color w:val="161B1C"/>
                <w:lang w:eastAsia="en-GB"/>
              </w:rPr>
            </w:pPr>
            <w:r w:rsidRPr="009B0A0D">
              <w:rPr>
                <w:rFonts w:asciiTheme="minorHAnsi" w:eastAsia="Times New Roman" w:hAnsiTheme="minorHAnsi" w:cstheme="minorHAnsi"/>
                <w:b/>
                <w:bCs/>
                <w:color w:val="161B1C"/>
                <w:u w:val="single"/>
                <w:lang w:eastAsia="en-GB"/>
              </w:rPr>
              <w:t>consider</w:t>
            </w:r>
            <w:r w:rsidR="00BF7E88">
              <w:rPr>
                <w:rFonts w:asciiTheme="minorHAnsi" w:eastAsia="Times New Roman" w:hAnsiTheme="minorHAnsi" w:cstheme="minorHAnsi"/>
                <w:b/>
                <w:bCs/>
                <w:color w:val="161B1C"/>
                <w:u w:val="single"/>
                <w:lang w:eastAsia="en-GB"/>
              </w:rPr>
              <w:t>ed</w:t>
            </w:r>
            <w:r w:rsidRPr="009B0A0D">
              <w:rPr>
                <w:rFonts w:asciiTheme="minorHAnsi" w:eastAsia="Times New Roman" w:hAnsiTheme="minorHAnsi" w:cstheme="minorHAnsi"/>
                <w:color w:val="161B1C"/>
                <w:lang w:eastAsia="en-GB"/>
              </w:rPr>
              <w:t xml:space="preserve"> the conduct of the meeting in the light of the responsibilities of the </w:t>
            </w:r>
            <w:r>
              <w:rPr>
                <w:rFonts w:asciiTheme="minorHAnsi" w:eastAsia="Times New Roman" w:hAnsiTheme="minorHAnsi" w:cstheme="minorHAnsi"/>
                <w:color w:val="161B1C"/>
                <w:lang w:eastAsia="en-GB"/>
              </w:rPr>
              <w:t>Governing Body</w:t>
            </w:r>
            <w:r w:rsidRPr="009B0A0D">
              <w:rPr>
                <w:rFonts w:asciiTheme="minorHAnsi" w:eastAsia="Times New Roman" w:hAnsiTheme="minorHAnsi" w:cstheme="minorHAnsi"/>
                <w:color w:val="161B1C"/>
                <w:lang w:eastAsia="en-GB"/>
              </w:rPr>
              <w:t xml:space="preserve"> set out in Sections </w:t>
            </w:r>
            <w:r>
              <w:rPr>
                <w:rFonts w:asciiTheme="minorHAnsi" w:eastAsia="Times New Roman" w:hAnsiTheme="minorHAnsi" w:cstheme="minorHAnsi"/>
                <w:color w:val="161B1C"/>
                <w:lang w:eastAsia="en-GB"/>
              </w:rPr>
              <w:t>9</w:t>
            </w:r>
            <w:r w:rsidRPr="009B0A0D">
              <w:rPr>
                <w:rFonts w:asciiTheme="minorHAnsi" w:eastAsia="Times New Roman" w:hAnsiTheme="minorHAnsi" w:cstheme="minorHAnsi"/>
                <w:color w:val="161B1C"/>
                <w:lang w:eastAsia="en-GB"/>
              </w:rPr>
              <w:t xml:space="preserve">, </w:t>
            </w:r>
            <w:r>
              <w:rPr>
                <w:rFonts w:asciiTheme="minorHAnsi" w:eastAsia="Times New Roman" w:hAnsiTheme="minorHAnsi" w:cstheme="minorHAnsi"/>
                <w:color w:val="161B1C"/>
                <w:lang w:eastAsia="en-GB"/>
              </w:rPr>
              <w:t>10</w:t>
            </w:r>
            <w:r w:rsidRPr="009B0A0D">
              <w:rPr>
                <w:rFonts w:asciiTheme="minorHAnsi" w:eastAsia="Times New Roman" w:hAnsiTheme="minorHAnsi" w:cstheme="minorHAnsi"/>
                <w:color w:val="161B1C"/>
                <w:lang w:eastAsia="en-GB"/>
              </w:rPr>
              <w:t xml:space="preserve"> and </w:t>
            </w:r>
            <w:r>
              <w:rPr>
                <w:rFonts w:asciiTheme="minorHAnsi" w:eastAsia="Times New Roman" w:hAnsiTheme="minorHAnsi" w:cstheme="minorHAnsi"/>
                <w:color w:val="161B1C"/>
                <w:lang w:eastAsia="en-GB"/>
              </w:rPr>
              <w:t>12</w:t>
            </w:r>
            <w:r w:rsidRPr="009B0A0D">
              <w:rPr>
                <w:rFonts w:asciiTheme="minorHAnsi" w:eastAsia="Times New Roman" w:hAnsiTheme="minorHAnsi" w:cstheme="minorHAnsi"/>
                <w:color w:val="161B1C"/>
                <w:lang w:eastAsia="en-GB"/>
              </w:rPr>
              <w:t xml:space="preserve"> of the </w:t>
            </w:r>
            <w:r>
              <w:rPr>
                <w:rFonts w:asciiTheme="minorHAnsi" w:eastAsia="Times New Roman" w:hAnsiTheme="minorHAnsi" w:cstheme="minorHAnsi"/>
                <w:color w:val="161B1C"/>
                <w:lang w:eastAsia="en-GB"/>
              </w:rPr>
              <w:t>Governing Body Standing Orders</w:t>
            </w:r>
            <w:r w:rsidRPr="00EE33FC">
              <w:rPr>
                <w:rFonts w:asciiTheme="minorHAnsi" w:eastAsia="Times New Roman" w:hAnsiTheme="minorHAnsi" w:cstheme="minorHAnsi"/>
                <w:lang w:eastAsia="en-GB"/>
              </w:rPr>
              <w:t> </w:t>
            </w:r>
            <w:r w:rsidR="00EE33FC" w:rsidRPr="00EE33FC">
              <w:rPr>
                <w:rFonts w:asciiTheme="minorHAnsi" w:eastAsia="Times New Roman" w:hAnsiTheme="minorHAnsi" w:cstheme="minorHAnsi"/>
                <w:lang w:eastAsia="en-GB"/>
              </w:rPr>
              <w:t>V6</w:t>
            </w:r>
            <w:r w:rsidR="00EE33FC">
              <w:rPr>
                <w:rFonts w:asciiTheme="minorHAnsi" w:eastAsia="Times New Roman" w:hAnsiTheme="minorHAnsi" w:cstheme="minorHAnsi"/>
                <w:lang w:eastAsia="en-GB"/>
              </w:rPr>
              <w:t xml:space="preserve">a approved </w:t>
            </w:r>
            <w:r w:rsidR="00BF7E88">
              <w:rPr>
                <w:rFonts w:asciiTheme="minorHAnsi" w:eastAsia="Times New Roman" w:hAnsiTheme="minorHAnsi" w:cstheme="minorHAnsi"/>
                <w:lang w:eastAsia="en-GB"/>
              </w:rPr>
              <w:t>11 dec 2024</w:t>
            </w:r>
            <w:r w:rsidRPr="009B0A0D">
              <w:rPr>
                <w:rFonts w:asciiTheme="minorHAnsi" w:eastAsia="Times New Roman" w:hAnsiTheme="minorHAnsi" w:cstheme="minorHAnsi"/>
                <w:color w:val="161B1C"/>
                <w:lang w:eastAsia="en-GB"/>
              </w:rPr>
              <w:t>; and,</w:t>
            </w:r>
          </w:p>
          <w:p w14:paraId="6A80BC1F" w14:textId="77777777" w:rsidR="00CA0B3C" w:rsidRPr="009B0A0D" w:rsidRDefault="00CA0B3C" w:rsidP="00CA0B3C">
            <w:pPr>
              <w:shd w:val="clear" w:color="auto" w:fill="FFFFFF"/>
              <w:ind w:left="720"/>
              <w:rPr>
                <w:rFonts w:asciiTheme="minorHAnsi" w:eastAsia="Times New Roman" w:hAnsiTheme="minorHAnsi" w:cstheme="minorHAnsi"/>
                <w:color w:val="161B1C"/>
                <w:lang w:eastAsia="en-GB"/>
              </w:rPr>
            </w:pPr>
          </w:p>
          <w:p w14:paraId="481DC1EF" w14:textId="53B18B99" w:rsidR="00F1536C" w:rsidRPr="00817BB0" w:rsidRDefault="00CA0B3C" w:rsidP="00817BB0">
            <w:pPr>
              <w:numPr>
                <w:ilvl w:val="0"/>
                <w:numId w:val="19"/>
              </w:numPr>
              <w:shd w:val="clear" w:color="auto" w:fill="FFFFFF"/>
              <w:rPr>
                <w:rFonts w:asciiTheme="minorHAnsi" w:eastAsia="Times New Roman" w:hAnsiTheme="minorHAnsi" w:cstheme="minorHAnsi"/>
                <w:color w:val="161B1C"/>
                <w:lang w:eastAsia="en-GB"/>
              </w:rPr>
            </w:pPr>
            <w:r w:rsidRPr="009B0A0D">
              <w:rPr>
                <w:rFonts w:asciiTheme="minorHAnsi" w:eastAsia="Times New Roman" w:hAnsiTheme="minorHAnsi" w:cstheme="minorHAnsi"/>
                <w:b/>
                <w:bCs/>
                <w:color w:val="161B1C"/>
                <w:u w:val="single"/>
                <w:lang w:eastAsia="en-GB"/>
              </w:rPr>
              <w:t>advise</w:t>
            </w:r>
            <w:r w:rsidR="00BF7E88">
              <w:rPr>
                <w:rFonts w:asciiTheme="minorHAnsi" w:eastAsia="Times New Roman" w:hAnsiTheme="minorHAnsi" w:cstheme="minorHAnsi"/>
                <w:b/>
                <w:bCs/>
                <w:color w:val="161B1C"/>
                <w:u w:val="single"/>
                <w:lang w:eastAsia="en-GB"/>
              </w:rPr>
              <w:t>d</w:t>
            </w:r>
            <w:r w:rsidRPr="009B0A0D">
              <w:rPr>
                <w:rFonts w:asciiTheme="minorHAnsi" w:eastAsia="Times New Roman" w:hAnsiTheme="minorHAnsi" w:cstheme="minorHAnsi"/>
                <w:color w:val="161B1C"/>
                <w:lang w:eastAsia="en-GB"/>
              </w:rPr>
              <w:t xml:space="preserve"> the Chair </w:t>
            </w:r>
            <w:r w:rsidR="00BF7E88">
              <w:rPr>
                <w:rFonts w:asciiTheme="minorHAnsi" w:eastAsia="Times New Roman" w:hAnsiTheme="minorHAnsi" w:cstheme="minorHAnsi"/>
                <w:color w:val="161B1C"/>
                <w:lang w:eastAsia="en-GB"/>
              </w:rPr>
              <w:t>that</w:t>
            </w:r>
            <w:r w:rsidRPr="009B0A0D">
              <w:rPr>
                <w:rFonts w:asciiTheme="minorHAnsi" w:eastAsia="Times New Roman" w:hAnsiTheme="minorHAnsi" w:cstheme="minorHAnsi"/>
                <w:color w:val="161B1C"/>
                <w:lang w:eastAsia="en-GB"/>
              </w:rPr>
              <w:t xml:space="preserve"> the conduct of this governance meeting provided evidence of the Governing Body’s commitments as set out </w:t>
            </w:r>
            <w:r w:rsidRPr="00BF7E88">
              <w:rPr>
                <w:rFonts w:asciiTheme="minorHAnsi" w:eastAsia="Times New Roman" w:hAnsiTheme="minorHAnsi" w:cstheme="minorHAnsi"/>
                <w:color w:val="161B1C"/>
                <w:lang w:eastAsia="en-GB"/>
              </w:rPr>
              <w:t>at </w:t>
            </w:r>
            <w:r w:rsidRPr="00BF7E88">
              <w:rPr>
                <w:rFonts w:asciiTheme="minorHAnsi" w:eastAsia="Times New Roman" w:hAnsiTheme="minorHAnsi" w:cstheme="minorHAnsi"/>
                <w:lang w:eastAsia="en-GB"/>
              </w:rPr>
              <w:t>GB</w:t>
            </w:r>
            <w:r w:rsidR="00BF7E88" w:rsidRPr="00BF7E88">
              <w:rPr>
                <w:rFonts w:asciiTheme="minorHAnsi" w:eastAsia="Times New Roman" w:hAnsiTheme="minorHAnsi" w:cstheme="minorHAnsi"/>
                <w:lang w:eastAsia="en-GB"/>
              </w:rPr>
              <w:t>16</w:t>
            </w:r>
            <w:r w:rsidRPr="00BF7E88">
              <w:rPr>
                <w:rFonts w:asciiTheme="minorHAnsi" w:eastAsia="Times New Roman" w:hAnsiTheme="minorHAnsi" w:cstheme="minorHAnsi"/>
                <w:lang w:eastAsia="en-GB"/>
              </w:rPr>
              <w:t xml:space="preserve"> 2</w:t>
            </w:r>
            <w:r w:rsidR="00BF7E88" w:rsidRPr="00BF7E88">
              <w:rPr>
                <w:rFonts w:asciiTheme="minorHAnsi" w:eastAsia="Times New Roman" w:hAnsiTheme="minorHAnsi" w:cstheme="minorHAnsi"/>
                <w:lang w:eastAsia="en-GB"/>
              </w:rPr>
              <w:t>4/25</w:t>
            </w:r>
            <w:r w:rsidRPr="00BF7E88">
              <w:rPr>
                <w:rFonts w:asciiTheme="minorHAnsi" w:eastAsia="Times New Roman" w:hAnsiTheme="minorHAnsi" w:cstheme="minorHAnsi"/>
                <w:lang w:eastAsia="en-GB"/>
              </w:rPr>
              <w:t> </w:t>
            </w:r>
            <w:r w:rsidRPr="00BF7E88">
              <w:rPr>
                <w:rFonts w:asciiTheme="minorHAnsi" w:eastAsia="Times New Roman" w:hAnsiTheme="minorHAnsi" w:cstheme="minorHAnsi"/>
                <w:color w:val="161B1C"/>
                <w:lang w:eastAsia="en-GB"/>
              </w:rPr>
              <w:t>above.</w:t>
            </w:r>
          </w:p>
          <w:p w14:paraId="728B2077" w14:textId="02CAB3C9" w:rsidR="00F1536C" w:rsidRPr="00F1536C" w:rsidRDefault="00F1536C" w:rsidP="00F1536C">
            <w:pPr>
              <w:rPr>
                <w:rFonts w:asciiTheme="minorHAnsi" w:eastAsia="Times New Roman" w:hAnsiTheme="minorHAnsi" w:cstheme="minorHAnsi"/>
                <w:lang w:eastAsia="en-GB"/>
              </w:rPr>
            </w:pPr>
          </w:p>
        </w:tc>
      </w:tr>
      <w:tr w:rsidR="00CA0B3C" w:rsidRPr="00BD0CA3" w14:paraId="0E12CC26" w14:textId="0B676F47" w:rsidTr="00EC3811">
        <w:trPr>
          <w:trHeight w:val="2281"/>
        </w:trPr>
        <w:tc>
          <w:tcPr>
            <w:tcW w:w="1908" w:type="dxa"/>
          </w:tcPr>
          <w:p w14:paraId="62ACD71C" w14:textId="1163A1D6" w:rsidR="00CA0B3C" w:rsidRPr="00BD0CA3" w:rsidRDefault="00CA0B3C" w:rsidP="00CA0B3C">
            <w:pPr>
              <w:rPr>
                <w:rFonts w:asciiTheme="minorHAnsi" w:hAnsiTheme="minorHAnsi" w:cstheme="minorHAnsi"/>
                <w:b/>
              </w:rPr>
            </w:pPr>
            <w:r w:rsidRPr="00BD0CA3">
              <w:rPr>
                <w:rFonts w:asciiTheme="minorHAnsi" w:hAnsiTheme="minorHAnsi" w:cstheme="minorHAnsi"/>
                <w:b/>
              </w:rPr>
              <w:t>GB</w:t>
            </w:r>
            <w:r w:rsidR="00817BB0">
              <w:rPr>
                <w:rFonts w:asciiTheme="minorHAnsi" w:hAnsiTheme="minorHAnsi" w:cstheme="minorHAnsi"/>
                <w:b/>
              </w:rPr>
              <w:t>35</w:t>
            </w:r>
            <w:r w:rsidRPr="00BD0CA3">
              <w:rPr>
                <w:rFonts w:asciiTheme="minorHAnsi" w:hAnsiTheme="minorHAnsi" w:cstheme="minorHAnsi"/>
                <w:b/>
              </w:rPr>
              <w:t xml:space="preserve"> 2</w:t>
            </w:r>
            <w:r w:rsidR="00817BB0">
              <w:rPr>
                <w:rFonts w:asciiTheme="minorHAnsi" w:hAnsiTheme="minorHAnsi" w:cstheme="minorHAnsi"/>
                <w:b/>
              </w:rPr>
              <w:t>4/25</w:t>
            </w:r>
          </w:p>
          <w:p w14:paraId="431E687A" w14:textId="67D84479" w:rsidR="00CA0B3C" w:rsidRPr="00BD0CA3" w:rsidRDefault="00CA0B3C" w:rsidP="00CA0B3C">
            <w:pPr>
              <w:rPr>
                <w:rFonts w:asciiTheme="minorHAnsi" w:hAnsiTheme="minorHAnsi" w:cstheme="minorHAnsi"/>
                <w:highlight w:val="yellow"/>
              </w:rPr>
            </w:pPr>
            <w:r w:rsidRPr="00BD0CA3">
              <w:rPr>
                <w:rFonts w:asciiTheme="minorHAnsi" w:hAnsiTheme="minorHAnsi" w:cstheme="minorHAnsi"/>
                <w:b/>
              </w:rPr>
              <w:t>Date of Next Meeting</w:t>
            </w:r>
          </w:p>
          <w:p w14:paraId="51F939DC" w14:textId="77777777" w:rsidR="00CA0B3C" w:rsidRPr="00BD0CA3" w:rsidRDefault="00CA0B3C" w:rsidP="00CA0B3C">
            <w:pPr>
              <w:rPr>
                <w:rFonts w:asciiTheme="minorHAnsi" w:hAnsiTheme="minorHAnsi" w:cstheme="minorHAnsi"/>
                <w:highlight w:val="yellow"/>
              </w:rPr>
            </w:pPr>
          </w:p>
          <w:p w14:paraId="2AF3BFD7" w14:textId="77777777" w:rsidR="00CA0B3C" w:rsidRPr="00BD0CA3" w:rsidRDefault="00CA0B3C" w:rsidP="00CA0B3C">
            <w:pPr>
              <w:rPr>
                <w:rFonts w:asciiTheme="minorHAnsi" w:hAnsiTheme="minorHAnsi" w:cstheme="minorHAnsi"/>
                <w:b/>
                <w:highlight w:val="yellow"/>
              </w:rPr>
            </w:pPr>
          </w:p>
          <w:p w14:paraId="55B1852B" w14:textId="77777777" w:rsidR="00CA0B3C" w:rsidRPr="00BD0CA3" w:rsidRDefault="00CA0B3C" w:rsidP="00CA0B3C">
            <w:pPr>
              <w:rPr>
                <w:rFonts w:asciiTheme="minorHAnsi" w:hAnsiTheme="minorHAnsi" w:cstheme="minorHAnsi"/>
                <w:highlight w:val="yellow"/>
              </w:rPr>
            </w:pPr>
          </w:p>
          <w:p w14:paraId="7BFCD02B" w14:textId="77777777" w:rsidR="00CA0B3C" w:rsidRPr="00BD0CA3" w:rsidRDefault="00CA0B3C" w:rsidP="00CA0B3C">
            <w:pPr>
              <w:rPr>
                <w:rFonts w:asciiTheme="minorHAnsi" w:hAnsiTheme="minorHAnsi" w:cstheme="minorHAnsi"/>
                <w:b/>
                <w:highlight w:val="yellow"/>
              </w:rPr>
            </w:pPr>
          </w:p>
          <w:p w14:paraId="029BF2C8" w14:textId="77777777" w:rsidR="00CA0B3C" w:rsidRPr="00BD0CA3" w:rsidRDefault="00CA0B3C" w:rsidP="00CA0B3C">
            <w:pPr>
              <w:rPr>
                <w:rFonts w:asciiTheme="minorHAnsi" w:hAnsiTheme="minorHAnsi" w:cstheme="minorHAnsi"/>
                <w:b/>
                <w:highlight w:val="yellow"/>
              </w:rPr>
            </w:pPr>
          </w:p>
          <w:p w14:paraId="2E9A0582" w14:textId="2CCAFEC1" w:rsidR="00CA0B3C" w:rsidRPr="00BD0CA3" w:rsidRDefault="00CA0B3C" w:rsidP="00CA0B3C">
            <w:pPr>
              <w:jc w:val="right"/>
              <w:rPr>
                <w:rFonts w:asciiTheme="minorHAnsi" w:hAnsiTheme="minorHAnsi" w:cstheme="minorHAnsi"/>
                <w:highlight w:val="yellow"/>
              </w:rPr>
            </w:pPr>
          </w:p>
        </w:tc>
        <w:tc>
          <w:tcPr>
            <w:tcW w:w="7816" w:type="dxa"/>
          </w:tcPr>
          <w:p w14:paraId="7A8930AD" w14:textId="0C53C4E3" w:rsidR="00CA0B3C" w:rsidRDefault="00CA0B3C" w:rsidP="00CA0B3C">
            <w:pPr>
              <w:rPr>
                <w:rFonts w:asciiTheme="minorHAnsi" w:hAnsiTheme="minorHAnsi" w:cstheme="minorHAnsi"/>
                <w:b/>
                <w:bCs/>
              </w:rPr>
            </w:pPr>
            <w:r w:rsidRPr="00BD0CA3">
              <w:rPr>
                <w:rFonts w:asciiTheme="minorHAnsi" w:hAnsiTheme="minorHAnsi" w:cstheme="minorHAnsi"/>
                <w:b/>
                <w:bCs/>
              </w:rPr>
              <w:t>Governance Programme 202</w:t>
            </w:r>
            <w:r>
              <w:rPr>
                <w:rFonts w:asciiTheme="minorHAnsi" w:hAnsiTheme="minorHAnsi" w:cstheme="minorHAnsi"/>
                <w:b/>
                <w:bCs/>
              </w:rPr>
              <w:t>4/25</w:t>
            </w:r>
          </w:p>
          <w:p w14:paraId="2CBDC35C" w14:textId="77777777" w:rsidR="00CA0B3C" w:rsidRPr="00BD0CA3" w:rsidRDefault="00CA0B3C" w:rsidP="00CA0B3C">
            <w:pPr>
              <w:rPr>
                <w:rFonts w:asciiTheme="minorHAnsi" w:hAnsiTheme="minorHAnsi" w:cstheme="minorHAnsi"/>
              </w:rPr>
            </w:pPr>
          </w:p>
          <w:p w14:paraId="406A66F0" w14:textId="258DA506" w:rsidR="00B4174E" w:rsidRPr="00B4174E" w:rsidRDefault="00B4174E" w:rsidP="00B4174E">
            <w:pPr>
              <w:shd w:val="clear" w:color="auto" w:fill="FFFFFF"/>
              <w:spacing w:after="100" w:afterAutospacing="1"/>
              <w:rPr>
                <w:rFonts w:asciiTheme="minorHAnsi" w:eastAsia="Times New Roman" w:hAnsiTheme="minorHAnsi" w:cstheme="minorHAnsi"/>
                <w:color w:val="161B1C"/>
                <w:lang w:eastAsia="en-GB"/>
              </w:rPr>
            </w:pPr>
            <w:r w:rsidRPr="00B4174E">
              <w:rPr>
                <w:rFonts w:asciiTheme="minorHAnsi" w:eastAsia="Times New Roman" w:hAnsiTheme="minorHAnsi" w:cstheme="minorHAnsi"/>
                <w:color w:val="161B1C"/>
                <w:lang w:eastAsia="en-GB"/>
              </w:rPr>
              <w:t xml:space="preserve">Governance Programme 2024/25 Cycle </w:t>
            </w:r>
            <w:r w:rsidR="005048A1">
              <w:rPr>
                <w:rFonts w:asciiTheme="minorHAnsi" w:eastAsia="Times New Roman" w:hAnsiTheme="minorHAnsi" w:cstheme="minorHAnsi"/>
                <w:color w:val="161B1C"/>
                <w:lang w:eastAsia="en-GB"/>
              </w:rPr>
              <w:t>3</w:t>
            </w:r>
            <w:r w:rsidRPr="00B4174E">
              <w:rPr>
                <w:rFonts w:asciiTheme="minorHAnsi" w:eastAsia="Times New Roman" w:hAnsiTheme="minorHAnsi" w:cstheme="minorHAnsi"/>
                <w:color w:val="161B1C"/>
                <w:lang w:eastAsia="en-GB"/>
              </w:rPr>
              <w:t>: The next meetings of the Governing Body will be held at:</w:t>
            </w:r>
          </w:p>
          <w:p w14:paraId="4CFBCEB1" w14:textId="77777777" w:rsidR="00B4174E" w:rsidRPr="00B4174E" w:rsidRDefault="00B4174E" w:rsidP="00B4174E">
            <w:pPr>
              <w:numPr>
                <w:ilvl w:val="0"/>
                <w:numId w:val="45"/>
              </w:numPr>
              <w:shd w:val="clear" w:color="auto" w:fill="FFFFFF"/>
              <w:spacing w:before="100" w:beforeAutospacing="1" w:after="100" w:afterAutospacing="1"/>
              <w:rPr>
                <w:rFonts w:asciiTheme="minorHAnsi" w:eastAsia="Times New Roman" w:hAnsiTheme="minorHAnsi" w:cstheme="minorHAnsi"/>
                <w:lang w:eastAsia="en-GB"/>
              </w:rPr>
            </w:pPr>
            <w:r w:rsidRPr="00B4174E">
              <w:rPr>
                <w:rFonts w:asciiTheme="minorHAnsi" w:eastAsia="Times New Roman" w:hAnsiTheme="minorHAnsi" w:cstheme="minorHAnsi"/>
                <w:lang w:eastAsia="en-GB"/>
              </w:rPr>
              <w:t xml:space="preserve">4th and 5th February 2025] at </w:t>
            </w:r>
            <w:proofErr w:type="spellStart"/>
            <w:r w:rsidRPr="00B4174E">
              <w:rPr>
                <w:rFonts w:asciiTheme="minorHAnsi" w:eastAsia="Times New Roman" w:hAnsiTheme="minorHAnsi" w:cstheme="minorHAnsi"/>
                <w:lang w:eastAsia="en-GB"/>
              </w:rPr>
              <w:t>Corick</w:t>
            </w:r>
            <w:proofErr w:type="spellEnd"/>
            <w:r w:rsidRPr="00B4174E">
              <w:rPr>
                <w:rFonts w:asciiTheme="minorHAnsi" w:eastAsia="Times New Roman" w:hAnsiTheme="minorHAnsi" w:cstheme="minorHAnsi"/>
                <w:lang w:eastAsia="en-GB"/>
              </w:rPr>
              <w:t xml:space="preserve"> House commencing at 10:00 and,</w:t>
            </w:r>
          </w:p>
          <w:p w14:paraId="73353D68" w14:textId="548D3E92" w:rsidR="00B4174E" w:rsidRPr="00B4174E" w:rsidRDefault="00B4174E" w:rsidP="00B4174E">
            <w:pPr>
              <w:shd w:val="clear" w:color="auto" w:fill="FFFFFF"/>
              <w:spacing w:after="100" w:afterAutospacing="1"/>
              <w:rPr>
                <w:rFonts w:asciiTheme="minorHAnsi" w:eastAsia="Times New Roman" w:hAnsiTheme="minorHAnsi" w:cstheme="minorHAnsi"/>
                <w:color w:val="161B1C"/>
                <w:lang w:eastAsia="en-GB"/>
              </w:rPr>
            </w:pPr>
            <w:r w:rsidRPr="00B4174E">
              <w:rPr>
                <w:rFonts w:asciiTheme="minorHAnsi" w:eastAsia="Times New Roman" w:hAnsiTheme="minorHAnsi" w:cstheme="minorHAnsi"/>
                <w:color w:val="161B1C"/>
                <w:lang w:eastAsia="en-GB"/>
              </w:rPr>
              <w:t>Governance Programme 2024/25 </w:t>
            </w:r>
            <w:r w:rsidR="000F18F6">
              <w:rPr>
                <w:rFonts w:asciiTheme="minorHAnsi" w:eastAsia="Times New Roman" w:hAnsiTheme="minorHAnsi" w:cstheme="minorHAnsi"/>
                <w:color w:val="161B1C"/>
                <w:lang w:eastAsia="en-GB"/>
              </w:rPr>
              <w:t>t</w:t>
            </w:r>
            <w:r w:rsidRPr="00B4174E">
              <w:rPr>
                <w:rFonts w:asciiTheme="minorHAnsi" w:eastAsia="Times New Roman" w:hAnsiTheme="minorHAnsi" w:cstheme="minorHAnsi"/>
                <w:color w:val="161B1C"/>
                <w:lang w:eastAsia="en-GB"/>
              </w:rPr>
              <w:t xml:space="preserve">he </w:t>
            </w:r>
            <w:r w:rsidR="00911783" w:rsidRPr="00B4174E">
              <w:rPr>
                <w:rFonts w:asciiTheme="minorHAnsi" w:eastAsia="Times New Roman" w:hAnsiTheme="minorHAnsi" w:cstheme="minorHAnsi"/>
                <w:color w:val="161B1C"/>
                <w:lang w:eastAsia="en-GB"/>
              </w:rPr>
              <w:t>fourth</w:t>
            </w:r>
            <w:r w:rsidRPr="00B4174E">
              <w:rPr>
                <w:rFonts w:asciiTheme="minorHAnsi" w:eastAsia="Times New Roman" w:hAnsiTheme="minorHAnsi" w:cstheme="minorHAnsi"/>
                <w:color w:val="161B1C"/>
                <w:lang w:eastAsia="en-GB"/>
              </w:rPr>
              <w:t xml:space="preserve"> meeting of the Governing in 2024/25 will be held on</w:t>
            </w:r>
            <w:r w:rsidR="00911783">
              <w:rPr>
                <w:rFonts w:asciiTheme="minorHAnsi" w:eastAsia="Times New Roman" w:hAnsiTheme="minorHAnsi" w:cstheme="minorHAnsi"/>
                <w:color w:val="161B1C"/>
                <w:lang w:eastAsia="en-GB"/>
              </w:rPr>
              <w:t>:</w:t>
            </w:r>
          </w:p>
          <w:p w14:paraId="5C81A834" w14:textId="76A91FF7" w:rsidR="00B4174E" w:rsidRPr="00B4174E" w:rsidRDefault="005048A1" w:rsidP="00B4174E">
            <w:pPr>
              <w:numPr>
                <w:ilvl w:val="0"/>
                <w:numId w:val="46"/>
              </w:numPr>
              <w:shd w:val="clear" w:color="auto" w:fill="FFFFFF"/>
              <w:spacing w:before="100" w:beforeAutospacing="1" w:after="100" w:afterAutospacing="1"/>
              <w:rPr>
                <w:rFonts w:asciiTheme="minorHAnsi" w:eastAsia="Times New Roman" w:hAnsiTheme="minorHAnsi" w:cstheme="minorHAnsi"/>
                <w:lang w:eastAsia="en-GB"/>
              </w:rPr>
            </w:pPr>
            <w:r w:rsidRPr="005048A1">
              <w:rPr>
                <w:rFonts w:asciiTheme="minorHAnsi" w:eastAsia="Times New Roman" w:hAnsiTheme="minorHAnsi" w:cstheme="minorHAnsi"/>
                <w:lang w:eastAsia="en-GB"/>
              </w:rPr>
              <w:t>31</w:t>
            </w:r>
            <w:r w:rsidR="00B4174E" w:rsidRPr="005048A1">
              <w:rPr>
                <w:rFonts w:asciiTheme="minorHAnsi" w:eastAsia="Times New Roman" w:hAnsiTheme="minorHAnsi" w:cstheme="minorHAnsi"/>
                <w:lang w:eastAsia="en-GB"/>
              </w:rPr>
              <w:t xml:space="preserve"> </w:t>
            </w:r>
            <w:r w:rsidR="00B4174E" w:rsidRPr="00B4174E">
              <w:rPr>
                <w:rFonts w:asciiTheme="minorHAnsi" w:eastAsia="Times New Roman" w:hAnsiTheme="minorHAnsi" w:cstheme="minorHAnsi"/>
                <w:lang w:eastAsia="en-GB"/>
              </w:rPr>
              <w:t>M</w:t>
            </w:r>
            <w:r w:rsidRPr="005048A1">
              <w:rPr>
                <w:rFonts w:asciiTheme="minorHAnsi" w:eastAsia="Times New Roman" w:hAnsiTheme="minorHAnsi" w:cstheme="minorHAnsi"/>
                <w:lang w:eastAsia="en-GB"/>
              </w:rPr>
              <w:t>a</w:t>
            </w:r>
            <w:r w:rsidR="00B4174E" w:rsidRPr="00B4174E">
              <w:rPr>
                <w:rFonts w:asciiTheme="minorHAnsi" w:eastAsia="Times New Roman" w:hAnsiTheme="minorHAnsi" w:cstheme="minorHAnsi"/>
                <w:lang w:eastAsia="en-GB"/>
              </w:rPr>
              <w:t>rch 2025 at Titanic Quarter and via Microsoft Teams.</w:t>
            </w:r>
          </w:p>
          <w:p w14:paraId="751EC29B" w14:textId="011EC5C8" w:rsidR="00B4174E" w:rsidRPr="00B4174E" w:rsidRDefault="00B4174E" w:rsidP="00B4174E">
            <w:pPr>
              <w:numPr>
                <w:ilvl w:val="0"/>
                <w:numId w:val="46"/>
              </w:numPr>
              <w:shd w:val="clear" w:color="auto" w:fill="FFFFFF"/>
              <w:spacing w:before="100" w:beforeAutospacing="1" w:after="100" w:afterAutospacing="1"/>
              <w:rPr>
                <w:rFonts w:asciiTheme="minorHAnsi" w:eastAsia="Times New Roman" w:hAnsiTheme="minorHAnsi" w:cstheme="minorHAnsi"/>
                <w:lang w:eastAsia="en-GB"/>
              </w:rPr>
            </w:pPr>
            <w:r w:rsidRPr="00B4174E">
              <w:rPr>
                <w:rFonts w:asciiTheme="minorHAnsi" w:eastAsia="Times New Roman" w:hAnsiTheme="minorHAnsi" w:cstheme="minorHAnsi"/>
                <w:lang w:eastAsia="en-GB"/>
              </w:rPr>
              <w:t>30 April 2025 at Titanic Quarter and via Microsoft Teams</w:t>
            </w:r>
          </w:p>
          <w:p w14:paraId="65D22B75" w14:textId="2A071BA6" w:rsidR="00CA0B3C" w:rsidRPr="006521B5" w:rsidRDefault="00B4174E" w:rsidP="006521B5">
            <w:pPr>
              <w:numPr>
                <w:ilvl w:val="0"/>
                <w:numId w:val="46"/>
              </w:numPr>
              <w:shd w:val="clear" w:color="auto" w:fill="FFFFFF"/>
              <w:spacing w:before="100" w:beforeAutospacing="1" w:after="100" w:afterAutospacing="1"/>
              <w:rPr>
                <w:rFonts w:asciiTheme="minorHAnsi" w:eastAsia="Times New Roman" w:hAnsiTheme="minorHAnsi" w:cstheme="minorHAnsi"/>
                <w:lang w:eastAsia="en-GB"/>
              </w:rPr>
            </w:pPr>
            <w:r w:rsidRPr="00B4174E">
              <w:rPr>
                <w:rFonts w:asciiTheme="minorHAnsi" w:eastAsia="Times New Roman" w:hAnsiTheme="minorHAnsi" w:cstheme="minorHAnsi"/>
                <w:lang w:eastAsia="en-GB"/>
              </w:rPr>
              <w:t>25 June 2025 at Titanic Quarter and via Microsoft Teams</w:t>
            </w:r>
          </w:p>
        </w:tc>
      </w:tr>
    </w:tbl>
    <w:p w14:paraId="7BF5AE61" w14:textId="1A8FE1FB" w:rsidR="008A1550" w:rsidRPr="00AE44F5" w:rsidRDefault="00AE44F5" w:rsidP="00AC4C6D">
      <w:pPr>
        <w:tabs>
          <w:tab w:val="left" w:pos="1320"/>
          <w:tab w:val="left" w:pos="6360"/>
        </w:tabs>
        <w:rPr>
          <w:rFonts w:asciiTheme="minorHAnsi" w:hAnsiTheme="minorHAnsi" w:cstheme="minorHAnsi"/>
          <w:b/>
          <w:bCs/>
          <w:i/>
          <w:iCs/>
        </w:rPr>
      </w:pPr>
      <w:r w:rsidRPr="00AE44F5">
        <w:rPr>
          <w:rFonts w:asciiTheme="minorHAnsi" w:hAnsiTheme="minorHAnsi" w:cstheme="minorHAnsi"/>
          <w:b/>
          <w:bCs/>
          <w:i/>
          <w:iCs/>
        </w:rPr>
        <w:t>The Meeting ended at 17:15</w:t>
      </w:r>
      <w:r w:rsidR="00AC4C6D" w:rsidRPr="00AE44F5">
        <w:rPr>
          <w:rFonts w:asciiTheme="minorHAnsi" w:hAnsiTheme="minorHAnsi" w:cstheme="minorHAnsi"/>
          <w:b/>
          <w:bCs/>
          <w:i/>
          <w:iCs/>
        </w:rPr>
        <w:tab/>
      </w:r>
    </w:p>
    <w:p w14:paraId="31691139" w14:textId="77777777" w:rsidR="00AA055A" w:rsidRPr="00AA055A" w:rsidRDefault="00AA055A" w:rsidP="00AA055A">
      <w:pPr>
        <w:rPr>
          <w:rFonts w:asciiTheme="minorHAnsi" w:hAnsiTheme="minorHAnsi" w:cstheme="minorHAnsi"/>
        </w:rPr>
      </w:pPr>
    </w:p>
    <w:tbl>
      <w:tblPr>
        <w:tblStyle w:val="TableGrid"/>
        <w:tblW w:w="9781" w:type="dxa"/>
        <w:tblInd w:w="-572" w:type="dxa"/>
        <w:tblLook w:val="04A0" w:firstRow="1" w:lastRow="0" w:firstColumn="1" w:lastColumn="0" w:noHBand="0" w:noVBand="1"/>
      </w:tblPr>
      <w:tblGrid>
        <w:gridCol w:w="5080"/>
        <w:gridCol w:w="4701"/>
      </w:tblGrid>
      <w:tr w:rsidR="005B24E2" w14:paraId="3B9DCC63" w14:textId="77777777" w:rsidTr="005F5788">
        <w:trPr>
          <w:trHeight w:val="409"/>
        </w:trPr>
        <w:tc>
          <w:tcPr>
            <w:tcW w:w="5080" w:type="dxa"/>
          </w:tcPr>
          <w:p w14:paraId="4DDCD45B" w14:textId="2746A906" w:rsidR="005B24E2" w:rsidRDefault="00F24E6A" w:rsidP="00AA055A">
            <w:pPr>
              <w:rPr>
                <w:rFonts w:asciiTheme="minorHAnsi" w:hAnsiTheme="minorHAnsi" w:cstheme="minorHAnsi"/>
              </w:rPr>
            </w:pPr>
            <w:r>
              <w:rPr>
                <w:rFonts w:asciiTheme="minorHAnsi" w:hAnsiTheme="minorHAnsi" w:cstheme="minorHAnsi"/>
              </w:rPr>
              <w:t>Members attendance</w:t>
            </w:r>
            <w:r w:rsidR="006521B5">
              <w:rPr>
                <w:rFonts w:asciiTheme="minorHAnsi" w:hAnsiTheme="minorHAnsi" w:cstheme="minorHAnsi"/>
              </w:rPr>
              <w:t xml:space="preserve"> i</w:t>
            </w:r>
            <w:r w:rsidR="005B24E2">
              <w:rPr>
                <w:rFonts w:asciiTheme="minorHAnsi" w:hAnsiTheme="minorHAnsi" w:cstheme="minorHAnsi"/>
              </w:rPr>
              <w:t xml:space="preserve">n person </w:t>
            </w:r>
          </w:p>
        </w:tc>
        <w:tc>
          <w:tcPr>
            <w:tcW w:w="4701" w:type="dxa"/>
          </w:tcPr>
          <w:p w14:paraId="2BCB919C" w14:textId="0CE3DB02" w:rsidR="005B24E2" w:rsidRDefault="00F24E6A" w:rsidP="00AA055A">
            <w:pPr>
              <w:rPr>
                <w:rFonts w:asciiTheme="minorHAnsi" w:hAnsiTheme="minorHAnsi" w:cstheme="minorHAnsi"/>
              </w:rPr>
            </w:pPr>
            <w:r>
              <w:rPr>
                <w:rFonts w:asciiTheme="minorHAnsi" w:hAnsiTheme="minorHAnsi" w:cstheme="minorHAnsi"/>
              </w:rPr>
              <w:t xml:space="preserve">Members attendance </w:t>
            </w:r>
            <w:r w:rsidR="005B24E2">
              <w:rPr>
                <w:rFonts w:asciiTheme="minorHAnsi" w:hAnsiTheme="minorHAnsi" w:cstheme="minorHAnsi"/>
              </w:rPr>
              <w:t xml:space="preserve">Via teams </w:t>
            </w:r>
          </w:p>
        </w:tc>
      </w:tr>
      <w:tr w:rsidR="005B24E2" w14:paraId="2830AFC2" w14:textId="77777777" w:rsidTr="005F5788">
        <w:tc>
          <w:tcPr>
            <w:tcW w:w="5080" w:type="dxa"/>
          </w:tcPr>
          <w:p w14:paraId="2FB6CD14" w14:textId="423BCFCE" w:rsidR="005B24E2" w:rsidRDefault="005B24E2" w:rsidP="00AA055A">
            <w:pPr>
              <w:rPr>
                <w:rFonts w:asciiTheme="minorHAnsi" w:hAnsiTheme="minorHAnsi" w:cstheme="minorHAnsi"/>
              </w:rPr>
            </w:pPr>
            <w:r w:rsidRPr="00A36E34">
              <w:t xml:space="preserve">Michele Corkey </w:t>
            </w:r>
          </w:p>
        </w:tc>
        <w:tc>
          <w:tcPr>
            <w:tcW w:w="4701" w:type="dxa"/>
          </w:tcPr>
          <w:p w14:paraId="12E64D50" w14:textId="64DCAD23" w:rsidR="005B24E2" w:rsidRDefault="005B24E2" w:rsidP="00AA055A">
            <w:pPr>
              <w:rPr>
                <w:rFonts w:asciiTheme="minorHAnsi" w:hAnsiTheme="minorHAnsi" w:cstheme="minorHAnsi"/>
              </w:rPr>
            </w:pPr>
            <w:r w:rsidRPr="00A36E34">
              <w:t>Maurice Keady</w:t>
            </w:r>
          </w:p>
        </w:tc>
      </w:tr>
      <w:tr w:rsidR="005B24E2" w14:paraId="6A105C1F" w14:textId="77777777" w:rsidTr="005F5788">
        <w:tc>
          <w:tcPr>
            <w:tcW w:w="5080" w:type="dxa"/>
          </w:tcPr>
          <w:p w14:paraId="6ED37A11" w14:textId="1191387B" w:rsidR="005B24E2" w:rsidRDefault="005B24E2" w:rsidP="00AA055A">
            <w:pPr>
              <w:rPr>
                <w:rFonts w:asciiTheme="minorHAnsi" w:hAnsiTheme="minorHAnsi" w:cstheme="minorHAnsi"/>
              </w:rPr>
            </w:pPr>
            <w:r w:rsidRPr="00A36E34">
              <w:t>Seamus McGoran</w:t>
            </w:r>
            <w:r>
              <w:t xml:space="preserve"> </w:t>
            </w:r>
          </w:p>
        </w:tc>
        <w:tc>
          <w:tcPr>
            <w:tcW w:w="4701" w:type="dxa"/>
          </w:tcPr>
          <w:p w14:paraId="41FEE127" w14:textId="41D8893A" w:rsidR="005B24E2" w:rsidRDefault="005B24E2" w:rsidP="00AA055A">
            <w:pPr>
              <w:rPr>
                <w:rFonts w:asciiTheme="minorHAnsi" w:hAnsiTheme="minorHAnsi" w:cstheme="minorHAnsi"/>
              </w:rPr>
            </w:pPr>
            <w:r w:rsidRPr="00A36E34">
              <w:t>Sheena McKinney</w:t>
            </w:r>
          </w:p>
        </w:tc>
      </w:tr>
      <w:tr w:rsidR="005B24E2" w14:paraId="16C0038B" w14:textId="77777777" w:rsidTr="005F5788">
        <w:tc>
          <w:tcPr>
            <w:tcW w:w="5080" w:type="dxa"/>
          </w:tcPr>
          <w:p w14:paraId="10AB11FE" w14:textId="63572B85" w:rsidR="005B24E2" w:rsidRDefault="005B24E2" w:rsidP="00AA055A">
            <w:pPr>
              <w:rPr>
                <w:rFonts w:asciiTheme="minorHAnsi" w:hAnsiTheme="minorHAnsi" w:cstheme="minorHAnsi"/>
              </w:rPr>
            </w:pPr>
            <w:r w:rsidRPr="00A36E34">
              <w:t>Rose Byrne</w:t>
            </w:r>
          </w:p>
        </w:tc>
        <w:tc>
          <w:tcPr>
            <w:tcW w:w="4701" w:type="dxa"/>
          </w:tcPr>
          <w:p w14:paraId="0DDDF300" w14:textId="0E5C4207" w:rsidR="005B24E2" w:rsidRDefault="005B24E2" w:rsidP="00AA055A">
            <w:pPr>
              <w:rPr>
                <w:rFonts w:asciiTheme="minorHAnsi" w:hAnsiTheme="minorHAnsi" w:cstheme="minorHAnsi"/>
              </w:rPr>
            </w:pPr>
            <w:r>
              <w:t>Damian Duffy</w:t>
            </w:r>
          </w:p>
        </w:tc>
      </w:tr>
      <w:tr w:rsidR="005B24E2" w14:paraId="7D3C5884" w14:textId="77777777" w:rsidTr="005F5788">
        <w:tc>
          <w:tcPr>
            <w:tcW w:w="5080" w:type="dxa"/>
          </w:tcPr>
          <w:p w14:paraId="5F54BC58" w14:textId="279583E0" w:rsidR="005B24E2" w:rsidRDefault="005B24E2" w:rsidP="00AA055A">
            <w:pPr>
              <w:rPr>
                <w:rFonts w:asciiTheme="minorHAnsi" w:hAnsiTheme="minorHAnsi" w:cstheme="minorHAnsi"/>
              </w:rPr>
            </w:pPr>
            <w:r w:rsidRPr="00A36E34">
              <w:t>Seamus Dawson</w:t>
            </w:r>
          </w:p>
        </w:tc>
        <w:tc>
          <w:tcPr>
            <w:tcW w:w="4701" w:type="dxa"/>
          </w:tcPr>
          <w:p w14:paraId="50CA556F" w14:textId="77777777" w:rsidR="005B24E2" w:rsidRDefault="005B24E2" w:rsidP="00AA055A">
            <w:pPr>
              <w:rPr>
                <w:rFonts w:asciiTheme="minorHAnsi" w:hAnsiTheme="minorHAnsi" w:cstheme="minorHAnsi"/>
              </w:rPr>
            </w:pPr>
          </w:p>
        </w:tc>
      </w:tr>
      <w:tr w:rsidR="005B24E2" w14:paraId="664670D9" w14:textId="77777777" w:rsidTr="005F5788">
        <w:tc>
          <w:tcPr>
            <w:tcW w:w="5080" w:type="dxa"/>
          </w:tcPr>
          <w:p w14:paraId="0F1CADF3" w14:textId="089DC2CA" w:rsidR="005B24E2" w:rsidRDefault="005B24E2" w:rsidP="00AA055A">
            <w:pPr>
              <w:rPr>
                <w:rFonts w:asciiTheme="minorHAnsi" w:hAnsiTheme="minorHAnsi" w:cstheme="minorHAnsi"/>
              </w:rPr>
            </w:pPr>
            <w:r w:rsidRPr="00A36E34">
              <w:t>Tom Hesketh</w:t>
            </w:r>
          </w:p>
        </w:tc>
        <w:tc>
          <w:tcPr>
            <w:tcW w:w="4701" w:type="dxa"/>
          </w:tcPr>
          <w:p w14:paraId="5A4A0FA1" w14:textId="77777777" w:rsidR="005B24E2" w:rsidRDefault="005B24E2" w:rsidP="00AA055A">
            <w:pPr>
              <w:rPr>
                <w:rFonts w:asciiTheme="minorHAnsi" w:hAnsiTheme="minorHAnsi" w:cstheme="minorHAnsi"/>
              </w:rPr>
            </w:pPr>
          </w:p>
        </w:tc>
      </w:tr>
      <w:tr w:rsidR="005B24E2" w14:paraId="0235B7C6" w14:textId="77777777" w:rsidTr="005F5788">
        <w:tc>
          <w:tcPr>
            <w:tcW w:w="5080" w:type="dxa"/>
          </w:tcPr>
          <w:p w14:paraId="37641B1C" w14:textId="460804B0" w:rsidR="005B24E2" w:rsidRDefault="005B24E2" w:rsidP="00AA055A">
            <w:pPr>
              <w:rPr>
                <w:rFonts w:asciiTheme="minorHAnsi" w:hAnsiTheme="minorHAnsi" w:cstheme="minorHAnsi"/>
              </w:rPr>
            </w:pPr>
            <w:r w:rsidRPr="00A36E34">
              <w:t>Lauren McAteer</w:t>
            </w:r>
          </w:p>
        </w:tc>
        <w:tc>
          <w:tcPr>
            <w:tcW w:w="4701" w:type="dxa"/>
          </w:tcPr>
          <w:p w14:paraId="1670D8B1" w14:textId="77777777" w:rsidR="005B24E2" w:rsidRDefault="005B24E2" w:rsidP="00AA055A">
            <w:pPr>
              <w:rPr>
                <w:rFonts w:asciiTheme="minorHAnsi" w:hAnsiTheme="minorHAnsi" w:cstheme="minorHAnsi"/>
              </w:rPr>
            </w:pPr>
          </w:p>
        </w:tc>
      </w:tr>
      <w:tr w:rsidR="005B24E2" w14:paraId="36FB53B6" w14:textId="77777777" w:rsidTr="005F5788">
        <w:tc>
          <w:tcPr>
            <w:tcW w:w="5080" w:type="dxa"/>
          </w:tcPr>
          <w:p w14:paraId="61D7E69E" w14:textId="34972DF4" w:rsidR="005B24E2" w:rsidRDefault="005B24E2" w:rsidP="00AA055A">
            <w:pPr>
              <w:rPr>
                <w:rFonts w:asciiTheme="minorHAnsi" w:hAnsiTheme="minorHAnsi" w:cstheme="minorHAnsi"/>
              </w:rPr>
            </w:pPr>
            <w:r w:rsidRPr="00A36E34">
              <w:t>Michael McKernan</w:t>
            </w:r>
          </w:p>
        </w:tc>
        <w:tc>
          <w:tcPr>
            <w:tcW w:w="4701" w:type="dxa"/>
          </w:tcPr>
          <w:p w14:paraId="32B72460" w14:textId="77777777" w:rsidR="005B24E2" w:rsidRDefault="005B24E2" w:rsidP="00AA055A">
            <w:pPr>
              <w:rPr>
                <w:rFonts w:asciiTheme="minorHAnsi" w:hAnsiTheme="minorHAnsi" w:cstheme="minorHAnsi"/>
              </w:rPr>
            </w:pPr>
          </w:p>
        </w:tc>
      </w:tr>
      <w:tr w:rsidR="005B24E2" w14:paraId="06AF8275" w14:textId="77777777" w:rsidTr="005F5788">
        <w:tc>
          <w:tcPr>
            <w:tcW w:w="5080" w:type="dxa"/>
          </w:tcPr>
          <w:p w14:paraId="20B13E13" w14:textId="278639B8" w:rsidR="005B24E2" w:rsidRDefault="005B24E2" w:rsidP="00AA055A">
            <w:pPr>
              <w:rPr>
                <w:rFonts w:asciiTheme="minorHAnsi" w:hAnsiTheme="minorHAnsi" w:cstheme="minorHAnsi"/>
              </w:rPr>
            </w:pPr>
            <w:r w:rsidRPr="00A36E34">
              <w:t>Bill Montgomery</w:t>
            </w:r>
          </w:p>
        </w:tc>
        <w:tc>
          <w:tcPr>
            <w:tcW w:w="4701" w:type="dxa"/>
          </w:tcPr>
          <w:p w14:paraId="4AA713CD" w14:textId="77777777" w:rsidR="005B24E2" w:rsidRDefault="005B24E2" w:rsidP="00AA055A">
            <w:pPr>
              <w:rPr>
                <w:rFonts w:asciiTheme="minorHAnsi" w:hAnsiTheme="minorHAnsi" w:cstheme="minorHAnsi"/>
              </w:rPr>
            </w:pPr>
          </w:p>
        </w:tc>
      </w:tr>
      <w:tr w:rsidR="005B24E2" w14:paraId="3001E6A7" w14:textId="77777777" w:rsidTr="005F5788">
        <w:tc>
          <w:tcPr>
            <w:tcW w:w="5080" w:type="dxa"/>
          </w:tcPr>
          <w:p w14:paraId="5DAF52E6" w14:textId="5B30FF86" w:rsidR="005B24E2" w:rsidRDefault="005B24E2" w:rsidP="00AA055A">
            <w:pPr>
              <w:rPr>
                <w:rFonts w:asciiTheme="minorHAnsi" w:hAnsiTheme="minorHAnsi" w:cstheme="minorHAnsi"/>
              </w:rPr>
            </w:pPr>
            <w:r w:rsidRPr="00A36E34">
              <w:t>Yvonne Murphy</w:t>
            </w:r>
          </w:p>
        </w:tc>
        <w:tc>
          <w:tcPr>
            <w:tcW w:w="4701" w:type="dxa"/>
          </w:tcPr>
          <w:p w14:paraId="2A0C2C08" w14:textId="77777777" w:rsidR="005B24E2" w:rsidRDefault="005B24E2" w:rsidP="00AA055A">
            <w:pPr>
              <w:rPr>
                <w:rFonts w:asciiTheme="minorHAnsi" w:hAnsiTheme="minorHAnsi" w:cstheme="minorHAnsi"/>
              </w:rPr>
            </w:pPr>
          </w:p>
        </w:tc>
      </w:tr>
      <w:tr w:rsidR="005B24E2" w14:paraId="10BB6767" w14:textId="77777777" w:rsidTr="005F5788">
        <w:tc>
          <w:tcPr>
            <w:tcW w:w="5080" w:type="dxa"/>
          </w:tcPr>
          <w:p w14:paraId="29D71313" w14:textId="45607C12" w:rsidR="005B24E2" w:rsidRDefault="005B24E2" w:rsidP="00AA055A">
            <w:pPr>
              <w:rPr>
                <w:rFonts w:asciiTheme="minorHAnsi" w:hAnsiTheme="minorHAnsi" w:cstheme="minorHAnsi"/>
              </w:rPr>
            </w:pPr>
            <w:r w:rsidRPr="00A36E34">
              <w:t>Sin</w:t>
            </w:r>
            <w:r>
              <w:rPr>
                <w:rFonts w:cs="Calibri"/>
              </w:rPr>
              <w:t>é</w:t>
            </w:r>
            <w:r w:rsidRPr="00A36E34">
              <w:t>ad Sharpe</w:t>
            </w:r>
          </w:p>
        </w:tc>
        <w:tc>
          <w:tcPr>
            <w:tcW w:w="4701" w:type="dxa"/>
          </w:tcPr>
          <w:p w14:paraId="3B0382BD" w14:textId="77777777" w:rsidR="005B24E2" w:rsidRDefault="005B24E2" w:rsidP="00AA055A">
            <w:pPr>
              <w:rPr>
                <w:rFonts w:asciiTheme="minorHAnsi" w:hAnsiTheme="minorHAnsi" w:cstheme="minorHAnsi"/>
              </w:rPr>
            </w:pPr>
          </w:p>
        </w:tc>
      </w:tr>
      <w:tr w:rsidR="005B24E2" w14:paraId="353C6CFB" w14:textId="77777777" w:rsidTr="005F5788">
        <w:tc>
          <w:tcPr>
            <w:tcW w:w="5080" w:type="dxa"/>
          </w:tcPr>
          <w:p w14:paraId="55FE8F79" w14:textId="3DBE2B3B" w:rsidR="005B24E2" w:rsidRDefault="005B24E2" w:rsidP="00AA055A">
            <w:pPr>
              <w:rPr>
                <w:rFonts w:asciiTheme="minorHAnsi" w:hAnsiTheme="minorHAnsi" w:cstheme="minorHAnsi"/>
              </w:rPr>
            </w:pPr>
            <w:r>
              <w:t>Michael Mearns</w:t>
            </w:r>
          </w:p>
        </w:tc>
        <w:tc>
          <w:tcPr>
            <w:tcW w:w="4701" w:type="dxa"/>
          </w:tcPr>
          <w:p w14:paraId="21D2F637" w14:textId="77777777" w:rsidR="005B24E2" w:rsidRDefault="005B24E2" w:rsidP="00AA055A">
            <w:pPr>
              <w:rPr>
                <w:rFonts w:asciiTheme="minorHAnsi" w:hAnsiTheme="minorHAnsi" w:cstheme="minorHAnsi"/>
              </w:rPr>
            </w:pPr>
          </w:p>
        </w:tc>
      </w:tr>
      <w:tr w:rsidR="005B24E2" w14:paraId="147A2934" w14:textId="77777777" w:rsidTr="005F5788">
        <w:tc>
          <w:tcPr>
            <w:tcW w:w="5080" w:type="dxa"/>
          </w:tcPr>
          <w:p w14:paraId="0B50A0C7" w14:textId="4277051B" w:rsidR="005B24E2" w:rsidRDefault="005B24E2" w:rsidP="00AA055A">
            <w:pPr>
              <w:rPr>
                <w:rFonts w:asciiTheme="minorHAnsi" w:hAnsiTheme="minorHAnsi" w:cstheme="minorHAnsi"/>
              </w:rPr>
            </w:pPr>
            <w:r>
              <w:t xml:space="preserve">Alex </w:t>
            </w:r>
            <w:proofErr w:type="spellStart"/>
            <w:r>
              <w:t>o’Neill</w:t>
            </w:r>
            <w:proofErr w:type="spellEnd"/>
          </w:p>
        </w:tc>
        <w:tc>
          <w:tcPr>
            <w:tcW w:w="4701" w:type="dxa"/>
          </w:tcPr>
          <w:p w14:paraId="2F34B7C1" w14:textId="77777777" w:rsidR="005B24E2" w:rsidRDefault="005B24E2" w:rsidP="00AA055A">
            <w:pPr>
              <w:rPr>
                <w:rFonts w:asciiTheme="minorHAnsi" w:hAnsiTheme="minorHAnsi" w:cstheme="minorHAnsi"/>
              </w:rPr>
            </w:pPr>
          </w:p>
        </w:tc>
      </w:tr>
    </w:tbl>
    <w:p w14:paraId="20658A8E" w14:textId="77777777" w:rsidR="00AA055A" w:rsidRPr="00AA055A" w:rsidRDefault="00AA055A" w:rsidP="00AA055A">
      <w:pPr>
        <w:rPr>
          <w:rFonts w:asciiTheme="minorHAnsi" w:hAnsiTheme="minorHAnsi" w:cstheme="minorHAnsi"/>
        </w:rPr>
      </w:pPr>
    </w:p>
    <w:p w14:paraId="5DE02502" w14:textId="659BECB9" w:rsidR="00AA055A" w:rsidRPr="00AA055A" w:rsidRDefault="00D10769" w:rsidP="00AA055A">
      <w:pPr>
        <w:rPr>
          <w:rFonts w:asciiTheme="minorHAnsi" w:hAnsiTheme="minorHAnsi" w:cstheme="minorHAnsi"/>
        </w:rPr>
      </w:pPr>
      <w:r>
        <w:rPr>
          <w:rFonts w:asciiTheme="minorHAnsi" w:hAnsiTheme="minorHAnsi" w:cstheme="minorHAnsi"/>
        </w:rPr>
        <w:t>Minutes approved for release at Governing Body 31 March 2025</w:t>
      </w:r>
    </w:p>
    <w:p w14:paraId="322B35B0" w14:textId="77777777" w:rsidR="00AA055A" w:rsidRPr="00AA055A" w:rsidRDefault="00AA055A" w:rsidP="00AA055A">
      <w:pPr>
        <w:rPr>
          <w:rFonts w:asciiTheme="minorHAnsi" w:hAnsiTheme="minorHAnsi" w:cstheme="minorHAnsi"/>
        </w:rPr>
      </w:pPr>
    </w:p>
    <w:p w14:paraId="1E72870A" w14:textId="77777777" w:rsidR="00AA055A" w:rsidRPr="00AA055A" w:rsidRDefault="00AA055A" w:rsidP="00AA055A">
      <w:pPr>
        <w:rPr>
          <w:rFonts w:asciiTheme="minorHAnsi" w:hAnsiTheme="minorHAnsi" w:cstheme="minorHAnsi"/>
        </w:rPr>
      </w:pPr>
    </w:p>
    <w:p w14:paraId="3A59BEB9" w14:textId="77777777" w:rsidR="00AA055A" w:rsidRPr="00AA055A" w:rsidRDefault="00AA055A" w:rsidP="00AA055A">
      <w:pPr>
        <w:rPr>
          <w:rFonts w:asciiTheme="minorHAnsi" w:hAnsiTheme="minorHAnsi" w:cstheme="minorHAnsi"/>
        </w:rPr>
      </w:pPr>
    </w:p>
    <w:p w14:paraId="50EA4396" w14:textId="77777777" w:rsidR="00AA055A" w:rsidRPr="00AA055A" w:rsidRDefault="00AA055A" w:rsidP="00AA055A">
      <w:pPr>
        <w:jc w:val="center"/>
        <w:rPr>
          <w:rFonts w:asciiTheme="minorHAnsi" w:hAnsiTheme="minorHAnsi" w:cstheme="minorHAnsi"/>
        </w:rPr>
      </w:pPr>
    </w:p>
    <w:sectPr w:rsidR="00AA055A" w:rsidRPr="00AA055A" w:rsidSect="00027E65">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B6BF6" w14:textId="77777777" w:rsidR="008D047C" w:rsidRDefault="008D047C" w:rsidP="00072503">
      <w:pPr>
        <w:spacing w:after="0" w:line="240" w:lineRule="auto"/>
      </w:pPr>
      <w:r>
        <w:separator/>
      </w:r>
    </w:p>
  </w:endnote>
  <w:endnote w:type="continuationSeparator" w:id="0">
    <w:p w14:paraId="49D00D07" w14:textId="77777777" w:rsidR="008D047C" w:rsidRDefault="008D047C" w:rsidP="00072503">
      <w:pPr>
        <w:spacing w:after="0" w:line="240" w:lineRule="auto"/>
      </w:pPr>
      <w:r>
        <w:continuationSeparator/>
      </w:r>
    </w:p>
  </w:endnote>
  <w:endnote w:type="continuationNotice" w:id="1">
    <w:p w14:paraId="3E0EC8F5" w14:textId="77777777" w:rsidR="008D047C" w:rsidRDefault="008D04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353957"/>
      <w:docPartObj>
        <w:docPartGallery w:val="Page Numbers (Bottom of Page)"/>
        <w:docPartUnique/>
      </w:docPartObj>
    </w:sdtPr>
    <w:sdtEndPr>
      <w:rPr>
        <w:sz w:val="20"/>
        <w:szCs w:val="20"/>
      </w:rPr>
    </w:sdtEndPr>
    <w:sdtContent>
      <w:sdt>
        <w:sdtPr>
          <w:id w:val="-1705238520"/>
          <w:docPartObj>
            <w:docPartGallery w:val="Page Numbers (Top of Page)"/>
            <w:docPartUnique/>
          </w:docPartObj>
        </w:sdtPr>
        <w:sdtEndPr>
          <w:rPr>
            <w:sz w:val="20"/>
            <w:szCs w:val="20"/>
          </w:rPr>
        </w:sdtEndPr>
        <w:sdtContent>
          <w:p w14:paraId="3CAED8C3" w14:textId="62303CA1" w:rsidR="007423D6" w:rsidRPr="004A05BE" w:rsidRDefault="00072503" w:rsidP="007423D6">
            <w:pPr>
              <w:rPr>
                <w:rFonts w:cs="Arial"/>
                <w:bCs/>
              </w:rPr>
            </w:pPr>
            <w:r w:rsidRPr="004A05BE">
              <w:t xml:space="preserve">Page </w:t>
            </w:r>
            <w:r w:rsidRPr="004A05BE">
              <w:rPr>
                <w:b/>
                <w:bCs/>
              </w:rPr>
              <w:fldChar w:fldCharType="begin"/>
            </w:r>
            <w:r w:rsidRPr="004A05BE">
              <w:rPr>
                <w:b/>
                <w:bCs/>
              </w:rPr>
              <w:instrText xml:space="preserve"> PAGE </w:instrText>
            </w:r>
            <w:r w:rsidRPr="004A05BE">
              <w:rPr>
                <w:b/>
                <w:bCs/>
              </w:rPr>
              <w:fldChar w:fldCharType="separate"/>
            </w:r>
            <w:r w:rsidR="00E632F1" w:rsidRPr="004A05BE">
              <w:rPr>
                <w:b/>
                <w:bCs/>
                <w:noProof/>
              </w:rPr>
              <w:t>6</w:t>
            </w:r>
            <w:r w:rsidRPr="004A05BE">
              <w:rPr>
                <w:b/>
                <w:bCs/>
              </w:rPr>
              <w:fldChar w:fldCharType="end"/>
            </w:r>
            <w:r w:rsidRPr="004A05BE">
              <w:t xml:space="preserve"> of </w:t>
            </w:r>
            <w:r w:rsidRPr="004A05BE">
              <w:rPr>
                <w:b/>
                <w:bCs/>
              </w:rPr>
              <w:fldChar w:fldCharType="begin"/>
            </w:r>
            <w:r w:rsidRPr="004A05BE">
              <w:rPr>
                <w:b/>
                <w:bCs/>
              </w:rPr>
              <w:instrText xml:space="preserve"> NUMPAGES  </w:instrText>
            </w:r>
            <w:r w:rsidRPr="004A05BE">
              <w:rPr>
                <w:b/>
                <w:bCs/>
              </w:rPr>
              <w:fldChar w:fldCharType="separate"/>
            </w:r>
            <w:r w:rsidR="00E632F1" w:rsidRPr="004A05BE">
              <w:rPr>
                <w:b/>
                <w:bCs/>
                <w:noProof/>
              </w:rPr>
              <w:t>6</w:t>
            </w:r>
            <w:r w:rsidRPr="004A05BE">
              <w:rPr>
                <w:b/>
                <w:bCs/>
              </w:rPr>
              <w:fldChar w:fldCharType="end"/>
            </w:r>
            <w:r w:rsidR="006A417D" w:rsidRPr="004A05BE">
              <w:rPr>
                <w:b/>
                <w:bCs/>
              </w:rPr>
              <w:t xml:space="preserve">  </w:t>
            </w:r>
            <w:r w:rsidR="00C75E3F" w:rsidRPr="004A05BE">
              <w:rPr>
                <w:b/>
                <w:bCs/>
              </w:rPr>
              <w:t>GB</w:t>
            </w:r>
            <w:r w:rsidR="00F1536C">
              <w:rPr>
                <w:b/>
                <w:bCs/>
              </w:rPr>
              <w:t>36</w:t>
            </w:r>
            <w:r w:rsidR="00EE7284" w:rsidRPr="004A05BE">
              <w:rPr>
                <w:b/>
                <w:bCs/>
              </w:rPr>
              <w:t xml:space="preserve"> </w:t>
            </w:r>
            <w:r w:rsidR="00F1536C">
              <w:rPr>
                <w:b/>
                <w:bCs/>
              </w:rPr>
              <w:t>24/25</w:t>
            </w:r>
            <w:r w:rsidR="00E004EE" w:rsidRPr="004A05BE">
              <w:rPr>
                <w:b/>
                <w:bCs/>
              </w:rPr>
              <w:t xml:space="preserve"> </w:t>
            </w:r>
            <w:r w:rsidR="00022B25" w:rsidRPr="004A05BE">
              <w:rPr>
                <w:b/>
                <w:bCs/>
              </w:rPr>
              <w:t>Meeting</w:t>
            </w:r>
            <w:r w:rsidR="00282F80" w:rsidRPr="004A05BE">
              <w:rPr>
                <w:b/>
                <w:bCs/>
              </w:rPr>
              <w:t xml:space="preserve"> </w:t>
            </w:r>
            <w:r w:rsidR="001945BF">
              <w:rPr>
                <w:b/>
                <w:bCs/>
              </w:rPr>
              <w:t>11 December 2024 –</w:t>
            </w:r>
            <w:proofErr w:type="gramStart"/>
            <w:r w:rsidR="006D0388">
              <w:rPr>
                <w:b/>
                <w:bCs/>
              </w:rPr>
              <w:t xml:space="preserve">approved </w:t>
            </w:r>
            <w:r w:rsidR="003C5663">
              <w:rPr>
                <w:b/>
                <w:bCs/>
              </w:rPr>
              <w:t xml:space="preserve"> </w:t>
            </w:r>
            <w:r w:rsidR="001945BF">
              <w:rPr>
                <w:b/>
                <w:bCs/>
              </w:rPr>
              <w:t>minutes</w:t>
            </w:r>
            <w:proofErr w:type="gramEnd"/>
            <w:r w:rsidR="001945BF">
              <w:rPr>
                <w:b/>
                <w:bCs/>
              </w:rPr>
              <w:t xml:space="preserve"> </w:t>
            </w:r>
          </w:p>
          <w:p w14:paraId="09975209" w14:textId="1ABE88F5" w:rsidR="00072503" w:rsidRPr="00525665" w:rsidRDefault="00471CEE" w:rsidP="00525665">
            <w:pPr>
              <w:rPr>
                <w:rFonts w:cs="Arial"/>
                <w:bCs/>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FE583" w14:textId="77777777" w:rsidR="008D047C" w:rsidRDefault="008D047C" w:rsidP="00072503">
      <w:pPr>
        <w:spacing w:after="0" w:line="240" w:lineRule="auto"/>
      </w:pPr>
      <w:r>
        <w:separator/>
      </w:r>
    </w:p>
  </w:footnote>
  <w:footnote w:type="continuationSeparator" w:id="0">
    <w:p w14:paraId="6EFED926" w14:textId="77777777" w:rsidR="008D047C" w:rsidRDefault="008D047C" w:rsidP="00072503">
      <w:pPr>
        <w:spacing w:after="0" w:line="240" w:lineRule="auto"/>
      </w:pPr>
      <w:r>
        <w:continuationSeparator/>
      </w:r>
    </w:p>
  </w:footnote>
  <w:footnote w:type="continuationNotice" w:id="1">
    <w:p w14:paraId="69DEF17D" w14:textId="77777777" w:rsidR="008D047C" w:rsidRDefault="008D04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BA06" w14:textId="4832B4DB" w:rsidR="00072503" w:rsidRPr="00072503" w:rsidRDefault="00072503" w:rsidP="00072503">
    <w:pPr>
      <w:pStyle w:val="Header"/>
      <w:ind w:firstLine="720"/>
      <w:rPr>
        <w:b/>
      </w:rPr>
    </w:pPr>
    <w:r w:rsidRPr="00072503">
      <w:rPr>
        <w:b/>
      </w:rPr>
      <w:t>Belfast Metropolitan College Governing Body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2D4E"/>
    <w:multiLevelType w:val="hybridMultilevel"/>
    <w:tmpl w:val="B088038C"/>
    <w:lvl w:ilvl="0" w:tplc="8878FC32">
      <w:start w:val="1"/>
      <w:numFmt w:val="lowerLetter"/>
      <w:lvlText w:val="(%1)"/>
      <w:lvlJc w:val="left"/>
      <w:pPr>
        <w:ind w:left="360" w:hanging="360"/>
      </w:pPr>
      <w:rPr>
        <w:rFonts w:ascii="Calibri" w:eastAsiaTheme="minorHAnsi" w:hAnsi="Calibri" w:cs="Calibri"/>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C86710"/>
    <w:multiLevelType w:val="hybridMultilevel"/>
    <w:tmpl w:val="4DE81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D0A7A"/>
    <w:multiLevelType w:val="hybridMultilevel"/>
    <w:tmpl w:val="5C9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15C3F"/>
    <w:multiLevelType w:val="hybridMultilevel"/>
    <w:tmpl w:val="9E84C8B2"/>
    <w:lvl w:ilvl="0" w:tplc="35CA0D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53E74"/>
    <w:multiLevelType w:val="multilevel"/>
    <w:tmpl w:val="6FE05DD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6F622B8"/>
    <w:multiLevelType w:val="hybridMultilevel"/>
    <w:tmpl w:val="49C6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2171E"/>
    <w:multiLevelType w:val="hybridMultilevel"/>
    <w:tmpl w:val="8D66F718"/>
    <w:lvl w:ilvl="0" w:tplc="C3CC0060">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223B79"/>
    <w:multiLevelType w:val="multilevel"/>
    <w:tmpl w:val="BC3844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CE758E"/>
    <w:multiLevelType w:val="multilevel"/>
    <w:tmpl w:val="5044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6F20B0"/>
    <w:multiLevelType w:val="hybridMultilevel"/>
    <w:tmpl w:val="D1149E40"/>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079777F"/>
    <w:multiLevelType w:val="multilevel"/>
    <w:tmpl w:val="4D4CE9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11D1DDC"/>
    <w:multiLevelType w:val="multilevel"/>
    <w:tmpl w:val="91D2D2B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17B2A80"/>
    <w:multiLevelType w:val="multilevel"/>
    <w:tmpl w:val="4EFC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8074E1"/>
    <w:multiLevelType w:val="multilevel"/>
    <w:tmpl w:val="3E80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C05094"/>
    <w:multiLevelType w:val="hybridMultilevel"/>
    <w:tmpl w:val="EF48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DE6619"/>
    <w:multiLevelType w:val="multilevel"/>
    <w:tmpl w:val="4486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821E7A"/>
    <w:multiLevelType w:val="hybridMultilevel"/>
    <w:tmpl w:val="01DC9D8C"/>
    <w:lvl w:ilvl="0" w:tplc="F998FE8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59E4F17"/>
    <w:multiLevelType w:val="hybridMultilevel"/>
    <w:tmpl w:val="DE286496"/>
    <w:lvl w:ilvl="0" w:tplc="5D261078">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D90D9D"/>
    <w:multiLevelType w:val="hybridMultilevel"/>
    <w:tmpl w:val="C6227F1A"/>
    <w:lvl w:ilvl="0" w:tplc="C3CC006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3C1280"/>
    <w:multiLevelType w:val="multilevel"/>
    <w:tmpl w:val="B96E4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B8838F7"/>
    <w:multiLevelType w:val="hybridMultilevel"/>
    <w:tmpl w:val="2B6C2D14"/>
    <w:lvl w:ilvl="0" w:tplc="562C57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B66FEA"/>
    <w:multiLevelType w:val="hybridMultilevel"/>
    <w:tmpl w:val="763201F4"/>
    <w:lvl w:ilvl="0" w:tplc="0B5660D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280584"/>
    <w:multiLevelType w:val="multilevel"/>
    <w:tmpl w:val="9254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0A2E2F"/>
    <w:multiLevelType w:val="hybridMultilevel"/>
    <w:tmpl w:val="FD94C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40194C"/>
    <w:multiLevelType w:val="hybridMultilevel"/>
    <w:tmpl w:val="0896DBAC"/>
    <w:lvl w:ilvl="0" w:tplc="C3CC0060">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E2554BE"/>
    <w:multiLevelType w:val="hybridMultilevel"/>
    <w:tmpl w:val="58507CE4"/>
    <w:lvl w:ilvl="0" w:tplc="092E93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5F05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BC752B"/>
    <w:multiLevelType w:val="hybridMultilevel"/>
    <w:tmpl w:val="7CD0D710"/>
    <w:lvl w:ilvl="0" w:tplc="092E935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50F0E76"/>
    <w:multiLevelType w:val="multilevel"/>
    <w:tmpl w:val="0588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8C1622"/>
    <w:multiLevelType w:val="hybridMultilevel"/>
    <w:tmpl w:val="524CB968"/>
    <w:lvl w:ilvl="0" w:tplc="1E8C52E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A957771"/>
    <w:multiLevelType w:val="hybridMultilevel"/>
    <w:tmpl w:val="E286B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43710B"/>
    <w:multiLevelType w:val="multilevel"/>
    <w:tmpl w:val="E640C5E2"/>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12B2B40"/>
    <w:multiLevelType w:val="multilevel"/>
    <w:tmpl w:val="0210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0D0779"/>
    <w:multiLevelType w:val="multilevel"/>
    <w:tmpl w:val="CBB2E62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28C11D1"/>
    <w:multiLevelType w:val="hybridMultilevel"/>
    <w:tmpl w:val="ABDEE48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A721235"/>
    <w:multiLevelType w:val="hybridMultilevel"/>
    <w:tmpl w:val="6A6E8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A8083C"/>
    <w:multiLevelType w:val="hybridMultilevel"/>
    <w:tmpl w:val="0E08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8E0111"/>
    <w:multiLevelType w:val="hybridMultilevel"/>
    <w:tmpl w:val="EF6478F2"/>
    <w:lvl w:ilvl="0" w:tplc="AF3C19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4E1FC2"/>
    <w:multiLevelType w:val="hybridMultilevel"/>
    <w:tmpl w:val="07105BC4"/>
    <w:lvl w:ilvl="0" w:tplc="B5C4A2B0">
      <w:start w:val="1"/>
      <w:numFmt w:val="upperRoman"/>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635211B5"/>
    <w:multiLevelType w:val="multilevel"/>
    <w:tmpl w:val="F07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B0155A3"/>
    <w:multiLevelType w:val="multilevel"/>
    <w:tmpl w:val="3C5275D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1" w15:restartNumberingAfterBreak="0">
    <w:nsid w:val="6F7B11AE"/>
    <w:multiLevelType w:val="hybridMultilevel"/>
    <w:tmpl w:val="EE2CBE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9E05922"/>
    <w:multiLevelType w:val="hybridMultilevel"/>
    <w:tmpl w:val="823CB3D0"/>
    <w:lvl w:ilvl="0" w:tplc="F8929E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C22BBD"/>
    <w:multiLevelType w:val="multilevel"/>
    <w:tmpl w:val="68BC51D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520"/>
        </w:tabs>
        <w:ind w:left="2520" w:hanging="360"/>
      </w:pPr>
      <w:rPr>
        <w:rFonts w:ascii="Symbol" w:hAnsi="Symbol" w:hint="default"/>
        <w:sz w:val="20"/>
      </w:rPr>
    </w:lvl>
    <w:lvl w:ilvl="5">
      <w:start w:val="1"/>
      <w:numFmt w:val="bullet"/>
      <w:lvlText w:val=""/>
      <w:lvlJc w:val="left"/>
      <w:pPr>
        <w:tabs>
          <w:tab w:val="num" w:pos="3240"/>
        </w:tabs>
        <w:ind w:left="3240" w:hanging="360"/>
      </w:pPr>
      <w:rPr>
        <w:rFonts w:ascii="Symbol" w:hAnsi="Symbol" w:hint="default"/>
        <w:sz w:val="20"/>
      </w:rPr>
    </w:lvl>
    <w:lvl w:ilvl="6">
      <w:start w:val="1"/>
      <w:numFmt w:val="bullet"/>
      <w:lvlText w:val=""/>
      <w:lvlJc w:val="left"/>
      <w:pPr>
        <w:tabs>
          <w:tab w:val="num" w:pos="3960"/>
        </w:tabs>
        <w:ind w:left="3960" w:hanging="360"/>
      </w:pPr>
      <w:rPr>
        <w:rFonts w:ascii="Symbol" w:hAnsi="Symbol" w:hint="default"/>
        <w:sz w:val="20"/>
      </w:rPr>
    </w:lvl>
    <w:lvl w:ilvl="7">
      <w:start w:val="1"/>
      <w:numFmt w:val="bullet"/>
      <w:lvlText w:val=""/>
      <w:lvlJc w:val="left"/>
      <w:pPr>
        <w:tabs>
          <w:tab w:val="num" w:pos="4680"/>
        </w:tabs>
        <w:ind w:left="4680" w:hanging="360"/>
      </w:pPr>
      <w:rPr>
        <w:rFonts w:ascii="Symbol" w:hAnsi="Symbol" w:hint="default"/>
        <w:sz w:val="20"/>
      </w:rPr>
    </w:lvl>
    <w:lvl w:ilvl="8">
      <w:start w:val="1"/>
      <w:numFmt w:val="bullet"/>
      <w:lvlText w:val=""/>
      <w:lvlJc w:val="left"/>
      <w:pPr>
        <w:tabs>
          <w:tab w:val="num" w:pos="5400"/>
        </w:tabs>
        <w:ind w:left="5400" w:hanging="360"/>
      </w:pPr>
      <w:rPr>
        <w:rFonts w:ascii="Symbol" w:hAnsi="Symbol" w:hint="default"/>
        <w:sz w:val="20"/>
      </w:rPr>
    </w:lvl>
  </w:abstractNum>
  <w:abstractNum w:abstractNumId="44" w15:restartNumberingAfterBreak="0">
    <w:nsid w:val="7C2F5A4A"/>
    <w:multiLevelType w:val="hybridMultilevel"/>
    <w:tmpl w:val="8DF464A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689243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9789788">
    <w:abstractNumId w:val="36"/>
  </w:num>
  <w:num w:numId="3" w16cid:durableId="1395929199">
    <w:abstractNumId w:val="23"/>
  </w:num>
  <w:num w:numId="4" w16cid:durableId="1882084273">
    <w:abstractNumId w:val="42"/>
  </w:num>
  <w:num w:numId="5" w16cid:durableId="1036009875">
    <w:abstractNumId w:val="37"/>
  </w:num>
  <w:num w:numId="6" w16cid:durableId="626349985">
    <w:abstractNumId w:val="2"/>
  </w:num>
  <w:num w:numId="7" w16cid:durableId="1992173997">
    <w:abstractNumId w:val="17"/>
  </w:num>
  <w:num w:numId="8" w16cid:durableId="322054182">
    <w:abstractNumId w:val="1"/>
  </w:num>
  <w:num w:numId="9" w16cid:durableId="1183858502">
    <w:abstractNumId w:val="20"/>
  </w:num>
  <w:num w:numId="10" w16cid:durableId="581334957">
    <w:abstractNumId w:val="0"/>
  </w:num>
  <w:num w:numId="11" w16cid:durableId="2135563982">
    <w:abstractNumId w:val="14"/>
  </w:num>
  <w:num w:numId="12" w16cid:durableId="15159650">
    <w:abstractNumId w:val="41"/>
  </w:num>
  <w:num w:numId="13" w16cid:durableId="859901538">
    <w:abstractNumId w:val="5"/>
  </w:num>
  <w:num w:numId="14" w16cid:durableId="107968500">
    <w:abstractNumId w:val="3"/>
  </w:num>
  <w:num w:numId="15" w16cid:durableId="840966507">
    <w:abstractNumId w:val="30"/>
  </w:num>
  <w:num w:numId="16" w16cid:durableId="22294844">
    <w:abstractNumId w:val="22"/>
  </w:num>
  <w:num w:numId="17" w16cid:durableId="1694767585">
    <w:abstractNumId w:val="25"/>
  </w:num>
  <w:num w:numId="18" w16cid:durableId="2045400723">
    <w:abstractNumId w:val="16"/>
  </w:num>
  <w:num w:numId="19" w16cid:durableId="573584820">
    <w:abstractNumId w:val="28"/>
  </w:num>
  <w:num w:numId="20" w16cid:durableId="869760531">
    <w:abstractNumId w:val="9"/>
  </w:num>
  <w:num w:numId="21" w16cid:durableId="139928748">
    <w:abstractNumId w:val="38"/>
  </w:num>
  <w:num w:numId="22" w16cid:durableId="1870024989">
    <w:abstractNumId w:val="21"/>
  </w:num>
  <w:num w:numId="23" w16cid:durableId="875702642">
    <w:abstractNumId w:val="44"/>
  </w:num>
  <w:num w:numId="24" w16cid:durableId="928389483">
    <w:abstractNumId w:val="43"/>
  </w:num>
  <w:num w:numId="25" w16cid:durableId="1784839518">
    <w:abstractNumId w:val="19"/>
  </w:num>
  <w:num w:numId="26" w16cid:durableId="1410541507">
    <w:abstractNumId w:val="10"/>
  </w:num>
  <w:num w:numId="27" w16cid:durableId="216666782">
    <w:abstractNumId w:val="33"/>
  </w:num>
  <w:num w:numId="28" w16cid:durableId="1505245536">
    <w:abstractNumId w:val="4"/>
  </w:num>
  <w:num w:numId="29" w16cid:durableId="1632634806">
    <w:abstractNumId w:val="11"/>
  </w:num>
  <w:num w:numId="30" w16cid:durableId="1191148237">
    <w:abstractNumId w:val="35"/>
  </w:num>
  <w:num w:numId="31" w16cid:durableId="1784418929">
    <w:abstractNumId w:val="40"/>
  </w:num>
  <w:num w:numId="32" w16cid:durableId="308632462">
    <w:abstractNumId w:val="29"/>
  </w:num>
  <w:num w:numId="33" w16cid:durableId="978996931">
    <w:abstractNumId w:val="34"/>
  </w:num>
  <w:num w:numId="34" w16cid:durableId="191724890">
    <w:abstractNumId w:val="26"/>
  </w:num>
  <w:num w:numId="35" w16cid:durableId="1982609754">
    <w:abstractNumId w:val="31"/>
  </w:num>
  <w:num w:numId="36" w16cid:durableId="479229577">
    <w:abstractNumId w:val="6"/>
  </w:num>
  <w:num w:numId="37" w16cid:durableId="494958249">
    <w:abstractNumId w:val="24"/>
  </w:num>
  <w:num w:numId="38" w16cid:durableId="1638797814">
    <w:abstractNumId w:val="27"/>
  </w:num>
  <w:num w:numId="39" w16cid:durableId="1594822950">
    <w:abstractNumId w:val="7"/>
  </w:num>
  <w:num w:numId="40" w16cid:durableId="1484544713">
    <w:abstractNumId w:val="15"/>
  </w:num>
  <w:num w:numId="41" w16cid:durableId="330187091">
    <w:abstractNumId w:val="8"/>
  </w:num>
  <w:num w:numId="42" w16cid:durableId="1689062896">
    <w:abstractNumId w:val="32"/>
  </w:num>
  <w:num w:numId="43" w16cid:durableId="1565215861">
    <w:abstractNumId w:val="39"/>
  </w:num>
  <w:num w:numId="44" w16cid:durableId="1040592309">
    <w:abstractNumId w:val="18"/>
  </w:num>
  <w:num w:numId="45" w16cid:durableId="1744721999">
    <w:abstractNumId w:val="13"/>
  </w:num>
  <w:num w:numId="46" w16cid:durableId="108483848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6D"/>
    <w:rsid w:val="00000380"/>
    <w:rsid w:val="0000152B"/>
    <w:rsid w:val="00001879"/>
    <w:rsid w:val="00001D53"/>
    <w:rsid w:val="000030E0"/>
    <w:rsid w:val="00003CDD"/>
    <w:rsid w:val="00004CC7"/>
    <w:rsid w:val="00005AA5"/>
    <w:rsid w:val="0000640D"/>
    <w:rsid w:val="00006A8C"/>
    <w:rsid w:val="00007005"/>
    <w:rsid w:val="0000749A"/>
    <w:rsid w:val="00010A7D"/>
    <w:rsid w:val="00010B52"/>
    <w:rsid w:val="00013954"/>
    <w:rsid w:val="000142D1"/>
    <w:rsid w:val="00014A0B"/>
    <w:rsid w:val="00015191"/>
    <w:rsid w:val="0001747D"/>
    <w:rsid w:val="00020828"/>
    <w:rsid w:val="00021724"/>
    <w:rsid w:val="000224A8"/>
    <w:rsid w:val="00022B25"/>
    <w:rsid w:val="0002325D"/>
    <w:rsid w:val="000241AF"/>
    <w:rsid w:val="00024DC5"/>
    <w:rsid w:val="00025012"/>
    <w:rsid w:val="0002655B"/>
    <w:rsid w:val="00026578"/>
    <w:rsid w:val="00026857"/>
    <w:rsid w:val="00027E65"/>
    <w:rsid w:val="000309D7"/>
    <w:rsid w:val="0003248B"/>
    <w:rsid w:val="000326C3"/>
    <w:rsid w:val="000329DF"/>
    <w:rsid w:val="00034987"/>
    <w:rsid w:val="00035359"/>
    <w:rsid w:val="0003621F"/>
    <w:rsid w:val="000362AB"/>
    <w:rsid w:val="000378B5"/>
    <w:rsid w:val="00037E19"/>
    <w:rsid w:val="000403B0"/>
    <w:rsid w:val="00041805"/>
    <w:rsid w:val="0004318F"/>
    <w:rsid w:val="00043B5C"/>
    <w:rsid w:val="00044812"/>
    <w:rsid w:val="00045E45"/>
    <w:rsid w:val="00045E52"/>
    <w:rsid w:val="00046185"/>
    <w:rsid w:val="000466CB"/>
    <w:rsid w:val="000474C6"/>
    <w:rsid w:val="00047520"/>
    <w:rsid w:val="0005074B"/>
    <w:rsid w:val="00051729"/>
    <w:rsid w:val="00052FA0"/>
    <w:rsid w:val="000534BF"/>
    <w:rsid w:val="00054A87"/>
    <w:rsid w:val="00054CBF"/>
    <w:rsid w:val="00055386"/>
    <w:rsid w:val="000559D5"/>
    <w:rsid w:val="0005611F"/>
    <w:rsid w:val="000562A1"/>
    <w:rsid w:val="000569F6"/>
    <w:rsid w:val="00056C6C"/>
    <w:rsid w:val="00057B25"/>
    <w:rsid w:val="00057F64"/>
    <w:rsid w:val="000601A4"/>
    <w:rsid w:val="00060A8F"/>
    <w:rsid w:val="0006155E"/>
    <w:rsid w:val="0006627E"/>
    <w:rsid w:val="00066447"/>
    <w:rsid w:val="00066D10"/>
    <w:rsid w:val="00067847"/>
    <w:rsid w:val="00067DD9"/>
    <w:rsid w:val="0007072B"/>
    <w:rsid w:val="00072090"/>
    <w:rsid w:val="00072503"/>
    <w:rsid w:val="000728D9"/>
    <w:rsid w:val="00072BAE"/>
    <w:rsid w:val="00072EA3"/>
    <w:rsid w:val="00073F66"/>
    <w:rsid w:val="00074109"/>
    <w:rsid w:val="00074147"/>
    <w:rsid w:val="00074578"/>
    <w:rsid w:val="00074F5D"/>
    <w:rsid w:val="00075D50"/>
    <w:rsid w:val="00076352"/>
    <w:rsid w:val="000766D0"/>
    <w:rsid w:val="00080964"/>
    <w:rsid w:val="00081BB9"/>
    <w:rsid w:val="00081D2D"/>
    <w:rsid w:val="00083994"/>
    <w:rsid w:val="00086324"/>
    <w:rsid w:val="00086DE6"/>
    <w:rsid w:val="00086F6C"/>
    <w:rsid w:val="00090370"/>
    <w:rsid w:val="000913D2"/>
    <w:rsid w:val="00094193"/>
    <w:rsid w:val="0009470F"/>
    <w:rsid w:val="00094910"/>
    <w:rsid w:val="00096061"/>
    <w:rsid w:val="00097369"/>
    <w:rsid w:val="000977B5"/>
    <w:rsid w:val="00097969"/>
    <w:rsid w:val="00097B66"/>
    <w:rsid w:val="000A0999"/>
    <w:rsid w:val="000A1EB7"/>
    <w:rsid w:val="000A2522"/>
    <w:rsid w:val="000A2AB6"/>
    <w:rsid w:val="000A3106"/>
    <w:rsid w:val="000A4C85"/>
    <w:rsid w:val="000A635A"/>
    <w:rsid w:val="000B0CD9"/>
    <w:rsid w:val="000B0D77"/>
    <w:rsid w:val="000B2264"/>
    <w:rsid w:val="000B2C56"/>
    <w:rsid w:val="000B34C3"/>
    <w:rsid w:val="000B356B"/>
    <w:rsid w:val="000B3D99"/>
    <w:rsid w:val="000B41E6"/>
    <w:rsid w:val="000B5C53"/>
    <w:rsid w:val="000B6409"/>
    <w:rsid w:val="000B6CDA"/>
    <w:rsid w:val="000B730B"/>
    <w:rsid w:val="000B7487"/>
    <w:rsid w:val="000C04C0"/>
    <w:rsid w:val="000C0CEE"/>
    <w:rsid w:val="000C2498"/>
    <w:rsid w:val="000C2CDF"/>
    <w:rsid w:val="000C5A7E"/>
    <w:rsid w:val="000C6CA4"/>
    <w:rsid w:val="000C6E37"/>
    <w:rsid w:val="000C7E0F"/>
    <w:rsid w:val="000C7E56"/>
    <w:rsid w:val="000C7F53"/>
    <w:rsid w:val="000D0C54"/>
    <w:rsid w:val="000D0D00"/>
    <w:rsid w:val="000D0D5C"/>
    <w:rsid w:val="000D1069"/>
    <w:rsid w:val="000D2BBB"/>
    <w:rsid w:val="000D7DC5"/>
    <w:rsid w:val="000E03C2"/>
    <w:rsid w:val="000E041F"/>
    <w:rsid w:val="000E0A27"/>
    <w:rsid w:val="000E1BCC"/>
    <w:rsid w:val="000E2844"/>
    <w:rsid w:val="000E2A4F"/>
    <w:rsid w:val="000E2AA7"/>
    <w:rsid w:val="000E5CAC"/>
    <w:rsid w:val="000E5D0B"/>
    <w:rsid w:val="000E5D97"/>
    <w:rsid w:val="000E5EFC"/>
    <w:rsid w:val="000E763B"/>
    <w:rsid w:val="000F0D39"/>
    <w:rsid w:val="000F1374"/>
    <w:rsid w:val="000F18F6"/>
    <w:rsid w:val="000F1C1E"/>
    <w:rsid w:val="000F261C"/>
    <w:rsid w:val="000F3ED5"/>
    <w:rsid w:val="000F42E0"/>
    <w:rsid w:val="000F4D9F"/>
    <w:rsid w:val="000F653E"/>
    <w:rsid w:val="000F760C"/>
    <w:rsid w:val="00102529"/>
    <w:rsid w:val="00102D23"/>
    <w:rsid w:val="0010321F"/>
    <w:rsid w:val="00103581"/>
    <w:rsid w:val="0010735A"/>
    <w:rsid w:val="001104A2"/>
    <w:rsid w:val="0011078B"/>
    <w:rsid w:val="00110F6E"/>
    <w:rsid w:val="001110B5"/>
    <w:rsid w:val="0011140D"/>
    <w:rsid w:val="00114E8B"/>
    <w:rsid w:val="0011551D"/>
    <w:rsid w:val="001179B3"/>
    <w:rsid w:val="0012024C"/>
    <w:rsid w:val="00120768"/>
    <w:rsid w:val="0012189F"/>
    <w:rsid w:val="001224B8"/>
    <w:rsid w:val="00122514"/>
    <w:rsid w:val="001225D4"/>
    <w:rsid w:val="00122EEE"/>
    <w:rsid w:val="00122F75"/>
    <w:rsid w:val="00123F0D"/>
    <w:rsid w:val="00130EC5"/>
    <w:rsid w:val="001313DB"/>
    <w:rsid w:val="00132482"/>
    <w:rsid w:val="00133226"/>
    <w:rsid w:val="0013404A"/>
    <w:rsid w:val="00134A80"/>
    <w:rsid w:val="0013611B"/>
    <w:rsid w:val="001361BE"/>
    <w:rsid w:val="0013660E"/>
    <w:rsid w:val="00136D39"/>
    <w:rsid w:val="001400EC"/>
    <w:rsid w:val="001402C9"/>
    <w:rsid w:val="00141BA6"/>
    <w:rsid w:val="00141F54"/>
    <w:rsid w:val="00142972"/>
    <w:rsid w:val="00142E84"/>
    <w:rsid w:val="0014502F"/>
    <w:rsid w:val="0014514A"/>
    <w:rsid w:val="0014617A"/>
    <w:rsid w:val="001469B6"/>
    <w:rsid w:val="0014722D"/>
    <w:rsid w:val="0014762C"/>
    <w:rsid w:val="001503B5"/>
    <w:rsid w:val="00150B2F"/>
    <w:rsid w:val="001516CE"/>
    <w:rsid w:val="0015190D"/>
    <w:rsid w:val="00152783"/>
    <w:rsid w:val="001529E6"/>
    <w:rsid w:val="00153406"/>
    <w:rsid w:val="001534B2"/>
    <w:rsid w:val="00153BE8"/>
    <w:rsid w:val="001546C6"/>
    <w:rsid w:val="0015523F"/>
    <w:rsid w:val="001555C1"/>
    <w:rsid w:val="00155D0C"/>
    <w:rsid w:val="00155D35"/>
    <w:rsid w:val="0015688B"/>
    <w:rsid w:val="001609BE"/>
    <w:rsid w:val="00160B8F"/>
    <w:rsid w:val="00162CE8"/>
    <w:rsid w:val="001632C0"/>
    <w:rsid w:val="00163E1F"/>
    <w:rsid w:val="001651FB"/>
    <w:rsid w:val="0016677E"/>
    <w:rsid w:val="00166AA6"/>
    <w:rsid w:val="00166CB5"/>
    <w:rsid w:val="00167663"/>
    <w:rsid w:val="00171085"/>
    <w:rsid w:val="00172466"/>
    <w:rsid w:val="00172B95"/>
    <w:rsid w:val="00172EB2"/>
    <w:rsid w:val="001732A1"/>
    <w:rsid w:val="00173356"/>
    <w:rsid w:val="00173BC2"/>
    <w:rsid w:val="00174A81"/>
    <w:rsid w:val="0017580B"/>
    <w:rsid w:val="0017645F"/>
    <w:rsid w:val="0017715F"/>
    <w:rsid w:val="0017740B"/>
    <w:rsid w:val="00177A28"/>
    <w:rsid w:val="00181418"/>
    <w:rsid w:val="00181430"/>
    <w:rsid w:val="001819EB"/>
    <w:rsid w:val="00181A2D"/>
    <w:rsid w:val="00184A79"/>
    <w:rsid w:val="00184E43"/>
    <w:rsid w:val="0018517E"/>
    <w:rsid w:val="00186842"/>
    <w:rsid w:val="00186944"/>
    <w:rsid w:val="00192EB4"/>
    <w:rsid w:val="001938F1"/>
    <w:rsid w:val="00193A5E"/>
    <w:rsid w:val="00193E94"/>
    <w:rsid w:val="0019404D"/>
    <w:rsid w:val="001945BF"/>
    <w:rsid w:val="00195127"/>
    <w:rsid w:val="0019596E"/>
    <w:rsid w:val="00196AE4"/>
    <w:rsid w:val="00197976"/>
    <w:rsid w:val="001A05FF"/>
    <w:rsid w:val="001A099C"/>
    <w:rsid w:val="001A1A05"/>
    <w:rsid w:val="001A2A47"/>
    <w:rsid w:val="001A3049"/>
    <w:rsid w:val="001A3F27"/>
    <w:rsid w:val="001A45DE"/>
    <w:rsid w:val="001A5145"/>
    <w:rsid w:val="001A5A12"/>
    <w:rsid w:val="001A7883"/>
    <w:rsid w:val="001A7C89"/>
    <w:rsid w:val="001B1779"/>
    <w:rsid w:val="001B1DE6"/>
    <w:rsid w:val="001B2EBD"/>
    <w:rsid w:val="001B31D9"/>
    <w:rsid w:val="001B3E07"/>
    <w:rsid w:val="001B5B98"/>
    <w:rsid w:val="001B6548"/>
    <w:rsid w:val="001B7DA6"/>
    <w:rsid w:val="001C0716"/>
    <w:rsid w:val="001C07C2"/>
    <w:rsid w:val="001C0EC7"/>
    <w:rsid w:val="001C2A84"/>
    <w:rsid w:val="001C3107"/>
    <w:rsid w:val="001C3D6F"/>
    <w:rsid w:val="001C5780"/>
    <w:rsid w:val="001C5AE2"/>
    <w:rsid w:val="001C731D"/>
    <w:rsid w:val="001D4087"/>
    <w:rsid w:val="001D4602"/>
    <w:rsid w:val="001D47CF"/>
    <w:rsid w:val="001D5CCD"/>
    <w:rsid w:val="001D6165"/>
    <w:rsid w:val="001D63E1"/>
    <w:rsid w:val="001D7931"/>
    <w:rsid w:val="001D7D38"/>
    <w:rsid w:val="001E0579"/>
    <w:rsid w:val="001E12B3"/>
    <w:rsid w:val="001E1DB7"/>
    <w:rsid w:val="001E30B8"/>
    <w:rsid w:val="001E325A"/>
    <w:rsid w:val="001E366C"/>
    <w:rsid w:val="001E4FD6"/>
    <w:rsid w:val="001E5B45"/>
    <w:rsid w:val="001E6156"/>
    <w:rsid w:val="001E6751"/>
    <w:rsid w:val="001E687B"/>
    <w:rsid w:val="001F110A"/>
    <w:rsid w:val="001F1E83"/>
    <w:rsid w:val="001F3C13"/>
    <w:rsid w:val="001F3F3C"/>
    <w:rsid w:val="001F4232"/>
    <w:rsid w:val="001F5267"/>
    <w:rsid w:val="001F5AF4"/>
    <w:rsid w:val="001F6B47"/>
    <w:rsid w:val="001F6C4A"/>
    <w:rsid w:val="00201A40"/>
    <w:rsid w:val="00201B9E"/>
    <w:rsid w:val="00201FB7"/>
    <w:rsid w:val="0020260F"/>
    <w:rsid w:val="0020337D"/>
    <w:rsid w:val="00204094"/>
    <w:rsid w:val="002053AC"/>
    <w:rsid w:val="002073E7"/>
    <w:rsid w:val="00210119"/>
    <w:rsid w:val="0021086B"/>
    <w:rsid w:val="00210CFF"/>
    <w:rsid w:val="00211FE7"/>
    <w:rsid w:val="00214C5D"/>
    <w:rsid w:val="002152EA"/>
    <w:rsid w:val="00215D47"/>
    <w:rsid w:val="00217253"/>
    <w:rsid w:val="00217378"/>
    <w:rsid w:val="00221206"/>
    <w:rsid w:val="00222D5E"/>
    <w:rsid w:val="00223FAC"/>
    <w:rsid w:val="00224CEA"/>
    <w:rsid w:val="002253D9"/>
    <w:rsid w:val="00225836"/>
    <w:rsid w:val="00225DD7"/>
    <w:rsid w:val="0022601C"/>
    <w:rsid w:val="0022680A"/>
    <w:rsid w:val="00227232"/>
    <w:rsid w:val="0022744D"/>
    <w:rsid w:val="002306D5"/>
    <w:rsid w:val="00230919"/>
    <w:rsid w:val="00232331"/>
    <w:rsid w:val="00233044"/>
    <w:rsid w:val="002344F1"/>
    <w:rsid w:val="0023498F"/>
    <w:rsid w:val="0023604C"/>
    <w:rsid w:val="002364FF"/>
    <w:rsid w:val="00236E56"/>
    <w:rsid w:val="00237CFA"/>
    <w:rsid w:val="00242293"/>
    <w:rsid w:val="0024315A"/>
    <w:rsid w:val="002437A4"/>
    <w:rsid w:val="0024425E"/>
    <w:rsid w:val="00244991"/>
    <w:rsid w:val="002449EF"/>
    <w:rsid w:val="0024703F"/>
    <w:rsid w:val="002502E2"/>
    <w:rsid w:val="00250CC4"/>
    <w:rsid w:val="00251559"/>
    <w:rsid w:val="00253670"/>
    <w:rsid w:val="002547AB"/>
    <w:rsid w:val="00255180"/>
    <w:rsid w:val="0025540E"/>
    <w:rsid w:val="00256B22"/>
    <w:rsid w:val="00257481"/>
    <w:rsid w:val="00260862"/>
    <w:rsid w:val="00261020"/>
    <w:rsid w:val="00262528"/>
    <w:rsid w:val="0026349B"/>
    <w:rsid w:val="00265441"/>
    <w:rsid w:val="002658C7"/>
    <w:rsid w:val="00265DAF"/>
    <w:rsid w:val="00266131"/>
    <w:rsid w:val="002661D4"/>
    <w:rsid w:val="00266DAA"/>
    <w:rsid w:val="00267C15"/>
    <w:rsid w:val="00270103"/>
    <w:rsid w:val="00270250"/>
    <w:rsid w:val="00275CCE"/>
    <w:rsid w:val="002760D8"/>
    <w:rsid w:val="00276834"/>
    <w:rsid w:val="00276898"/>
    <w:rsid w:val="00277346"/>
    <w:rsid w:val="00277846"/>
    <w:rsid w:val="00277C50"/>
    <w:rsid w:val="00277F50"/>
    <w:rsid w:val="00280B61"/>
    <w:rsid w:val="00280B91"/>
    <w:rsid w:val="00281BEC"/>
    <w:rsid w:val="00282487"/>
    <w:rsid w:val="00282F80"/>
    <w:rsid w:val="00283680"/>
    <w:rsid w:val="00283A74"/>
    <w:rsid w:val="00283CCF"/>
    <w:rsid w:val="00284FF7"/>
    <w:rsid w:val="002855F4"/>
    <w:rsid w:val="002865CE"/>
    <w:rsid w:val="00286AAB"/>
    <w:rsid w:val="00287449"/>
    <w:rsid w:val="0029101B"/>
    <w:rsid w:val="002910B2"/>
    <w:rsid w:val="0029243C"/>
    <w:rsid w:val="00292600"/>
    <w:rsid w:val="00292B92"/>
    <w:rsid w:val="00292D76"/>
    <w:rsid w:val="0029356B"/>
    <w:rsid w:val="00295AE7"/>
    <w:rsid w:val="002969BE"/>
    <w:rsid w:val="00296BD3"/>
    <w:rsid w:val="00297892"/>
    <w:rsid w:val="002A1316"/>
    <w:rsid w:val="002A1644"/>
    <w:rsid w:val="002A172A"/>
    <w:rsid w:val="002A273F"/>
    <w:rsid w:val="002A3011"/>
    <w:rsid w:val="002A322F"/>
    <w:rsid w:val="002A4386"/>
    <w:rsid w:val="002A53BB"/>
    <w:rsid w:val="002A652B"/>
    <w:rsid w:val="002B3DF5"/>
    <w:rsid w:val="002B49F7"/>
    <w:rsid w:val="002B541A"/>
    <w:rsid w:val="002B5894"/>
    <w:rsid w:val="002B6BC8"/>
    <w:rsid w:val="002B72E3"/>
    <w:rsid w:val="002C0D5F"/>
    <w:rsid w:val="002C1B43"/>
    <w:rsid w:val="002C27FE"/>
    <w:rsid w:val="002C2DE0"/>
    <w:rsid w:val="002C3C2E"/>
    <w:rsid w:val="002C41E7"/>
    <w:rsid w:val="002C64F5"/>
    <w:rsid w:val="002C7145"/>
    <w:rsid w:val="002C7F7E"/>
    <w:rsid w:val="002D121F"/>
    <w:rsid w:val="002D4A1F"/>
    <w:rsid w:val="002D5025"/>
    <w:rsid w:val="002D51DF"/>
    <w:rsid w:val="002D6682"/>
    <w:rsid w:val="002D6762"/>
    <w:rsid w:val="002D6CDE"/>
    <w:rsid w:val="002D7581"/>
    <w:rsid w:val="002D7B91"/>
    <w:rsid w:val="002E19CF"/>
    <w:rsid w:val="002E1FDE"/>
    <w:rsid w:val="002E251F"/>
    <w:rsid w:val="002E56E9"/>
    <w:rsid w:val="002E5802"/>
    <w:rsid w:val="002E59D4"/>
    <w:rsid w:val="002E5A80"/>
    <w:rsid w:val="002E5CE5"/>
    <w:rsid w:val="002E6D1D"/>
    <w:rsid w:val="002F10E8"/>
    <w:rsid w:val="002F13C9"/>
    <w:rsid w:val="002F224A"/>
    <w:rsid w:val="002F309A"/>
    <w:rsid w:val="002F5FDC"/>
    <w:rsid w:val="002F6191"/>
    <w:rsid w:val="002F720E"/>
    <w:rsid w:val="002F7CDA"/>
    <w:rsid w:val="0030010D"/>
    <w:rsid w:val="003009A9"/>
    <w:rsid w:val="003035AE"/>
    <w:rsid w:val="00303B40"/>
    <w:rsid w:val="0030482F"/>
    <w:rsid w:val="00307EA9"/>
    <w:rsid w:val="003103F0"/>
    <w:rsid w:val="00310A69"/>
    <w:rsid w:val="003110D3"/>
    <w:rsid w:val="003122BA"/>
    <w:rsid w:val="003127EC"/>
    <w:rsid w:val="00312893"/>
    <w:rsid w:val="003136C1"/>
    <w:rsid w:val="00313856"/>
    <w:rsid w:val="00314FAC"/>
    <w:rsid w:val="003151FE"/>
    <w:rsid w:val="00320283"/>
    <w:rsid w:val="00320829"/>
    <w:rsid w:val="00321D9A"/>
    <w:rsid w:val="003239B7"/>
    <w:rsid w:val="00323E8E"/>
    <w:rsid w:val="00324ED5"/>
    <w:rsid w:val="00325E13"/>
    <w:rsid w:val="0032645A"/>
    <w:rsid w:val="00326817"/>
    <w:rsid w:val="00327CD9"/>
    <w:rsid w:val="003304CD"/>
    <w:rsid w:val="00330CE6"/>
    <w:rsid w:val="003337FE"/>
    <w:rsid w:val="00333C4E"/>
    <w:rsid w:val="00333CA4"/>
    <w:rsid w:val="00333CC1"/>
    <w:rsid w:val="003350FA"/>
    <w:rsid w:val="00335F62"/>
    <w:rsid w:val="003365FB"/>
    <w:rsid w:val="0033661A"/>
    <w:rsid w:val="00337758"/>
    <w:rsid w:val="003404CD"/>
    <w:rsid w:val="00341083"/>
    <w:rsid w:val="0034146C"/>
    <w:rsid w:val="003429F1"/>
    <w:rsid w:val="00343263"/>
    <w:rsid w:val="0034336E"/>
    <w:rsid w:val="00343AB7"/>
    <w:rsid w:val="003442D5"/>
    <w:rsid w:val="00344573"/>
    <w:rsid w:val="00345016"/>
    <w:rsid w:val="003456B8"/>
    <w:rsid w:val="00347263"/>
    <w:rsid w:val="00351402"/>
    <w:rsid w:val="00351953"/>
    <w:rsid w:val="0035235B"/>
    <w:rsid w:val="00352B00"/>
    <w:rsid w:val="00353590"/>
    <w:rsid w:val="00354946"/>
    <w:rsid w:val="00354A91"/>
    <w:rsid w:val="003551FC"/>
    <w:rsid w:val="0035541D"/>
    <w:rsid w:val="00355869"/>
    <w:rsid w:val="003567A8"/>
    <w:rsid w:val="00357DE1"/>
    <w:rsid w:val="0036027A"/>
    <w:rsid w:val="0036193B"/>
    <w:rsid w:val="00362971"/>
    <w:rsid w:val="00363006"/>
    <w:rsid w:val="0036412F"/>
    <w:rsid w:val="003646DF"/>
    <w:rsid w:val="003659A3"/>
    <w:rsid w:val="00367286"/>
    <w:rsid w:val="00367A8A"/>
    <w:rsid w:val="00370D37"/>
    <w:rsid w:val="00371A69"/>
    <w:rsid w:val="0037344F"/>
    <w:rsid w:val="0037383C"/>
    <w:rsid w:val="003743D0"/>
    <w:rsid w:val="00374EFB"/>
    <w:rsid w:val="003768F9"/>
    <w:rsid w:val="00377100"/>
    <w:rsid w:val="00377B8C"/>
    <w:rsid w:val="00380DD3"/>
    <w:rsid w:val="003811A5"/>
    <w:rsid w:val="00385186"/>
    <w:rsid w:val="003851EE"/>
    <w:rsid w:val="003870BF"/>
    <w:rsid w:val="003873A0"/>
    <w:rsid w:val="003878E4"/>
    <w:rsid w:val="00387C0C"/>
    <w:rsid w:val="00387C93"/>
    <w:rsid w:val="003941C9"/>
    <w:rsid w:val="00394767"/>
    <w:rsid w:val="003949EF"/>
    <w:rsid w:val="00394A69"/>
    <w:rsid w:val="003963BD"/>
    <w:rsid w:val="003A15F8"/>
    <w:rsid w:val="003A1FC2"/>
    <w:rsid w:val="003A2264"/>
    <w:rsid w:val="003A2E2A"/>
    <w:rsid w:val="003A3FBE"/>
    <w:rsid w:val="003A4265"/>
    <w:rsid w:val="003A50C3"/>
    <w:rsid w:val="003A5355"/>
    <w:rsid w:val="003A5423"/>
    <w:rsid w:val="003A5CD1"/>
    <w:rsid w:val="003A676C"/>
    <w:rsid w:val="003A6B10"/>
    <w:rsid w:val="003B1C7B"/>
    <w:rsid w:val="003B2556"/>
    <w:rsid w:val="003B565F"/>
    <w:rsid w:val="003B745C"/>
    <w:rsid w:val="003B778B"/>
    <w:rsid w:val="003B77F6"/>
    <w:rsid w:val="003B7854"/>
    <w:rsid w:val="003B7F26"/>
    <w:rsid w:val="003C07BF"/>
    <w:rsid w:val="003C1DB4"/>
    <w:rsid w:val="003C2A74"/>
    <w:rsid w:val="003C329E"/>
    <w:rsid w:val="003C4E97"/>
    <w:rsid w:val="003C520E"/>
    <w:rsid w:val="003C5663"/>
    <w:rsid w:val="003C6135"/>
    <w:rsid w:val="003C7268"/>
    <w:rsid w:val="003D0E33"/>
    <w:rsid w:val="003D1456"/>
    <w:rsid w:val="003D1876"/>
    <w:rsid w:val="003D2331"/>
    <w:rsid w:val="003D2406"/>
    <w:rsid w:val="003D2DBB"/>
    <w:rsid w:val="003D3D55"/>
    <w:rsid w:val="003D48B4"/>
    <w:rsid w:val="003D5E30"/>
    <w:rsid w:val="003D71C5"/>
    <w:rsid w:val="003D785C"/>
    <w:rsid w:val="003E0651"/>
    <w:rsid w:val="003E23AA"/>
    <w:rsid w:val="003E3A66"/>
    <w:rsid w:val="003E4312"/>
    <w:rsid w:val="003E5C4F"/>
    <w:rsid w:val="003E5D48"/>
    <w:rsid w:val="003E6896"/>
    <w:rsid w:val="003E7111"/>
    <w:rsid w:val="003E749C"/>
    <w:rsid w:val="003E758D"/>
    <w:rsid w:val="003F1C8A"/>
    <w:rsid w:val="003F2092"/>
    <w:rsid w:val="003F2618"/>
    <w:rsid w:val="003F372F"/>
    <w:rsid w:val="003F3A61"/>
    <w:rsid w:val="003F6077"/>
    <w:rsid w:val="003F6E2A"/>
    <w:rsid w:val="003F77F0"/>
    <w:rsid w:val="00400B51"/>
    <w:rsid w:val="004028AA"/>
    <w:rsid w:val="00402E3F"/>
    <w:rsid w:val="00403AEB"/>
    <w:rsid w:val="00403B03"/>
    <w:rsid w:val="0041000D"/>
    <w:rsid w:val="00410DAA"/>
    <w:rsid w:val="00413B67"/>
    <w:rsid w:val="00413E84"/>
    <w:rsid w:val="0041487B"/>
    <w:rsid w:val="00414BDA"/>
    <w:rsid w:val="00417DC9"/>
    <w:rsid w:val="004201F7"/>
    <w:rsid w:val="0042044E"/>
    <w:rsid w:val="00421518"/>
    <w:rsid w:val="00421B46"/>
    <w:rsid w:val="00421D99"/>
    <w:rsid w:val="0042316C"/>
    <w:rsid w:val="004231E7"/>
    <w:rsid w:val="0042364C"/>
    <w:rsid w:val="004238CB"/>
    <w:rsid w:val="0042498E"/>
    <w:rsid w:val="00425065"/>
    <w:rsid w:val="00425C65"/>
    <w:rsid w:val="00427422"/>
    <w:rsid w:val="004279BD"/>
    <w:rsid w:val="0043025D"/>
    <w:rsid w:val="00430944"/>
    <w:rsid w:val="00430D3A"/>
    <w:rsid w:val="004333B6"/>
    <w:rsid w:val="00433906"/>
    <w:rsid w:val="00434C12"/>
    <w:rsid w:val="00435247"/>
    <w:rsid w:val="00435D98"/>
    <w:rsid w:val="00435F45"/>
    <w:rsid w:val="004404D5"/>
    <w:rsid w:val="00440607"/>
    <w:rsid w:val="0044108E"/>
    <w:rsid w:val="00442851"/>
    <w:rsid w:val="00442F0F"/>
    <w:rsid w:val="00443827"/>
    <w:rsid w:val="00443EDA"/>
    <w:rsid w:val="0044431B"/>
    <w:rsid w:val="00445979"/>
    <w:rsid w:val="00446CE7"/>
    <w:rsid w:val="004472F3"/>
    <w:rsid w:val="004474DC"/>
    <w:rsid w:val="00450840"/>
    <w:rsid w:val="0045108F"/>
    <w:rsid w:val="00452C41"/>
    <w:rsid w:val="00452FD5"/>
    <w:rsid w:val="00456C5E"/>
    <w:rsid w:val="004571A1"/>
    <w:rsid w:val="004571F7"/>
    <w:rsid w:val="00460F8E"/>
    <w:rsid w:val="0046126F"/>
    <w:rsid w:val="004614DD"/>
    <w:rsid w:val="00462AC4"/>
    <w:rsid w:val="00463A4A"/>
    <w:rsid w:val="00463AFF"/>
    <w:rsid w:val="00463D84"/>
    <w:rsid w:val="00464200"/>
    <w:rsid w:val="00464330"/>
    <w:rsid w:val="00464C05"/>
    <w:rsid w:val="00465615"/>
    <w:rsid w:val="00465E19"/>
    <w:rsid w:val="0046639E"/>
    <w:rsid w:val="00466A6E"/>
    <w:rsid w:val="00467F4D"/>
    <w:rsid w:val="004704EE"/>
    <w:rsid w:val="0047070F"/>
    <w:rsid w:val="00470F18"/>
    <w:rsid w:val="00471339"/>
    <w:rsid w:val="00471EA9"/>
    <w:rsid w:val="00471F91"/>
    <w:rsid w:val="0047272F"/>
    <w:rsid w:val="00472F97"/>
    <w:rsid w:val="004744B4"/>
    <w:rsid w:val="00474569"/>
    <w:rsid w:val="00474D94"/>
    <w:rsid w:val="00476DCB"/>
    <w:rsid w:val="0048188B"/>
    <w:rsid w:val="004819E3"/>
    <w:rsid w:val="004858A7"/>
    <w:rsid w:val="004861E1"/>
    <w:rsid w:val="004868A3"/>
    <w:rsid w:val="00487C47"/>
    <w:rsid w:val="00491B1E"/>
    <w:rsid w:val="004935CC"/>
    <w:rsid w:val="00493DA4"/>
    <w:rsid w:val="00496FA5"/>
    <w:rsid w:val="00497593"/>
    <w:rsid w:val="004975EF"/>
    <w:rsid w:val="004A05A2"/>
    <w:rsid w:val="004A05BE"/>
    <w:rsid w:val="004A0BA0"/>
    <w:rsid w:val="004A129F"/>
    <w:rsid w:val="004A245F"/>
    <w:rsid w:val="004A29F3"/>
    <w:rsid w:val="004A44BB"/>
    <w:rsid w:val="004A5ABD"/>
    <w:rsid w:val="004A5D04"/>
    <w:rsid w:val="004A635B"/>
    <w:rsid w:val="004A6DB1"/>
    <w:rsid w:val="004B0885"/>
    <w:rsid w:val="004B0F01"/>
    <w:rsid w:val="004B2631"/>
    <w:rsid w:val="004B5542"/>
    <w:rsid w:val="004B55B5"/>
    <w:rsid w:val="004B5DA1"/>
    <w:rsid w:val="004B713C"/>
    <w:rsid w:val="004B7ABA"/>
    <w:rsid w:val="004C05BD"/>
    <w:rsid w:val="004C0CD2"/>
    <w:rsid w:val="004C1A42"/>
    <w:rsid w:val="004C1AD3"/>
    <w:rsid w:val="004C34F6"/>
    <w:rsid w:val="004C4EF7"/>
    <w:rsid w:val="004C4F16"/>
    <w:rsid w:val="004C64A1"/>
    <w:rsid w:val="004D11CC"/>
    <w:rsid w:val="004D3520"/>
    <w:rsid w:val="004D353D"/>
    <w:rsid w:val="004D4A8A"/>
    <w:rsid w:val="004D52BB"/>
    <w:rsid w:val="004D5E5E"/>
    <w:rsid w:val="004D6767"/>
    <w:rsid w:val="004D729D"/>
    <w:rsid w:val="004D7A52"/>
    <w:rsid w:val="004E0AEE"/>
    <w:rsid w:val="004E154A"/>
    <w:rsid w:val="004E39D7"/>
    <w:rsid w:val="004E5A2A"/>
    <w:rsid w:val="004E5B1D"/>
    <w:rsid w:val="004E61FE"/>
    <w:rsid w:val="004E6910"/>
    <w:rsid w:val="004F080A"/>
    <w:rsid w:val="004F092C"/>
    <w:rsid w:val="004F0C72"/>
    <w:rsid w:val="004F1BC9"/>
    <w:rsid w:val="004F2408"/>
    <w:rsid w:val="004F491E"/>
    <w:rsid w:val="004F6B92"/>
    <w:rsid w:val="00501993"/>
    <w:rsid w:val="00501A2E"/>
    <w:rsid w:val="0050473A"/>
    <w:rsid w:val="005048A1"/>
    <w:rsid w:val="00504F22"/>
    <w:rsid w:val="005050B8"/>
    <w:rsid w:val="0051155E"/>
    <w:rsid w:val="00511947"/>
    <w:rsid w:val="00512402"/>
    <w:rsid w:val="00514852"/>
    <w:rsid w:val="0051486E"/>
    <w:rsid w:val="00515128"/>
    <w:rsid w:val="00515A76"/>
    <w:rsid w:val="0051601C"/>
    <w:rsid w:val="0051609C"/>
    <w:rsid w:val="00516769"/>
    <w:rsid w:val="00517CAF"/>
    <w:rsid w:val="00517CEB"/>
    <w:rsid w:val="00520065"/>
    <w:rsid w:val="005201AB"/>
    <w:rsid w:val="00520A0E"/>
    <w:rsid w:val="00521109"/>
    <w:rsid w:val="00525665"/>
    <w:rsid w:val="00525BEC"/>
    <w:rsid w:val="005274E9"/>
    <w:rsid w:val="00527958"/>
    <w:rsid w:val="00527E17"/>
    <w:rsid w:val="00530C40"/>
    <w:rsid w:val="00531685"/>
    <w:rsid w:val="00532334"/>
    <w:rsid w:val="00532358"/>
    <w:rsid w:val="005324D7"/>
    <w:rsid w:val="00532C2D"/>
    <w:rsid w:val="00533914"/>
    <w:rsid w:val="005354AF"/>
    <w:rsid w:val="00536C6D"/>
    <w:rsid w:val="00536E0C"/>
    <w:rsid w:val="00537F19"/>
    <w:rsid w:val="00541CA7"/>
    <w:rsid w:val="005424D2"/>
    <w:rsid w:val="00542856"/>
    <w:rsid w:val="0054295E"/>
    <w:rsid w:val="0054348E"/>
    <w:rsid w:val="00543629"/>
    <w:rsid w:val="005436B5"/>
    <w:rsid w:val="0054556C"/>
    <w:rsid w:val="0054664D"/>
    <w:rsid w:val="00547DEA"/>
    <w:rsid w:val="0055004A"/>
    <w:rsid w:val="005502AB"/>
    <w:rsid w:val="00550BA1"/>
    <w:rsid w:val="005518BC"/>
    <w:rsid w:val="00551AFF"/>
    <w:rsid w:val="00551CAC"/>
    <w:rsid w:val="0055357D"/>
    <w:rsid w:val="0055466C"/>
    <w:rsid w:val="005563CE"/>
    <w:rsid w:val="005572E3"/>
    <w:rsid w:val="005614D1"/>
    <w:rsid w:val="00563262"/>
    <w:rsid w:val="005636A2"/>
    <w:rsid w:val="00563D0C"/>
    <w:rsid w:val="00564E81"/>
    <w:rsid w:val="00565E70"/>
    <w:rsid w:val="0056764B"/>
    <w:rsid w:val="005718B3"/>
    <w:rsid w:val="0057292F"/>
    <w:rsid w:val="00572EC3"/>
    <w:rsid w:val="0057323E"/>
    <w:rsid w:val="00575D42"/>
    <w:rsid w:val="0057637E"/>
    <w:rsid w:val="00577456"/>
    <w:rsid w:val="005811AC"/>
    <w:rsid w:val="00581527"/>
    <w:rsid w:val="00581B3E"/>
    <w:rsid w:val="005822D6"/>
    <w:rsid w:val="00584B74"/>
    <w:rsid w:val="00584FE5"/>
    <w:rsid w:val="00585216"/>
    <w:rsid w:val="005860E9"/>
    <w:rsid w:val="00586410"/>
    <w:rsid w:val="00586DF4"/>
    <w:rsid w:val="00590C9D"/>
    <w:rsid w:val="00591A16"/>
    <w:rsid w:val="00591F58"/>
    <w:rsid w:val="00592231"/>
    <w:rsid w:val="005922F5"/>
    <w:rsid w:val="005925C4"/>
    <w:rsid w:val="00595E0C"/>
    <w:rsid w:val="0059671D"/>
    <w:rsid w:val="00596A3B"/>
    <w:rsid w:val="00596A8A"/>
    <w:rsid w:val="005972B9"/>
    <w:rsid w:val="00597944"/>
    <w:rsid w:val="00597A63"/>
    <w:rsid w:val="005A114E"/>
    <w:rsid w:val="005A1609"/>
    <w:rsid w:val="005A1A57"/>
    <w:rsid w:val="005A2B55"/>
    <w:rsid w:val="005A3FE7"/>
    <w:rsid w:val="005A439D"/>
    <w:rsid w:val="005A522E"/>
    <w:rsid w:val="005A68C1"/>
    <w:rsid w:val="005B073F"/>
    <w:rsid w:val="005B09BF"/>
    <w:rsid w:val="005B0B3E"/>
    <w:rsid w:val="005B1BE3"/>
    <w:rsid w:val="005B24E2"/>
    <w:rsid w:val="005B3557"/>
    <w:rsid w:val="005B4D4D"/>
    <w:rsid w:val="005B4E44"/>
    <w:rsid w:val="005B51F3"/>
    <w:rsid w:val="005B5208"/>
    <w:rsid w:val="005B54CE"/>
    <w:rsid w:val="005C00BD"/>
    <w:rsid w:val="005C018B"/>
    <w:rsid w:val="005C0B97"/>
    <w:rsid w:val="005C1D77"/>
    <w:rsid w:val="005C25D9"/>
    <w:rsid w:val="005C4C4D"/>
    <w:rsid w:val="005C4EBD"/>
    <w:rsid w:val="005C6F6E"/>
    <w:rsid w:val="005D0C8F"/>
    <w:rsid w:val="005D0D11"/>
    <w:rsid w:val="005D0D80"/>
    <w:rsid w:val="005D19D8"/>
    <w:rsid w:val="005D1E36"/>
    <w:rsid w:val="005D25FC"/>
    <w:rsid w:val="005D587B"/>
    <w:rsid w:val="005D5EBE"/>
    <w:rsid w:val="005D6374"/>
    <w:rsid w:val="005D664E"/>
    <w:rsid w:val="005D76CE"/>
    <w:rsid w:val="005E0AB7"/>
    <w:rsid w:val="005E0C15"/>
    <w:rsid w:val="005E4B0F"/>
    <w:rsid w:val="005E5696"/>
    <w:rsid w:val="005E5973"/>
    <w:rsid w:val="005E59B4"/>
    <w:rsid w:val="005E5B74"/>
    <w:rsid w:val="005E5C4B"/>
    <w:rsid w:val="005E5D84"/>
    <w:rsid w:val="005E617B"/>
    <w:rsid w:val="005E74DB"/>
    <w:rsid w:val="005E76FC"/>
    <w:rsid w:val="005E7740"/>
    <w:rsid w:val="005F062B"/>
    <w:rsid w:val="005F0942"/>
    <w:rsid w:val="005F19CF"/>
    <w:rsid w:val="005F21B6"/>
    <w:rsid w:val="005F2925"/>
    <w:rsid w:val="005F2E21"/>
    <w:rsid w:val="005F32C3"/>
    <w:rsid w:val="005F476E"/>
    <w:rsid w:val="005F4801"/>
    <w:rsid w:val="005F4A1B"/>
    <w:rsid w:val="005F5788"/>
    <w:rsid w:val="005F70E6"/>
    <w:rsid w:val="005F7784"/>
    <w:rsid w:val="00600DAC"/>
    <w:rsid w:val="00601204"/>
    <w:rsid w:val="00601AE0"/>
    <w:rsid w:val="006020ED"/>
    <w:rsid w:val="00602E41"/>
    <w:rsid w:val="006062F3"/>
    <w:rsid w:val="00607253"/>
    <w:rsid w:val="00610021"/>
    <w:rsid w:val="00611CFD"/>
    <w:rsid w:val="00612080"/>
    <w:rsid w:val="006136EF"/>
    <w:rsid w:val="00614E22"/>
    <w:rsid w:val="006152B1"/>
    <w:rsid w:val="00616086"/>
    <w:rsid w:val="006170F7"/>
    <w:rsid w:val="00617184"/>
    <w:rsid w:val="00625315"/>
    <w:rsid w:val="006270E5"/>
    <w:rsid w:val="0063597C"/>
    <w:rsid w:val="00635993"/>
    <w:rsid w:val="00635B1E"/>
    <w:rsid w:val="006369A2"/>
    <w:rsid w:val="00637569"/>
    <w:rsid w:val="00637C59"/>
    <w:rsid w:val="00640BF7"/>
    <w:rsid w:val="00642F4C"/>
    <w:rsid w:val="006438BB"/>
    <w:rsid w:val="00643FD7"/>
    <w:rsid w:val="00646024"/>
    <w:rsid w:val="00646116"/>
    <w:rsid w:val="00646277"/>
    <w:rsid w:val="006465D2"/>
    <w:rsid w:val="00647582"/>
    <w:rsid w:val="0064778F"/>
    <w:rsid w:val="0065050B"/>
    <w:rsid w:val="00650972"/>
    <w:rsid w:val="0065167A"/>
    <w:rsid w:val="006521B5"/>
    <w:rsid w:val="00653529"/>
    <w:rsid w:val="00653653"/>
    <w:rsid w:val="00653B76"/>
    <w:rsid w:val="00653DD2"/>
    <w:rsid w:val="00655868"/>
    <w:rsid w:val="0065612C"/>
    <w:rsid w:val="00656A62"/>
    <w:rsid w:val="00656E3E"/>
    <w:rsid w:val="00657C2B"/>
    <w:rsid w:val="006602D1"/>
    <w:rsid w:val="0066197D"/>
    <w:rsid w:val="00661B19"/>
    <w:rsid w:val="006633E5"/>
    <w:rsid w:val="0066379E"/>
    <w:rsid w:val="00664E3B"/>
    <w:rsid w:val="006672BD"/>
    <w:rsid w:val="0066740D"/>
    <w:rsid w:val="0067055F"/>
    <w:rsid w:val="00670BC0"/>
    <w:rsid w:val="00671072"/>
    <w:rsid w:val="00671222"/>
    <w:rsid w:val="0067286C"/>
    <w:rsid w:val="006729FB"/>
    <w:rsid w:val="00674253"/>
    <w:rsid w:val="00675016"/>
    <w:rsid w:val="006751D1"/>
    <w:rsid w:val="00675D5D"/>
    <w:rsid w:val="00675DBD"/>
    <w:rsid w:val="0067654D"/>
    <w:rsid w:val="00676A77"/>
    <w:rsid w:val="00676FCA"/>
    <w:rsid w:val="00677AC6"/>
    <w:rsid w:val="006815CA"/>
    <w:rsid w:val="0068200A"/>
    <w:rsid w:val="006828F9"/>
    <w:rsid w:val="00682DF3"/>
    <w:rsid w:val="00683C70"/>
    <w:rsid w:val="00683F5E"/>
    <w:rsid w:val="006847CA"/>
    <w:rsid w:val="006848C4"/>
    <w:rsid w:val="00685D5B"/>
    <w:rsid w:val="006865C7"/>
    <w:rsid w:val="00687518"/>
    <w:rsid w:val="006879FF"/>
    <w:rsid w:val="006912EF"/>
    <w:rsid w:val="00691449"/>
    <w:rsid w:val="006915B7"/>
    <w:rsid w:val="006917AE"/>
    <w:rsid w:val="00692A58"/>
    <w:rsid w:val="00693798"/>
    <w:rsid w:val="00693E47"/>
    <w:rsid w:val="006962C9"/>
    <w:rsid w:val="00696AD3"/>
    <w:rsid w:val="0069750C"/>
    <w:rsid w:val="006A0356"/>
    <w:rsid w:val="006A188F"/>
    <w:rsid w:val="006A33B8"/>
    <w:rsid w:val="006A417D"/>
    <w:rsid w:val="006A5548"/>
    <w:rsid w:val="006A6C9C"/>
    <w:rsid w:val="006A7610"/>
    <w:rsid w:val="006A76DC"/>
    <w:rsid w:val="006A7BCF"/>
    <w:rsid w:val="006B4BF0"/>
    <w:rsid w:val="006B5347"/>
    <w:rsid w:val="006B5695"/>
    <w:rsid w:val="006B5B7C"/>
    <w:rsid w:val="006B5D63"/>
    <w:rsid w:val="006B6B66"/>
    <w:rsid w:val="006B7C6B"/>
    <w:rsid w:val="006B7D35"/>
    <w:rsid w:val="006C03EE"/>
    <w:rsid w:val="006C0617"/>
    <w:rsid w:val="006C0ADB"/>
    <w:rsid w:val="006C1E08"/>
    <w:rsid w:val="006C26FC"/>
    <w:rsid w:val="006C296C"/>
    <w:rsid w:val="006C2E2B"/>
    <w:rsid w:val="006C5700"/>
    <w:rsid w:val="006C590D"/>
    <w:rsid w:val="006C6351"/>
    <w:rsid w:val="006C7E9D"/>
    <w:rsid w:val="006D005C"/>
    <w:rsid w:val="006D0388"/>
    <w:rsid w:val="006D0886"/>
    <w:rsid w:val="006D0A49"/>
    <w:rsid w:val="006D0DB1"/>
    <w:rsid w:val="006D1055"/>
    <w:rsid w:val="006D11F7"/>
    <w:rsid w:val="006D2253"/>
    <w:rsid w:val="006D22AF"/>
    <w:rsid w:val="006D3084"/>
    <w:rsid w:val="006D6253"/>
    <w:rsid w:val="006E32BD"/>
    <w:rsid w:val="006E334E"/>
    <w:rsid w:val="006E3BFB"/>
    <w:rsid w:val="006E442F"/>
    <w:rsid w:val="006E54D9"/>
    <w:rsid w:val="006E70EA"/>
    <w:rsid w:val="006F0734"/>
    <w:rsid w:val="006F1002"/>
    <w:rsid w:val="006F1C81"/>
    <w:rsid w:val="006F200D"/>
    <w:rsid w:val="006F2482"/>
    <w:rsid w:val="006F25C3"/>
    <w:rsid w:val="006F3698"/>
    <w:rsid w:val="006F3F63"/>
    <w:rsid w:val="006F4DFB"/>
    <w:rsid w:val="006F5986"/>
    <w:rsid w:val="0070030E"/>
    <w:rsid w:val="0070047E"/>
    <w:rsid w:val="00700BAD"/>
    <w:rsid w:val="007012EC"/>
    <w:rsid w:val="0070294B"/>
    <w:rsid w:val="00702AD0"/>
    <w:rsid w:val="00702E04"/>
    <w:rsid w:val="007033D8"/>
    <w:rsid w:val="007038E3"/>
    <w:rsid w:val="00703E7A"/>
    <w:rsid w:val="0070472E"/>
    <w:rsid w:val="00705A4A"/>
    <w:rsid w:val="00705A69"/>
    <w:rsid w:val="007068A6"/>
    <w:rsid w:val="007114A4"/>
    <w:rsid w:val="00712031"/>
    <w:rsid w:val="00713531"/>
    <w:rsid w:val="007137DA"/>
    <w:rsid w:val="00714B25"/>
    <w:rsid w:val="0071603A"/>
    <w:rsid w:val="00716782"/>
    <w:rsid w:val="00716956"/>
    <w:rsid w:val="00716D89"/>
    <w:rsid w:val="00717B71"/>
    <w:rsid w:val="00720D70"/>
    <w:rsid w:val="007217AA"/>
    <w:rsid w:val="00721A79"/>
    <w:rsid w:val="00722D85"/>
    <w:rsid w:val="00724E43"/>
    <w:rsid w:val="007261C7"/>
    <w:rsid w:val="007267BD"/>
    <w:rsid w:val="00726C26"/>
    <w:rsid w:val="007270AF"/>
    <w:rsid w:val="00727697"/>
    <w:rsid w:val="00727E5D"/>
    <w:rsid w:val="00731996"/>
    <w:rsid w:val="00735201"/>
    <w:rsid w:val="0073566F"/>
    <w:rsid w:val="00736413"/>
    <w:rsid w:val="0073710C"/>
    <w:rsid w:val="007375AF"/>
    <w:rsid w:val="00737674"/>
    <w:rsid w:val="00737B24"/>
    <w:rsid w:val="00740B38"/>
    <w:rsid w:val="007423D6"/>
    <w:rsid w:val="0074308D"/>
    <w:rsid w:val="00743F83"/>
    <w:rsid w:val="00745680"/>
    <w:rsid w:val="00745B5D"/>
    <w:rsid w:val="00746835"/>
    <w:rsid w:val="00746ABF"/>
    <w:rsid w:val="00747A13"/>
    <w:rsid w:val="007503AC"/>
    <w:rsid w:val="007510C0"/>
    <w:rsid w:val="00751993"/>
    <w:rsid w:val="00751E9D"/>
    <w:rsid w:val="007542A6"/>
    <w:rsid w:val="0075602A"/>
    <w:rsid w:val="0075763B"/>
    <w:rsid w:val="00757EA7"/>
    <w:rsid w:val="0076021B"/>
    <w:rsid w:val="0076081C"/>
    <w:rsid w:val="00760980"/>
    <w:rsid w:val="00761883"/>
    <w:rsid w:val="00761F43"/>
    <w:rsid w:val="0076443B"/>
    <w:rsid w:val="00764CEE"/>
    <w:rsid w:val="00765CBD"/>
    <w:rsid w:val="007660B9"/>
    <w:rsid w:val="00766779"/>
    <w:rsid w:val="00770072"/>
    <w:rsid w:val="00770650"/>
    <w:rsid w:val="00770B78"/>
    <w:rsid w:val="00770E7A"/>
    <w:rsid w:val="007710D6"/>
    <w:rsid w:val="00771186"/>
    <w:rsid w:val="00772B2A"/>
    <w:rsid w:val="00773626"/>
    <w:rsid w:val="00776651"/>
    <w:rsid w:val="0078127D"/>
    <w:rsid w:val="00781471"/>
    <w:rsid w:val="00781DE5"/>
    <w:rsid w:val="00782362"/>
    <w:rsid w:val="00782645"/>
    <w:rsid w:val="00783172"/>
    <w:rsid w:val="00783245"/>
    <w:rsid w:val="00783FD2"/>
    <w:rsid w:val="00784226"/>
    <w:rsid w:val="00785893"/>
    <w:rsid w:val="00786B37"/>
    <w:rsid w:val="00790DB0"/>
    <w:rsid w:val="00790FE4"/>
    <w:rsid w:val="00791AF7"/>
    <w:rsid w:val="007931DC"/>
    <w:rsid w:val="007942A7"/>
    <w:rsid w:val="00794EF9"/>
    <w:rsid w:val="007951A1"/>
    <w:rsid w:val="00797884"/>
    <w:rsid w:val="007A11C6"/>
    <w:rsid w:val="007A17A8"/>
    <w:rsid w:val="007A1B08"/>
    <w:rsid w:val="007A2AEB"/>
    <w:rsid w:val="007A3545"/>
    <w:rsid w:val="007A3600"/>
    <w:rsid w:val="007A3668"/>
    <w:rsid w:val="007A418F"/>
    <w:rsid w:val="007A4F44"/>
    <w:rsid w:val="007A6815"/>
    <w:rsid w:val="007A7946"/>
    <w:rsid w:val="007B0894"/>
    <w:rsid w:val="007B1E2A"/>
    <w:rsid w:val="007B2786"/>
    <w:rsid w:val="007B3021"/>
    <w:rsid w:val="007B422D"/>
    <w:rsid w:val="007B4D7E"/>
    <w:rsid w:val="007B4EE9"/>
    <w:rsid w:val="007B5210"/>
    <w:rsid w:val="007B56DE"/>
    <w:rsid w:val="007B56FC"/>
    <w:rsid w:val="007B6C74"/>
    <w:rsid w:val="007C2734"/>
    <w:rsid w:val="007C3139"/>
    <w:rsid w:val="007C321D"/>
    <w:rsid w:val="007C3E2E"/>
    <w:rsid w:val="007C3FCC"/>
    <w:rsid w:val="007C4CF6"/>
    <w:rsid w:val="007C5154"/>
    <w:rsid w:val="007C649D"/>
    <w:rsid w:val="007D067E"/>
    <w:rsid w:val="007D0B77"/>
    <w:rsid w:val="007D2B4F"/>
    <w:rsid w:val="007D2E13"/>
    <w:rsid w:val="007D2E7F"/>
    <w:rsid w:val="007D34C7"/>
    <w:rsid w:val="007D426E"/>
    <w:rsid w:val="007D4F0E"/>
    <w:rsid w:val="007D5E53"/>
    <w:rsid w:val="007D79CD"/>
    <w:rsid w:val="007E08F1"/>
    <w:rsid w:val="007E227F"/>
    <w:rsid w:val="007E2945"/>
    <w:rsid w:val="007E6EE9"/>
    <w:rsid w:val="007E7A34"/>
    <w:rsid w:val="007F0D0D"/>
    <w:rsid w:val="007F1869"/>
    <w:rsid w:val="007F2EE7"/>
    <w:rsid w:val="007F32FE"/>
    <w:rsid w:val="007F3B59"/>
    <w:rsid w:val="007F4CAC"/>
    <w:rsid w:val="007F5C5B"/>
    <w:rsid w:val="007F600C"/>
    <w:rsid w:val="007F6117"/>
    <w:rsid w:val="007F6602"/>
    <w:rsid w:val="00802229"/>
    <w:rsid w:val="00802BB5"/>
    <w:rsid w:val="00804579"/>
    <w:rsid w:val="0080523B"/>
    <w:rsid w:val="0080548E"/>
    <w:rsid w:val="008056CA"/>
    <w:rsid w:val="00805BA4"/>
    <w:rsid w:val="0080766B"/>
    <w:rsid w:val="008112F9"/>
    <w:rsid w:val="00811DAD"/>
    <w:rsid w:val="008124B3"/>
    <w:rsid w:val="0081285D"/>
    <w:rsid w:val="00813AD6"/>
    <w:rsid w:val="00813E3F"/>
    <w:rsid w:val="00814A3A"/>
    <w:rsid w:val="00814A66"/>
    <w:rsid w:val="00814F11"/>
    <w:rsid w:val="00815CB8"/>
    <w:rsid w:val="008164D8"/>
    <w:rsid w:val="00816C76"/>
    <w:rsid w:val="00816DF4"/>
    <w:rsid w:val="00817160"/>
    <w:rsid w:val="00817BB0"/>
    <w:rsid w:val="00817D54"/>
    <w:rsid w:val="0082021D"/>
    <w:rsid w:val="00820FAA"/>
    <w:rsid w:val="008224EF"/>
    <w:rsid w:val="00822777"/>
    <w:rsid w:val="00822C4D"/>
    <w:rsid w:val="00822CCF"/>
    <w:rsid w:val="00823269"/>
    <w:rsid w:val="00823949"/>
    <w:rsid w:val="00824EF4"/>
    <w:rsid w:val="008303A5"/>
    <w:rsid w:val="00832029"/>
    <w:rsid w:val="0083334A"/>
    <w:rsid w:val="00833B9D"/>
    <w:rsid w:val="00833F03"/>
    <w:rsid w:val="00835138"/>
    <w:rsid w:val="008353AD"/>
    <w:rsid w:val="0083605B"/>
    <w:rsid w:val="00836A35"/>
    <w:rsid w:val="00836E67"/>
    <w:rsid w:val="00840022"/>
    <w:rsid w:val="00840B2D"/>
    <w:rsid w:val="00840D44"/>
    <w:rsid w:val="00842BBD"/>
    <w:rsid w:val="00842FC2"/>
    <w:rsid w:val="0084355D"/>
    <w:rsid w:val="00843D8C"/>
    <w:rsid w:val="00843E79"/>
    <w:rsid w:val="008444D1"/>
    <w:rsid w:val="00844EE1"/>
    <w:rsid w:val="008471CD"/>
    <w:rsid w:val="00847326"/>
    <w:rsid w:val="008479ED"/>
    <w:rsid w:val="008512A5"/>
    <w:rsid w:val="0085289C"/>
    <w:rsid w:val="00853475"/>
    <w:rsid w:val="00854B06"/>
    <w:rsid w:val="00855D55"/>
    <w:rsid w:val="00856090"/>
    <w:rsid w:val="008608E0"/>
    <w:rsid w:val="00860CDB"/>
    <w:rsid w:val="00861DF3"/>
    <w:rsid w:val="00862861"/>
    <w:rsid w:val="00862B96"/>
    <w:rsid w:val="00865F79"/>
    <w:rsid w:val="00867473"/>
    <w:rsid w:val="00867B41"/>
    <w:rsid w:val="00867D70"/>
    <w:rsid w:val="00870339"/>
    <w:rsid w:val="0087119D"/>
    <w:rsid w:val="008711E3"/>
    <w:rsid w:val="00871AB2"/>
    <w:rsid w:val="00872F7E"/>
    <w:rsid w:val="00873101"/>
    <w:rsid w:val="0087523A"/>
    <w:rsid w:val="00875DEF"/>
    <w:rsid w:val="008767CD"/>
    <w:rsid w:val="00877AEB"/>
    <w:rsid w:val="008800EF"/>
    <w:rsid w:val="008810C5"/>
    <w:rsid w:val="008815E3"/>
    <w:rsid w:val="008821E2"/>
    <w:rsid w:val="00882221"/>
    <w:rsid w:val="00884F33"/>
    <w:rsid w:val="0088566B"/>
    <w:rsid w:val="00887D2D"/>
    <w:rsid w:val="00890365"/>
    <w:rsid w:val="00890815"/>
    <w:rsid w:val="00890C52"/>
    <w:rsid w:val="008936C4"/>
    <w:rsid w:val="008937BC"/>
    <w:rsid w:val="0089444B"/>
    <w:rsid w:val="0089459B"/>
    <w:rsid w:val="00894E23"/>
    <w:rsid w:val="00894FA1"/>
    <w:rsid w:val="00895A1A"/>
    <w:rsid w:val="008967B9"/>
    <w:rsid w:val="00896BEC"/>
    <w:rsid w:val="008A1353"/>
    <w:rsid w:val="008A1550"/>
    <w:rsid w:val="008A2D0C"/>
    <w:rsid w:val="008A32F6"/>
    <w:rsid w:val="008A6277"/>
    <w:rsid w:val="008A62D4"/>
    <w:rsid w:val="008A6888"/>
    <w:rsid w:val="008A740E"/>
    <w:rsid w:val="008A7B01"/>
    <w:rsid w:val="008B20AF"/>
    <w:rsid w:val="008B45B8"/>
    <w:rsid w:val="008B5734"/>
    <w:rsid w:val="008B60E5"/>
    <w:rsid w:val="008B6385"/>
    <w:rsid w:val="008B7B8D"/>
    <w:rsid w:val="008B7FC2"/>
    <w:rsid w:val="008C06F4"/>
    <w:rsid w:val="008C0AA2"/>
    <w:rsid w:val="008C1680"/>
    <w:rsid w:val="008C5379"/>
    <w:rsid w:val="008C547C"/>
    <w:rsid w:val="008C5800"/>
    <w:rsid w:val="008C7F63"/>
    <w:rsid w:val="008D047C"/>
    <w:rsid w:val="008D059D"/>
    <w:rsid w:val="008D272D"/>
    <w:rsid w:val="008D2AE2"/>
    <w:rsid w:val="008D372B"/>
    <w:rsid w:val="008D48F6"/>
    <w:rsid w:val="008D5E40"/>
    <w:rsid w:val="008D6CE0"/>
    <w:rsid w:val="008D79FD"/>
    <w:rsid w:val="008E1540"/>
    <w:rsid w:val="008E2838"/>
    <w:rsid w:val="008E31D4"/>
    <w:rsid w:val="008E3DD8"/>
    <w:rsid w:val="008E5670"/>
    <w:rsid w:val="008E5F49"/>
    <w:rsid w:val="008E6208"/>
    <w:rsid w:val="008F1667"/>
    <w:rsid w:val="008F1695"/>
    <w:rsid w:val="008F2002"/>
    <w:rsid w:val="008F292A"/>
    <w:rsid w:val="008F3234"/>
    <w:rsid w:val="008F345B"/>
    <w:rsid w:val="008F3EA0"/>
    <w:rsid w:val="008F6BE1"/>
    <w:rsid w:val="008F7A7D"/>
    <w:rsid w:val="00900746"/>
    <w:rsid w:val="009011B8"/>
    <w:rsid w:val="00902580"/>
    <w:rsid w:val="0090339C"/>
    <w:rsid w:val="00904E41"/>
    <w:rsid w:val="00906655"/>
    <w:rsid w:val="00907485"/>
    <w:rsid w:val="00907868"/>
    <w:rsid w:val="00910C2C"/>
    <w:rsid w:val="00911783"/>
    <w:rsid w:val="0091181C"/>
    <w:rsid w:val="00912733"/>
    <w:rsid w:val="00913985"/>
    <w:rsid w:val="00915F5E"/>
    <w:rsid w:val="00917445"/>
    <w:rsid w:val="00917961"/>
    <w:rsid w:val="00920F03"/>
    <w:rsid w:val="009211A9"/>
    <w:rsid w:val="0092298A"/>
    <w:rsid w:val="00922C26"/>
    <w:rsid w:val="00922C57"/>
    <w:rsid w:val="00923284"/>
    <w:rsid w:val="0092378B"/>
    <w:rsid w:val="00923F8E"/>
    <w:rsid w:val="00924877"/>
    <w:rsid w:val="0092519F"/>
    <w:rsid w:val="00926F11"/>
    <w:rsid w:val="00927561"/>
    <w:rsid w:val="00931F56"/>
    <w:rsid w:val="00934C5E"/>
    <w:rsid w:val="009371B3"/>
    <w:rsid w:val="00937394"/>
    <w:rsid w:val="00937937"/>
    <w:rsid w:val="0094285E"/>
    <w:rsid w:val="00942F3C"/>
    <w:rsid w:val="00943202"/>
    <w:rsid w:val="009432E2"/>
    <w:rsid w:val="00943999"/>
    <w:rsid w:val="009444B3"/>
    <w:rsid w:val="00944809"/>
    <w:rsid w:val="00945049"/>
    <w:rsid w:val="00945A42"/>
    <w:rsid w:val="00945F34"/>
    <w:rsid w:val="00952557"/>
    <w:rsid w:val="00953F4F"/>
    <w:rsid w:val="00954B19"/>
    <w:rsid w:val="009558AD"/>
    <w:rsid w:val="00956BC7"/>
    <w:rsid w:val="00956BF1"/>
    <w:rsid w:val="009575A3"/>
    <w:rsid w:val="00957A2E"/>
    <w:rsid w:val="0096139C"/>
    <w:rsid w:val="00961FF5"/>
    <w:rsid w:val="00962636"/>
    <w:rsid w:val="009638AA"/>
    <w:rsid w:val="00963B1E"/>
    <w:rsid w:val="0096452E"/>
    <w:rsid w:val="00964FF7"/>
    <w:rsid w:val="00966183"/>
    <w:rsid w:val="00967161"/>
    <w:rsid w:val="0096763F"/>
    <w:rsid w:val="009707FD"/>
    <w:rsid w:val="00972395"/>
    <w:rsid w:val="00973C95"/>
    <w:rsid w:val="00973C96"/>
    <w:rsid w:val="009754CC"/>
    <w:rsid w:val="009756EA"/>
    <w:rsid w:val="009758EC"/>
    <w:rsid w:val="00975D31"/>
    <w:rsid w:val="0097668A"/>
    <w:rsid w:val="00977758"/>
    <w:rsid w:val="00980EAC"/>
    <w:rsid w:val="00981DA3"/>
    <w:rsid w:val="009826EA"/>
    <w:rsid w:val="009840A9"/>
    <w:rsid w:val="0098652D"/>
    <w:rsid w:val="00987F97"/>
    <w:rsid w:val="009902C3"/>
    <w:rsid w:val="00991711"/>
    <w:rsid w:val="00992DD3"/>
    <w:rsid w:val="00992ECA"/>
    <w:rsid w:val="009935B6"/>
    <w:rsid w:val="00993784"/>
    <w:rsid w:val="00996461"/>
    <w:rsid w:val="009975EC"/>
    <w:rsid w:val="009976F2"/>
    <w:rsid w:val="00997B70"/>
    <w:rsid w:val="009A076A"/>
    <w:rsid w:val="009A0DD6"/>
    <w:rsid w:val="009A0EDE"/>
    <w:rsid w:val="009A1039"/>
    <w:rsid w:val="009A31D5"/>
    <w:rsid w:val="009A3CFB"/>
    <w:rsid w:val="009A44B0"/>
    <w:rsid w:val="009A47FC"/>
    <w:rsid w:val="009A54E8"/>
    <w:rsid w:val="009A5D2D"/>
    <w:rsid w:val="009B13AC"/>
    <w:rsid w:val="009B2C3C"/>
    <w:rsid w:val="009B34AD"/>
    <w:rsid w:val="009B53D4"/>
    <w:rsid w:val="009B6069"/>
    <w:rsid w:val="009B68B5"/>
    <w:rsid w:val="009B69A9"/>
    <w:rsid w:val="009B7461"/>
    <w:rsid w:val="009C1B4D"/>
    <w:rsid w:val="009C3ECE"/>
    <w:rsid w:val="009C5764"/>
    <w:rsid w:val="009C57E9"/>
    <w:rsid w:val="009C5E91"/>
    <w:rsid w:val="009D03E5"/>
    <w:rsid w:val="009D1529"/>
    <w:rsid w:val="009D1C29"/>
    <w:rsid w:val="009D2396"/>
    <w:rsid w:val="009D258A"/>
    <w:rsid w:val="009D340F"/>
    <w:rsid w:val="009D34ED"/>
    <w:rsid w:val="009D4184"/>
    <w:rsid w:val="009D601C"/>
    <w:rsid w:val="009D656A"/>
    <w:rsid w:val="009D72A2"/>
    <w:rsid w:val="009D7A99"/>
    <w:rsid w:val="009D7BAE"/>
    <w:rsid w:val="009E04D3"/>
    <w:rsid w:val="009E051E"/>
    <w:rsid w:val="009E1A73"/>
    <w:rsid w:val="009E2EFD"/>
    <w:rsid w:val="009E301B"/>
    <w:rsid w:val="009E345F"/>
    <w:rsid w:val="009E3B5D"/>
    <w:rsid w:val="009E506D"/>
    <w:rsid w:val="009E52F6"/>
    <w:rsid w:val="009E5822"/>
    <w:rsid w:val="009E7109"/>
    <w:rsid w:val="009E7ADA"/>
    <w:rsid w:val="009F05A6"/>
    <w:rsid w:val="009F2002"/>
    <w:rsid w:val="009F28C2"/>
    <w:rsid w:val="009F3A09"/>
    <w:rsid w:val="009F3A2B"/>
    <w:rsid w:val="009F3CC6"/>
    <w:rsid w:val="009F7063"/>
    <w:rsid w:val="00A0180A"/>
    <w:rsid w:val="00A02359"/>
    <w:rsid w:val="00A0426A"/>
    <w:rsid w:val="00A04FBF"/>
    <w:rsid w:val="00A05F88"/>
    <w:rsid w:val="00A07B2A"/>
    <w:rsid w:val="00A10A06"/>
    <w:rsid w:val="00A10AAC"/>
    <w:rsid w:val="00A10CB6"/>
    <w:rsid w:val="00A10E6E"/>
    <w:rsid w:val="00A114F9"/>
    <w:rsid w:val="00A11537"/>
    <w:rsid w:val="00A1186B"/>
    <w:rsid w:val="00A11AB9"/>
    <w:rsid w:val="00A12524"/>
    <w:rsid w:val="00A1453E"/>
    <w:rsid w:val="00A1575E"/>
    <w:rsid w:val="00A15D94"/>
    <w:rsid w:val="00A15E51"/>
    <w:rsid w:val="00A15EFC"/>
    <w:rsid w:val="00A2011D"/>
    <w:rsid w:val="00A2069C"/>
    <w:rsid w:val="00A24581"/>
    <w:rsid w:val="00A26D37"/>
    <w:rsid w:val="00A27762"/>
    <w:rsid w:val="00A27A6B"/>
    <w:rsid w:val="00A27B2F"/>
    <w:rsid w:val="00A30928"/>
    <w:rsid w:val="00A30BB5"/>
    <w:rsid w:val="00A32460"/>
    <w:rsid w:val="00A32522"/>
    <w:rsid w:val="00A3267D"/>
    <w:rsid w:val="00A327B0"/>
    <w:rsid w:val="00A32DF2"/>
    <w:rsid w:val="00A335B8"/>
    <w:rsid w:val="00A33D0F"/>
    <w:rsid w:val="00A33F38"/>
    <w:rsid w:val="00A34384"/>
    <w:rsid w:val="00A345CD"/>
    <w:rsid w:val="00A34644"/>
    <w:rsid w:val="00A36E34"/>
    <w:rsid w:val="00A377CD"/>
    <w:rsid w:val="00A413C7"/>
    <w:rsid w:val="00A42B0A"/>
    <w:rsid w:val="00A42C07"/>
    <w:rsid w:val="00A43C2E"/>
    <w:rsid w:val="00A4414D"/>
    <w:rsid w:val="00A45200"/>
    <w:rsid w:val="00A45C3E"/>
    <w:rsid w:val="00A45C5C"/>
    <w:rsid w:val="00A47202"/>
    <w:rsid w:val="00A47D8C"/>
    <w:rsid w:val="00A501EF"/>
    <w:rsid w:val="00A51749"/>
    <w:rsid w:val="00A518C1"/>
    <w:rsid w:val="00A51C11"/>
    <w:rsid w:val="00A535FA"/>
    <w:rsid w:val="00A5386A"/>
    <w:rsid w:val="00A541BB"/>
    <w:rsid w:val="00A54407"/>
    <w:rsid w:val="00A54B6F"/>
    <w:rsid w:val="00A563E6"/>
    <w:rsid w:val="00A56F64"/>
    <w:rsid w:val="00A571DF"/>
    <w:rsid w:val="00A604C2"/>
    <w:rsid w:val="00A60FF8"/>
    <w:rsid w:val="00A61B1F"/>
    <w:rsid w:val="00A623F5"/>
    <w:rsid w:val="00A635C7"/>
    <w:rsid w:val="00A63986"/>
    <w:rsid w:val="00A649B8"/>
    <w:rsid w:val="00A65675"/>
    <w:rsid w:val="00A66E9A"/>
    <w:rsid w:val="00A67AD2"/>
    <w:rsid w:val="00A707D0"/>
    <w:rsid w:val="00A71265"/>
    <w:rsid w:val="00A72415"/>
    <w:rsid w:val="00A73A4B"/>
    <w:rsid w:val="00A73C8D"/>
    <w:rsid w:val="00A7456C"/>
    <w:rsid w:val="00A747FF"/>
    <w:rsid w:val="00A757BE"/>
    <w:rsid w:val="00A76CF1"/>
    <w:rsid w:val="00A77BA1"/>
    <w:rsid w:val="00A81DBD"/>
    <w:rsid w:val="00A82841"/>
    <w:rsid w:val="00A82FA6"/>
    <w:rsid w:val="00A83EE0"/>
    <w:rsid w:val="00A85BB8"/>
    <w:rsid w:val="00A86A0B"/>
    <w:rsid w:val="00A86DF1"/>
    <w:rsid w:val="00A86EE3"/>
    <w:rsid w:val="00A8710D"/>
    <w:rsid w:val="00A87259"/>
    <w:rsid w:val="00A876E4"/>
    <w:rsid w:val="00A878F7"/>
    <w:rsid w:val="00A92020"/>
    <w:rsid w:val="00A956DE"/>
    <w:rsid w:val="00A95881"/>
    <w:rsid w:val="00A96577"/>
    <w:rsid w:val="00A967CF"/>
    <w:rsid w:val="00AA0324"/>
    <w:rsid w:val="00AA055A"/>
    <w:rsid w:val="00AA089D"/>
    <w:rsid w:val="00AA0FF0"/>
    <w:rsid w:val="00AA1130"/>
    <w:rsid w:val="00AA28AE"/>
    <w:rsid w:val="00AA29DD"/>
    <w:rsid w:val="00AA327C"/>
    <w:rsid w:val="00AA34EF"/>
    <w:rsid w:val="00AA44BE"/>
    <w:rsid w:val="00AA576C"/>
    <w:rsid w:val="00AA59A6"/>
    <w:rsid w:val="00AA793B"/>
    <w:rsid w:val="00AB0337"/>
    <w:rsid w:val="00AB069B"/>
    <w:rsid w:val="00AB0803"/>
    <w:rsid w:val="00AB1F71"/>
    <w:rsid w:val="00AB41CB"/>
    <w:rsid w:val="00AB5074"/>
    <w:rsid w:val="00AB52D8"/>
    <w:rsid w:val="00AC09CA"/>
    <w:rsid w:val="00AC1557"/>
    <w:rsid w:val="00AC3211"/>
    <w:rsid w:val="00AC4587"/>
    <w:rsid w:val="00AC4C6D"/>
    <w:rsid w:val="00AC604B"/>
    <w:rsid w:val="00AC6DC1"/>
    <w:rsid w:val="00AC707A"/>
    <w:rsid w:val="00AD0987"/>
    <w:rsid w:val="00AD1A36"/>
    <w:rsid w:val="00AD1FB9"/>
    <w:rsid w:val="00AD233F"/>
    <w:rsid w:val="00AD252A"/>
    <w:rsid w:val="00AD3AE4"/>
    <w:rsid w:val="00AD43C9"/>
    <w:rsid w:val="00AD4FBE"/>
    <w:rsid w:val="00AD5CB4"/>
    <w:rsid w:val="00AD5D4B"/>
    <w:rsid w:val="00AD6CD8"/>
    <w:rsid w:val="00AD7072"/>
    <w:rsid w:val="00AD7B18"/>
    <w:rsid w:val="00AE12C7"/>
    <w:rsid w:val="00AE1A0E"/>
    <w:rsid w:val="00AE2933"/>
    <w:rsid w:val="00AE44F5"/>
    <w:rsid w:val="00AE4D49"/>
    <w:rsid w:val="00AE4E88"/>
    <w:rsid w:val="00AE6403"/>
    <w:rsid w:val="00AE64CE"/>
    <w:rsid w:val="00AF03D4"/>
    <w:rsid w:val="00AF046D"/>
    <w:rsid w:val="00AF0980"/>
    <w:rsid w:val="00AF2686"/>
    <w:rsid w:val="00AF34B9"/>
    <w:rsid w:val="00AF3EEB"/>
    <w:rsid w:val="00AF7A4F"/>
    <w:rsid w:val="00B011E5"/>
    <w:rsid w:val="00B02EFD"/>
    <w:rsid w:val="00B03395"/>
    <w:rsid w:val="00B03E7F"/>
    <w:rsid w:val="00B04EB2"/>
    <w:rsid w:val="00B07751"/>
    <w:rsid w:val="00B1481E"/>
    <w:rsid w:val="00B1509F"/>
    <w:rsid w:val="00B15279"/>
    <w:rsid w:val="00B1540B"/>
    <w:rsid w:val="00B155C3"/>
    <w:rsid w:val="00B16032"/>
    <w:rsid w:val="00B165EF"/>
    <w:rsid w:val="00B16E1A"/>
    <w:rsid w:val="00B201E9"/>
    <w:rsid w:val="00B20AF6"/>
    <w:rsid w:val="00B20BE7"/>
    <w:rsid w:val="00B2379B"/>
    <w:rsid w:val="00B23B7F"/>
    <w:rsid w:val="00B23E4D"/>
    <w:rsid w:val="00B24B16"/>
    <w:rsid w:val="00B24D3B"/>
    <w:rsid w:val="00B25E7F"/>
    <w:rsid w:val="00B26E2A"/>
    <w:rsid w:val="00B26F41"/>
    <w:rsid w:val="00B27BC8"/>
    <w:rsid w:val="00B30B38"/>
    <w:rsid w:val="00B31980"/>
    <w:rsid w:val="00B31FCA"/>
    <w:rsid w:val="00B327A5"/>
    <w:rsid w:val="00B34A01"/>
    <w:rsid w:val="00B34E5D"/>
    <w:rsid w:val="00B35512"/>
    <w:rsid w:val="00B36F4D"/>
    <w:rsid w:val="00B37673"/>
    <w:rsid w:val="00B40194"/>
    <w:rsid w:val="00B41167"/>
    <w:rsid w:val="00B4174E"/>
    <w:rsid w:val="00B42AFD"/>
    <w:rsid w:val="00B44613"/>
    <w:rsid w:val="00B45EAD"/>
    <w:rsid w:val="00B473B4"/>
    <w:rsid w:val="00B50831"/>
    <w:rsid w:val="00B51C45"/>
    <w:rsid w:val="00B51FF5"/>
    <w:rsid w:val="00B5216A"/>
    <w:rsid w:val="00B5330A"/>
    <w:rsid w:val="00B53382"/>
    <w:rsid w:val="00B53F40"/>
    <w:rsid w:val="00B54F68"/>
    <w:rsid w:val="00B551CE"/>
    <w:rsid w:val="00B557D7"/>
    <w:rsid w:val="00B563BB"/>
    <w:rsid w:val="00B5671E"/>
    <w:rsid w:val="00B57058"/>
    <w:rsid w:val="00B60042"/>
    <w:rsid w:val="00B60FEE"/>
    <w:rsid w:val="00B62A11"/>
    <w:rsid w:val="00B63506"/>
    <w:rsid w:val="00B63531"/>
    <w:rsid w:val="00B63945"/>
    <w:rsid w:val="00B64936"/>
    <w:rsid w:val="00B64BE4"/>
    <w:rsid w:val="00B65C40"/>
    <w:rsid w:val="00B66641"/>
    <w:rsid w:val="00B66EEB"/>
    <w:rsid w:val="00B66FF4"/>
    <w:rsid w:val="00B71485"/>
    <w:rsid w:val="00B724F9"/>
    <w:rsid w:val="00B72DFF"/>
    <w:rsid w:val="00B739FC"/>
    <w:rsid w:val="00B73BF0"/>
    <w:rsid w:val="00B74019"/>
    <w:rsid w:val="00B74370"/>
    <w:rsid w:val="00B74797"/>
    <w:rsid w:val="00B748FA"/>
    <w:rsid w:val="00B7512B"/>
    <w:rsid w:val="00B774A4"/>
    <w:rsid w:val="00B81D27"/>
    <w:rsid w:val="00B82ADB"/>
    <w:rsid w:val="00B82FB6"/>
    <w:rsid w:val="00B83454"/>
    <w:rsid w:val="00B83947"/>
    <w:rsid w:val="00B84188"/>
    <w:rsid w:val="00B842A4"/>
    <w:rsid w:val="00B85535"/>
    <w:rsid w:val="00B91217"/>
    <w:rsid w:val="00B91E02"/>
    <w:rsid w:val="00B940D5"/>
    <w:rsid w:val="00B9531D"/>
    <w:rsid w:val="00B9585A"/>
    <w:rsid w:val="00B967F9"/>
    <w:rsid w:val="00B97130"/>
    <w:rsid w:val="00BA1305"/>
    <w:rsid w:val="00BA1471"/>
    <w:rsid w:val="00BA1900"/>
    <w:rsid w:val="00BA287F"/>
    <w:rsid w:val="00BA4A0A"/>
    <w:rsid w:val="00BA4D52"/>
    <w:rsid w:val="00BA7A44"/>
    <w:rsid w:val="00BB1146"/>
    <w:rsid w:val="00BB1705"/>
    <w:rsid w:val="00BB623A"/>
    <w:rsid w:val="00BB647F"/>
    <w:rsid w:val="00BB68F7"/>
    <w:rsid w:val="00BB75F8"/>
    <w:rsid w:val="00BB7835"/>
    <w:rsid w:val="00BB7DC6"/>
    <w:rsid w:val="00BC0141"/>
    <w:rsid w:val="00BC1529"/>
    <w:rsid w:val="00BC3181"/>
    <w:rsid w:val="00BC3A6F"/>
    <w:rsid w:val="00BC54B9"/>
    <w:rsid w:val="00BC6341"/>
    <w:rsid w:val="00BC70AE"/>
    <w:rsid w:val="00BC7708"/>
    <w:rsid w:val="00BD0CA3"/>
    <w:rsid w:val="00BD120B"/>
    <w:rsid w:val="00BD1B9E"/>
    <w:rsid w:val="00BD2307"/>
    <w:rsid w:val="00BD2BD5"/>
    <w:rsid w:val="00BD4A71"/>
    <w:rsid w:val="00BD5425"/>
    <w:rsid w:val="00BD7991"/>
    <w:rsid w:val="00BE0C9E"/>
    <w:rsid w:val="00BE120F"/>
    <w:rsid w:val="00BE3478"/>
    <w:rsid w:val="00BE3EA5"/>
    <w:rsid w:val="00BE4016"/>
    <w:rsid w:val="00BE4B3E"/>
    <w:rsid w:val="00BE5958"/>
    <w:rsid w:val="00BE5AAF"/>
    <w:rsid w:val="00BF0CAD"/>
    <w:rsid w:val="00BF12F7"/>
    <w:rsid w:val="00BF3AFF"/>
    <w:rsid w:val="00BF44CD"/>
    <w:rsid w:val="00BF4F69"/>
    <w:rsid w:val="00BF5183"/>
    <w:rsid w:val="00BF5F1D"/>
    <w:rsid w:val="00BF7474"/>
    <w:rsid w:val="00BF7E88"/>
    <w:rsid w:val="00C020ED"/>
    <w:rsid w:val="00C04293"/>
    <w:rsid w:val="00C05815"/>
    <w:rsid w:val="00C059FD"/>
    <w:rsid w:val="00C05AEC"/>
    <w:rsid w:val="00C06D19"/>
    <w:rsid w:val="00C0759E"/>
    <w:rsid w:val="00C1141A"/>
    <w:rsid w:val="00C115F7"/>
    <w:rsid w:val="00C11F97"/>
    <w:rsid w:val="00C149D1"/>
    <w:rsid w:val="00C154E0"/>
    <w:rsid w:val="00C1668A"/>
    <w:rsid w:val="00C174E2"/>
    <w:rsid w:val="00C17E96"/>
    <w:rsid w:val="00C17ED1"/>
    <w:rsid w:val="00C24559"/>
    <w:rsid w:val="00C247E8"/>
    <w:rsid w:val="00C24834"/>
    <w:rsid w:val="00C24C96"/>
    <w:rsid w:val="00C25162"/>
    <w:rsid w:val="00C253AC"/>
    <w:rsid w:val="00C26696"/>
    <w:rsid w:val="00C268FE"/>
    <w:rsid w:val="00C26BA8"/>
    <w:rsid w:val="00C27081"/>
    <w:rsid w:val="00C272B1"/>
    <w:rsid w:val="00C274AB"/>
    <w:rsid w:val="00C27BC3"/>
    <w:rsid w:val="00C3030A"/>
    <w:rsid w:val="00C3057E"/>
    <w:rsid w:val="00C30910"/>
    <w:rsid w:val="00C32642"/>
    <w:rsid w:val="00C3275B"/>
    <w:rsid w:val="00C328E5"/>
    <w:rsid w:val="00C33415"/>
    <w:rsid w:val="00C3391C"/>
    <w:rsid w:val="00C33FEB"/>
    <w:rsid w:val="00C37CA8"/>
    <w:rsid w:val="00C41344"/>
    <w:rsid w:val="00C41692"/>
    <w:rsid w:val="00C42326"/>
    <w:rsid w:val="00C4232C"/>
    <w:rsid w:val="00C42F93"/>
    <w:rsid w:val="00C438A9"/>
    <w:rsid w:val="00C452A3"/>
    <w:rsid w:val="00C467E7"/>
    <w:rsid w:val="00C47BB0"/>
    <w:rsid w:val="00C50DF6"/>
    <w:rsid w:val="00C51555"/>
    <w:rsid w:val="00C521FE"/>
    <w:rsid w:val="00C52653"/>
    <w:rsid w:val="00C52DE2"/>
    <w:rsid w:val="00C52E0A"/>
    <w:rsid w:val="00C54516"/>
    <w:rsid w:val="00C5526B"/>
    <w:rsid w:val="00C558EA"/>
    <w:rsid w:val="00C56E02"/>
    <w:rsid w:val="00C578AF"/>
    <w:rsid w:val="00C57C82"/>
    <w:rsid w:val="00C6072A"/>
    <w:rsid w:val="00C6268C"/>
    <w:rsid w:val="00C62F43"/>
    <w:rsid w:val="00C641E9"/>
    <w:rsid w:val="00C6424A"/>
    <w:rsid w:val="00C65CC5"/>
    <w:rsid w:val="00C66B53"/>
    <w:rsid w:val="00C66B81"/>
    <w:rsid w:val="00C66C1B"/>
    <w:rsid w:val="00C67351"/>
    <w:rsid w:val="00C67662"/>
    <w:rsid w:val="00C67697"/>
    <w:rsid w:val="00C702A5"/>
    <w:rsid w:val="00C70627"/>
    <w:rsid w:val="00C70A5F"/>
    <w:rsid w:val="00C72198"/>
    <w:rsid w:val="00C72E8B"/>
    <w:rsid w:val="00C73872"/>
    <w:rsid w:val="00C73AAA"/>
    <w:rsid w:val="00C75146"/>
    <w:rsid w:val="00C75A21"/>
    <w:rsid w:val="00C75ADF"/>
    <w:rsid w:val="00C75E3F"/>
    <w:rsid w:val="00C76F64"/>
    <w:rsid w:val="00C77F17"/>
    <w:rsid w:val="00C810A7"/>
    <w:rsid w:val="00C810DE"/>
    <w:rsid w:val="00C81F00"/>
    <w:rsid w:val="00C81F90"/>
    <w:rsid w:val="00C82FBC"/>
    <w:rsid w:val="00C8374C"/>
    <w:rsid w:val="00C85B30"/>
    <w:rsid w:val="00C85D04"/>
    <w:rsid w:val="00C8651A"/>
    <w:rsid w:val="00C873CB"/>
    <w:rsid w:val="00C874F6"/>
    <w:rsid w:val="00C9098F"/>
    <w:rsid w:val="00C90E57"/>
    <w:rsid w:val="00C91EBD"/>
    <w:rsid w:val="00C92757"/>
    <w:rsid w:val="00C93A43"/>
    <w:rsid w:val="00C93D63"/>
    <w:rsid w:val="00C94BC8"/>
    <w:rsid w:val="00C94C13"/>
    <w:rsid w:val="00C95C6F"/>
    <w:rsid w:val="00C96970"/>
    <w:rsid w:val="00CA0B3C"/>
    <w:rsid w:val="00CA106D"/>
    <w:rsid w:val="00CA15F1"/>
    <w:rsid w:val="00CA19EB"/>
    <w:rsid w:val="00CA24C0"/>
    <w:rsid w:val="00CA28C2"/>
    <w:rsid w:val="00CA3753"/>
    <w:rsid w:val="00CA554E"/>
    <w:rsid w:val="00CA55BB"/>
    <w:rsid w:val="00CA63A6"/>
    <w:rsid w:val="00CA6621"/>
    <w:rsid w:val="00CA66B9"/>
    <w:rsid w:val="00CA7E2B"/>
    <w:rsid w:val="00CA7F8D"/>
    <w:rsid w:val="00CB01A1"/>
    <w:rsid w:val="00CB1B67"/>
    <w:rsid w:val="00CB1EAA"/>
    <w:rsid w:val="00CB47FC"/>
    <w:rsid w:val="00CB4FD3"/>
    <w:rsid w:val="00CB6B72"/>
    <w:rsid w:val="00CB77B1"/>
    <w:rsid w:val="00CB7994"/>
    <w:rsid w:val="00CB7DE3"/>
    <w:rsid w:val="00CC020E"/>
    <w:rsid w:val="00CC0396"/>
    <w:rsid w:val="00CC2EA4"/>
    <w:rsid w:val="00CC569C"/>
    <w:rsid w:val="00CC6B22"/>
    <w:rsid w:val="00CC6EE4"/>
    <w:rsid w:val="00CD05FF"/>
    <w:rsid w:val="00CD1973"/>
    <w:rsid w:val="00CD2F85"/>
    <w:rsid w:val="00CD39BD"/>
    <w:rsid w:val="00CD3A6F"/>
    <w:rsid w:val="00CD47B6"/>
    <w:rsid w:val="00CD49CE"/>
    <w:rsid w:val="00CD565B"/>
    <w:rsid w:val="00CD5983"/>
    <w:rsid w:val="00CD67F7"/>
    <w:rsid w:val="00CD7609"/>
    <w:rsid w:val="00CD7D45"/>
    <w:rsid w:val="00CD7DD8"/>
    <w:rsid w:val="00CE0F75"/>
    <w:rsid w:val="00CE1720"/>
    <w:rsid w:val="00CE21A9"/>
    <w:rsid w:val="00CE2359"/>
    <w:rsid w:val="00CE26DB"/>
    <w:rsid w:val="00CE337F"/>
    <w:rsid w:val="00CE33FB"/>
    <w:rsid w:val="00CE3A1E"/>
    <w:rsid w:val="00CF120A"/>
    <w:rsid w:val="00CF12C5"/>
    <w:rsid w:val="00CF2478"/>
    <w:rsid w:val="00CF3C4B"/>
    <w:rsid w:val="00CF4B3A"/>
    <w:rsid w:val="00CF5A75"/>
    <w:rsid w:val="00CF6101"/>
    <w:rsid w:val="00D00693"/>
    <w:rsid w:val="00D028E2"/>
    <w:rsid w:val="00D02C9C"/>
    <w:rsid w:val="00D0347F"/>
    <w:rsid w:val="00D035FA"/>
    <w:rsid w:val="00D0521E"/>
    <w:rsid w:val="00D0593D"/>
    <w:rsid w:val="00D069A6"/>
    <w:rsid w:val="00D07EA3"/>
    <w:rsid w:val="00D10769"/>
    <w:rsid w:val="00D107E8"/>
    <w:rsid w:val="00D11140"/>
    <w:rsid w:val="00D1123E"/>
    <w:rsid w:val="00D1270F"/>
    <w:rsid w:val="00D1343A"/>
    <w:rsid w:val="00D134C0"/>
    <w:rsid w:val="00D1354E"/>
    <w:rsid w:val="00D13E3A"/>
    <w:rsid w:val="00D14620"/>
    <w:rsid w:val="00D14E1E"/>
    <w:rsid w:val="00D15483"/>
    <w:rsid w:val="00D1566E"/>
    <w:rsid w:val="00D1766A"/>
    <w:rsid w:val="00D1783B"/>
    <w:rsid w:val="00D178EB"/>
    <w:rsid w:val="00D17E77"/>
    <w:rsid w:val="00D20377"/>
    <w:rsid w:val="00D21310"/>
    <w:rsid w:val="00D21411"/>
    <w:rsid w:val="00D22010"/>
    <w:rsid w:val="00D22421"/>
    <w:rsid w:val="00D255C5"/>
    <w:rsid w:val="00D26451"/>
    <w:rsid w:val="00D327D2"/>
    <w:rsid w:val="00D335AD"/>
    <w:rsid w:val="00D343DE"/>
    <w:rsid w:val="00D365E1"/>
    <w:rsid w:val="00D36AF9"/>
    <w:rsid w:val="00D375DB"/>
    <w:rsid w:val="00D3782D"/>
    <w:rsid w:val="00D37CEE"/>
    <w:rsid w:val="00D4123A"/>
    <w:rsid w:val="00D420DB"/>
    <w:rsid w:val="00D438DB"/>
    <w:rsid w:val="00D43B5D"/>
    <w:rsid w:val="00D44245"/>
    <w:rsid w:val="00D45BB8"/>
    <w:rsid w:val="00D470DC"/>
    <w:rsid w:val="00D4781F"/>
    <w:rsid w:val="00D4792E"/>
    <w:rsid w:val="00D50A12"/>
    <w:rsid w:val="00D510A5"/>
    <w:rsid w:val="00D5213B"/>
    <w:rsid w:val="00D53E98"/>
    <w:rsid w:val="00D5460C"/>
    <w:rsid w:val="00D54E5C"/>
    <w:rsid w:val="00D55779"/>
    <w:rsid w:val="00D557BD"/>
    <w:rsid w:val="00D55F42"/>
    <w:rsid w:val="00D56641"/>
    <w:rsid w:val="00D570BC"/>
    <w:rsid w:val="00D5764A"/>
    <w:rsid w:val="00D57E6D"/>
    <w:rsid w:val="00D60058"/>
    <w:rsid w:val="00D60B8A"/>
    <w:rsid w:val="00D63844"/>
    <w:rsid w:val="00D63EE4"/>
    <w:rsid w:val="00D63FF6"/>
    <w:rsid w:val="00D65CC7"/>
    <w:rsid w:val="00D65ED3"/>
    <w:rsid w:val="00D66C8B"/>
    <w:rsid w:val="00D67226"/>
    <w:rsid w:val="00D71FAB"/>
    <w:rsid w:val="00D72BD1"/>
    <w:rsid w:val="00D72E5D"/>
    <w:rsid w:val="00D73BF3"/>
    <w:rsid w:val="00D740E9"/>
    <w:rsid w:val="00D76F6F"/>
    <w:rsid w:val="00D7716F"/>
    <w:rsid w:val="00D77CA1"/>
    <w:rsid w:val="00D804E3"/>
    <w:rsid w:val="00D819AF"/>
    <w:rsid w:val="00D83D95"/>
    <w:rsid w:val="00D84071"/>
    <w:rsid w:val="00D8459E"/>
    <w:rsid w:val="00D86031"/>
    <w:rsid w:val="00D86E76"/>
    <w:rsid w:val="00D911EC"/>
    <w:rsid w:val="00D91974"/>
    <w:rsid w:val="00D91CC0"/>
    <w:rsid w:val="00D92030"/>
    <w:rsid w:val="00D92A60"/>
    <w:rsid w:val="00D92B5B"/>
    <w:rsid w:val="00D96A4F"/>
    <w:rsid w:val="00D978A2"/>
    <w:rsid w:val="00DA1A82"/>
    <w:rsid w:val="00DA2080"/>
    <w:rsid w:val="00DA31F1"/>
    <w:rsid w:val="00DA3A3A"/>
    <w:rsid w:val="00DA3E54"/>
    <w:rsid w:val="00DA48E7"/>
    <w:rsid w:val="00DA4BD7"/>
    <w:rsid w:val="00DA5F0A"/>
    <w:rsid w:val="00DA6146"/>
    <w:rsid w:val="00DA6EA7"/>
    <w:rsid w:val="00DA7E64"/>
    <w:rsid w:val="00DB022D"/>
    <w:rsid w:val="00DB03AE"/>
    <w:rsid w:val="00DB1710"/>
    <w:rsid w:val="00DB1F0B"/>
    <w:rsid w:val="00DB3A37"/>
    <w:rsid w:val="00DB3B93"/>
    <w:rsid w:val="00DB6EC5"/>
    <w:rsid w:val="00DB70E6"/>
    <w:rsid w:val="00DB77CD"/>
    <w:rsid w:val="00DC1BA8"/>
    <w:rsid w:val="00DC2878"/>
    <w:rsid w:val="00DC3FF7"/>
    <w:rsid w:val="00DC4F5D"/>
    <w:rsid w:val="00DC74BC"/>
    <w:rsid w:val="00DD0663"/>
    <w:rsid w:val="00DD2C9E"/>
    <w:rsid w:val="00DD2F83"/>
    <w:rsid w:val="00DD3CD2"/>
    <w:rsid w:val="00DD44C9"/>
    <w:rsid w:val="00DD46FA"/>
    <w:rsid w:val="00DD53AE"/>
    <w:rsid w:val="00DD78D3"/>
    <w:rsid w:val="00DE1A05"/>
    <w:rsid w:val="00DE48E9"/>
    <w:rsid w:val="00DE498D"/>
    <w:rsid w:val="00DE6BF5"/>
    <w:rsid w:val="00DE6E59"/>
    <w:rsid w:val="00DE7A38"/>
    <w:rsid w:val="00DF0EC5"/>
    <w:rsid w:val="00DF139C"/>
    <w:rsid w:val="00DF2AC1"/>
    <w:rsid w:val="00DF2DA2"/>
    <w:rsid w:val="00DF3885"/>
    <w:rsid w:val="00DF53A3"/>
    <w:rsid w:val="00DF556B"/>
    <w:rsid w:val="00DF6827"/>
    <w:rsid w:val="00DF7612"/>
    <w:rsid w:val="00E004EE"/>
    <w:rsid w:val="00E00933"/>
    <w:rsid w:val="00E01525"/>
    <w:rsid w:val="00E019B2"/>
    <w:rsid w:val="00E02713"/>
    <w:rsid w:val="00E0279F"/>
    <w:rsid w:val="00E050B6"/>
    <w:rsid w:val="00E051B1"/>
    <w:rsid w:val="00E052A0"/>
    <w:rsid w:val="00E052F0"/>
    <w:rsid w:val="00E05476"/>
    <w:rsid w:val="00E05DEC"/>
    <w:rsid w:val="00E06173"/>
    <w:rsid w:val="00E07383"/>
    <w:rsid w:val="00E07B31"/>
    <w:rsid w:val="00E07EA1"/>
    <w:rsid w:val="00E07FA6"/>
    <w:rsid w:val="00E11062"/>
    <w:rsid w:val="00E113C1"/>
    <w:rsid w:val="00E11653"/>
    <w:rsid w:val="00E11D04"/>
    <w:rsid w:val="00E12379"/>
    <w:rsid w:val="00E12B0C"/>
    <w:rsid w:val="00E12C50"/>
    <w:rsid w:val="00E13771"/>
    <w:rsid w:val="00E137EB"/>
    <w:rsid w:val="00E140A9"/>
    <w:rsid w:val="00E14658"/>
    <w:rsid w:val="00E161F2"/>
    <w:rsid w:val="00E1641B"/>
    <w:rsid w:val="00E1753E"/>
    <w:rsid w:val="00E1762B"/>
    <w:rsid w:val="00E17DB3"/>
    <w:rsid w:val="00E2158B"/>
    <w:rsid w:val="00E21D0F"/>
    <w:rsid w:val="00E221DE"/>
    <w:rsid w:val="00E22B4D"/>
    <w:rsid w:val="00E22B8B"/>
    <w:rsid w:val="00E236C7"/>
    <w:rsid w:val="00E2525A"/>
    <w:rsid w:val="00E3063D"/>
    <w:rsid w:val="00E308B0"/>
    <w:rsid w:val="00E30E5E"/>
    <w:rsid w:val="00E3289A"/>
    <w:rsid w:val="00E332CB"/>
    <w:rsid w:val="00E33438"/>
    <w:rsid w:val="00E33D48"/>
    <w:rsid w:val="00E3606C"/>
    <w:rsid w:val="00E4064B"/>
    <w:rsid w:val="00E415A4"/>
    <w:rsid w:val="00E428E3"/>
    <w:rsid w:val="00E4310D"/>
    <w:rsid w:val="00E43F20"/>
    <w:rsid w:val="00E45577"/>
    <w:rsid w:val="00E45802"/>
    <w:rsid w:val="00E46087"/>
    <w:rsid w:val="00E463A7"/>
    <w:rsid w:val="00E46971"/>
    <w:rsid w:val="00E47435"/>
    <w:rsid w:val="00E51F77"/>
    <w:rsid w:val="00E5206F"/>
    <w:rsid w:val="00E543CB"/>
    <w:rsid w:val="00E54575"/>
    <w:rsid w:val="00E550A1"/>
    <w:rsid w:val="00E5523E"/>
    <w:rsid w:val="00E5617A"/>
    <w:rsid w:val="00E602D1"/>
    <w:rsid w:val="00E615EA"/>
    <w:rsid w:val="00E61CBC"/>
    <w:rsid w:val="00E62824"/>
    <w:rsid w:val="00E632F1"/>
    <w:rsid w:val="00E63AA3"/>
    <w:rsid w:val="00E64880"/>
    <w:rsid w:val="00E64D1D"/>
    <w:rsid w:val="00E64DB9"/>
    <w:rsid w:val="00E6548C"/>
    <w:rsid w:val="00E65E4A"/>
    <w:rsid w:val="00E7058F"/>
    <w:rsid w:val="00E70AF5"/>
    <w:rsid w:val="00E71D46"/>
    <w:rsid w:val="00E721F2"/>
    <w:rsid w:val="00E7260A"/>
    <w:rsid w:val="00E73E9A"/>
    <w:rsid w:val="00E740BF"/>
    <w:rsid w:val="00E751EE"/>
    <w:rsid w:val="00E7529A"/>
    <w:rsid w:val="00E75CB9"/>
    <w:rsid w:val="00E768E7"/>
    <w:rsid w:val="00E76A62"/>
    <w:rsid w:val="00E779D0"/>
    <w:rsid w:val="00E81B09"/>
    <w:rsid w:val="00E81C0F"/>
    <w:rsid w:val="00E837C1"/>
    <w:rsid w:val="00E867FF"/>
    <w:rsid w:val="00E87769"/>
    <w:rsid w:val="00E917BB"/>
    <w:rsid w:val="00E91EE2"/>
    <w:rsid w:val="00E92304"/>
    <w:rsid w:val="00E92372"/>
    <w:rsid w:val="00E9242B"/>
    <w:rsid w:val="00E92864"/>
    <w:rsid w:val="00E9289C"/>
    <w:rsid w:val="00E94376"/>
    <w:rsid w:val="00E94E63"/>
    <w:rsid w:val="00E956BD"/>
    <w:rsid w:val="00E96785"/>
    <w:rsid w:val="00E96F51"/>
    <w:rsid w:val="00E97700"/>
    <w:rsid w:val="00E97E0E"/>
    <w:rsid w:val="00EA0E91"/>
    <w:rsid w:val="00EA1A83"/>
    <w:rsid w:val="00EA1F1A"/>
    <w:rsid w:val="00EA1F47"/>
    <w:rsid w:val="00EA235F"/>
    <w:rsid w:val="00EA268D"/>
    <w:rsid w:val="00EA2E4E"/>
    <w:rsid w:val="00EA4F9D"/>
    <w:rsid w:val="00EA5E92"/>
    <w:rsid w:val="00EA737A"/>
    <w:rsid w:val="00EA73B8"/>
    <w:rsid w:val="00EB2064"/>
    <w:rsid w:val="00EB2F16"/>
    <w:rsid w:val="00EB3B9F"/>
    <w:rsid w:val="00EB4340"/>
    <w:rsid w:val="00EB498C"/>
    <w:rsid w:val="00EB57FF"/>
    <w:rsid w:val="00EB5D48"/>
    <w:rsid w:val="00EB66B9"/>
    <w:rsid w:val="00EB7475"/>
    <w:rsid w:val="00EC02D5"/>
    <w:rsid w:val="00EC1629"/>
    <w:rsid w:val="00EC1BE9"/>
    <w:rsid w:val="00EC3189"/>
    <w:rsid w:val="00EC3811"/>
    <w:rsid w:val="00EC3E2D"/>
    <w:rsid w:val="00EC4F19"/>
    <w:rsid w:val="00EC585B"/>
    <w:rsid w:val="00EC5E34"/>
    <w:rsid w:val="00EC7796"/>
    <w:rsid w:val="00ED115E"/>
    <w:rsid w:val="00ED1721"/>
    <w:rsid w:val="00ED287F"/>
    <w:rsid w:val="00ED389C"/>
    <w:rsid w:val="00ED46A5"/>
    <w:rsid w:val="00ED4E83"/>
    <w:rsid w:val="00ED5998"/>
    <w:rsid w:val="00ED5CD9"/>
    <w:rsid w:val="00ED68BE"/>
    <w:rsid w:val="00ED6EEE"/>
    <w:rsid w:val="00EE1BBB"/>
    <w:rsid w:val="00EE2FA2"/>
    <w:rsid w:val="00EE33FC"/>
    <w:rsid w:val="00EE3858"/>
    <w:rsid w:val="00EE3D9A"/>
    <w:rsid w:val="00EE4386"/>
    <w:rsid w:val="00EE5302"/>
    <w:rsid w:val="00EE555A"/>
    <w:rsid w:val="00EE5DFA"/>
    <w:rsid w:val="00EE65F5"/>
    <w:rsid w:val="00EE696F"/>
    <w:rsid w:val="00EE7284"/>
    <w:rsid w:val="00EE7E76"/>
    <w:rsid w:val="00EE7FB7"/>
    <w:rsid w:val="00EF2AE7"/>
    <w:rsid w:val="00EF353E"/>
    <w:rsid w:val="00EF3D5C"/>
    <w:rsid w:val="00EF3DDE"/>
    <w:rsid w:val="00EF40B4"/>
    <w:rsid w:val="00EF7BD5"/>
    <w:rsid w:val="00F00FCA"/>
    <w:rsid w:val="00F015B2"/>
    <w:rsid w:val="00F01A25"/>
    <w:rsid w:val="00F03A8B"/>
    <w:rsid w:val="00F03CAA"/>
    <w:rsid w:val="00F044B0"/>
    <w:rsid w:val="00F05033"/>
    <w:rsid w:val="00F055CF"/>
    <w:rsid w:val="00F05F50"/>
    <w:rsid w:val="00F069C4"/>
    <w:rsid w:val="00F07A25"/>
    <w:rsid w:val="00F07B99"/>
    <w:rsid w:val="00F1050E"/>
    <w:rsid w:val="00F10F14"/>
    <w:rsid w:val="00F128A5"/>
    <w:rsid w:val="00F12BA1"/>
    <w:rsid w:val="00F12BC5"/>
    <w:rsid w:val="00F137C3"/>
    <w:rsid w:val="00F1382A"/>
    <w:rsid w:val="00F1536C"/>
    <w:rsid w:val="00F154A0"/>
    <w:rsid w:val="00F16435"/>
    <w:rsid w:val="00F17229"/>
    <w:rsid w:val="00F174D8"/>
    <w:rsid w:val="00F17C92"/>
    <w:rsid w:val="00F20018"/>
    <w:rsid w:val="00F217EB"/>
    <w:rsid w:val="00F224E5"/>
    <w:rsid w:val="00F2352A"/>
    <w:rsid w:val="00F2359A"/>
    <w:rsid w:val="00F23B7C"/>
    <w:rsid w:val="00F23EFC"/>
    <w:rsid w:val="00F24E6A"/>
    <w:rsid w:val="00F25767"/>
    <w:rsid w:val="00F26396"/>
    <w:rsid w:val="00F279FB"/>
    <w:rsid w:val="00F30C14"/>
    <w:rsid w:val="00F31D66"/>
    <w:rsid w:val="00F334BB"/>
    <w:rsid w:val="00F33645"/>
    <w:rsid w:val="00F33C1C"/>
    <w:rsid w:val="00F34B9D"/>
    <w:rsid w:val="00F352BC"/>
    <w:rsid w:val="00F35B69"/>
    <w:rsid w:val="00F400AD"/>
    <w:rsid w:val="00F40FB1"/>
    <w:rsid w:val="00F41119"/>
    <w:rsid w:val="00F4408F"/>
    <w:rsid w:val="00F44D84"/>
    <w:rsid w:val="00F44F00"/>
    <w:rsid w:val="00F464CA"/>
    <w:rsid w:val="00F47842"/>
    <w:rsid w:val="00F47F4F"/>
    <w:rsid w:val="00F50E3A"/>
    <w:rsid w:val="00F516D2"/>
    <w:rsid w:val="00F523EF"/>
    <w:rsid w:val="00F53576"/>
    <w:rsid w:val="00F55747"/>
    <w:rsid w:val="00F55C59"/>
    <w:rsid w:val="00F567E7"/>
    <w:rsid w:val="00F611A8"/>
    <w:rsid w:val="00F614A5"/>
    <w:rsid w:val="00F6238E"/>
    <w:rsid w:val="00F64787"/>
    <w:rsid w:val="00F66950"/>
    <w:rsid w:val="00F66B41"/>
    <w:rsid w:val="00F67265"/>
    <w:rsid w:val="00F67817"/>
    <w:rsid w:val="00F731FF"/>
    <w:rsid w:val="00F7396E"/>
    <w:rsid w:val="00F74C4F"/>
    <w:rsid w:val="00F74CD1"/>
    <w:rsid w:val="00F74EE4"/>
    <w:rsid w:val="00F750BE"/>
    <w:rsid w:val="00F758CA"/>
    <w:rsid w:val="00F765B5"/>
    <w:rsid w:val="00F76C78"/>
    <w:rsid w:val="00F76D5C"/>
    <w:rsid w:val="00F77159"/>
    <w:rsid w:val="00F80402"/>
    <w:rsid w:val="00F80D10"/>
    <w:rsid w:val="00F80FBD"/>
    <w:rsid w:val="00F81A08"/>
    <w:rsid w:val="00F81A1B"/>
    <w:rsid w:val="00F81D16"/>
    <w:rsid w:val="00F82283"/>
    <w:rsid w:val="00F82851"/>
    <w:rsid w:val="00F82DCF"/>
    <w:rsid w:val="00F834DB"/>
    <w:rsid w:val="00F83541"/>
    <w:rsid w:val="00F838EE"/>
    <w:rsid w:val="00F83D15"/>
    <w:rsid w:val="00F84B00"/>
    <w:rsid w:val="00F8503D"/>
    <w:rsid w:val="00F85965"/>
    <w:rsid w:val="00F86DC4"/>
    <w:rsid w:val="00F8724F"/>
    <w:rsid w:val="00F87FDA"/>
    <w:rsid w:val="00F90322"/>
    <w:rsid w:val="00F9149B"/>
    <w:rsid w:val="00F91C6C"/>
    <w:rsid w:val="00F91EF9"/>
    <w:rsid w:val="00F926DB"/>
    <w:rsid w:val="00F9274D"/>
    <w:rsid w:val="00F94487"/>
    <w:rsid w:val="00F9468C"/>
    <w:rsid w:val="00F94ACB"/>
    <w:rsid w:val="00F958D5"/>
    <w:rsid w:val="00F96137"/>
    <w:rsid w:val="00F97CC7"/>
    <w:rsid w:val="00FA18DA"/>
    <w:rsid w:val="00FA1D92"/>
    <w:rsid w:val="00FA3D5C"/>
    <w:rsid w:val="00FA50F8"/>
    <w:rsid w:val="00FA5603"/>
    <w:rsid w:val="00FA5F3D"/>
    <w:rsid w:val="00FA76BD"/>
    <w:rsid w:val="00FB0118"/>
    <w:rsid w:val="00FB01E7"/>
    <w:rsid w:val="00FB04F5"/>
    <w:rsid w:val="00FB0A35"/>
    <w:rsid w:val="00FB1716"/>
    <w:rsid w:val="00FB1753"/>
    <w:rsid w:val="00FB226B"/>
    <w:rsid w:val="00FB2398"/>
    <w:rsid w:val="00FB2F93"/>
    <w:rsid w:val="00FB32EF"/>
    <w:rsid w:val="00FB37DD"/>
    <w:rsid w:val="00FB3BBB"/>
    <w:rsid w:val="00FB6CF8"/>
    <w:rsid w:val="00FC0B64"/>
    <w:rsid w:val="00FC0EFB"/>
    <w:rsid w:val="00FC1522"/>
    <w:rsid w:val="00FC1605"/>
    <w:rsid w:val="00FC2EB7"/>
    <w:rsid w:val="00FC317A"/>
    <w:rsid w:val="00FC3634"/>
    <w:rsid w:val="00FC43C9"/>
    <w:rsid w:val="00FC46DF"/>
    <w:rsid w:val="00FC4D7C"/>
    <w:rsid w:val="00FC6063"/>
    <w:rsid w:val="00FC64FD"/>
    <w:rsid w:val="00FC79A6"/>
    <w:rsid w:val="00FD06C4"/>
    <w:rsid w:val="00FD14DA"/>
    <w:rsid w:val="00FD38F0"/>
    <w:rsid w:val="00FD589C"/>
    <w:rsid w:val="00FD5B5C"/>
    <w:rsid w:val="00FD6F91"/>
    <w:rsid w:val="00FD7797"/>
    <w:rsid w:val="00FE082C"/>
    <w:rsid w:val="00FE0F0B"/>
    <w:rsid w:val="00FE1D0B"/>
    <w:rsid w:val="00FE355D"/>
    <w:rsid w:val="00FE4B88"/>
    <w:rsid w:val="00FE5294"/>
    <w:rsid w:val="00FE5C31"/>
    <w:rsid w:val="00FE5D20"/>
    <w:rsid w:val="00FE5D24"/>
    <w:rsid w:val="00FE6383"/>
    <w:rsid w:val="00FE7448"/>
    <w:rsid w:val="00FE78C3"/>
    <w:rsid w:val="00FF12F0"/>
    <w:rsid w:val="00FF5256"/>
    <w:rsid w:val="00FF72BC"/>
    <w:rsid w:val="00FF770E"/>
    <w:rsid w:val="02ABABF2"/>
    <w:rsid w:val="09880B09"/>
    <w:rsid w:val="1267E821"/>
    <w:rsid w:val="16E14092"/>
    <w:rsid w:val="1FEA8B07"/>
    <w:rsid w:val="30F3368E"/>
    <w:rsid w:val="3B6FF7AB"/>
    <w:rsid w:val="43D8549E"/>
    <w:rsid w:val="46E6109F"/>
    <w:rsid w:val="4AE00601"/>
    <w:rsid w:val="50637218"/>
    <w:rsid w:val="575B96D1"/>
    <w:rsid w:val="598C3A53"/>
    <w:rsid w:val="5A7AA56C"/>
    <w:rsid w:val="5CB24F40"/>
    <w:rsid w:val="60B7728C"/>
    <w:rsid w:val="62CADD98"/>
    <w:rsid w:val="63FD1CED"/>
    <w:rsid w:val="6EDC0C2E"/>
    <w:rsid w:val="7B79096C"/>
    <w:rsid w:val="7D03C9C6"/>
    <w:rsid w:val="7F5C2A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724B9"/>
  <w15:chartTrackingRefBased/>
  <w15:docId w15:val="{C34A7721-F079-4B3E-B118-E0C1FD6E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50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C4EBD"/>
    <w:pPr>
      <w:spacing w:after="0" w:line="240" w:lineRule="auto"/>
    </w:pPr>
    <w:rPr>
      <w:rFonts w:ascii="Calibri" w:eastAsia="Calibri" w:hAnsi="Calibri" w:cs="Times New Roman"/>
    </w:rPr>
  </w:style>
  <w:style w:type="paragraph" w:styleId="ListParagraph">
    <w:name w:val="List Paragraph"/>
    <w:basedOn w:val="Normal"/>
    <w:uiPriority w:val="34"/>
    <w:qFormat/>
    <w:rsid w:val="005C4EBD"/>
    <w:pPr>
      <w:ind w:left="720"/>
      <w:contextualSpacing/>
    </w:pPr>
  </w:style>
  <w:style w:type="paragraph" w:styleId="BalloonText">
    <w:name w:val="Balloon Text"/>
    <w:basedOn w:val="Normal"/>
    <w:link w:val="BalloonTextChar"/>
    <w:uiPriority w:val="99"/>
    <w:semiHidden/>
    <w:unhideWhenUsed/>
    <w:rsid w:val="00D557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779"/>
    <w:rPr>
      <w:rFonts w:ascii="Segoe UI" w:hAnsi="Segoe UI" w:cs="Segoe UI"/>
      <w:sz w:val="18"/>
      <w:szCs w:val="18"/>
    </w:rPr>
  </w:style>
  <w:style w:type="character" w:styleId="Hyperlink">
    <w:name w:val="Hyperlink"/>
    <w:basedOn w:val="DefaultParagraphFont"/>
    <w:uiPriority w:val="99"/>
    <w:semiHidden/>
    <w:unhideWhenUsed/>
    <w:rsid w:val="005518BC"/>
    <w:rPr>
      <w:color w:val="0563C1"/>
      <w:u w:val="single"/>
    </w:rPr>
  </w:style>
  <w:style w:type="table" w:styleId="TableGrid">
    <w:name w:val="Table Grid"/>
    <w:basedOn w:val="TableNormal"/>
    <w:uiPriority w:val="39"/>
    <w:rsid w:val="00551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2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503"/>
  </w:style>
  <w:style w:type="paragraph" w:styleId="Footer">
    <w:name w:val="footer"/>
    <w:basedOn w:val="Normal"/>
    <w:link w:val="FooterChar"/>
    <w:uiPriority w:val="99"/>
    <w:unhideWhenUsed/>
    <w:rsid w:val="00072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503"/>
  </w:style>
  <w:style w:type="character" w:customStyle="1" w:styleId="NoSpacingChar">
    <w:name w:val="No Spacing Char"/>
    <w:basedOn w:val="DefaultParagraphFont"/>
    <w:link w:val="NoSpacing"/>
    <w:uiPriority w:val="1"/>
    <w:rsid w:val="00072503"/>
    <w:rPr>
      <w:rFonts w:ascii="Calibri" w:eastAsia="Calibri" w:hAnsi="Calibri" w:cs="Times New Roman"/>
    </w:rPr>
  </w:style>
  <w:style w:type="paragraph" w:styleId="NormalWeb">
    <w:name w:val="Normal (Web)"/>
    <w:basedOn w:val="Normal"/>
    <w:uiPriority w:val="99"/>
    <w:unhideWhenUsed/>
    <w:rsid w:val="000B0CD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0B0CD9"/>
    <w:rPr>
      <w:b/>
      <w:bCs/>
    </w:rPr>
  </w:style>
  <w:style w:type="character" w:styleId="Emphasis">
    <w:name w:val="Emphasis"/>
    <w:basedOn w:val="DefaultParagraphFont"/>
    <w:uiPriority w:val="20"/>
    <w:qFormat/>
    <w:rsid w:val="000B0CD9"/>
    <w:rPr>
      <w:i/>
      <w:iCs/>
    </w:rPr>
  </w:style>
  <w:style w:type="character" w:styleId="CommentReference">
    <w:name w:val="annotation reference"/>
    <w:basedOn w:val="DefaultParagraphFont"/>
    <w:uiPriority w:val="99"/>
    <w:semiHidden/>
    <w:unhideWhenUsed/>
    <w:rsid w:val="00802BB5"/>
    <w:rPr>
      <w:sz w:val="16"/>
      <w:szCs w:val="16"/>
    </w:rPr>
  </w:style>
  <w:style w:type="paragraph" w:styleId="CommentText">
    <w:name w:val="annotation text"/>
    <w:basedOn w:val="Normal"/>
    <w:link w:val="CommentTextChar"/>
    <w:uiPriority w:val="99"/>
    <w:semiHidden/>
    <w:unhideWhenUsed/>
    <w:rsid w:val="00802BB5"/>
    <w:pPr>
      <w:spacing w:line="240" w:lineRule="auto"/>
    </w:pPr>
    <w:rPr>
      <w:sz w:val="20"/>
      <w:szCs w:val="20"/>
    </w:rPr>
  </w:style>
  <w:style w:type="character" w:customStyle="1" w:styleId="CommentTextChar">
    <w:name w:val="Comment Text Char"/>
    <w:basedOn w:val="DefaultParagraphFont"/>
    <w:link w:val="CommentText"/>
    <w:uiPriority w:val="99"/>
    <w:semiHidden/>
    <w:rsid w:val="00802BB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02BB5"/>
    <w:rPr>
      <w:b/>
      <w:bCs/>
    </w:rPr>
  </w:style>
  <w:style w:type="character" w:customStyle="1" w:styleId="CommentSubjectChar">
    <w:name w:val="Comment Subject Char"/>
    <w:basedOn w:val="CommentTextChar"/>
    <w:link w:val="CommentSubject"/>
    <w:uiPriority w:val="99"/>
    <w:semiHidden/>
    <w:rsid w:val="00802BB5"/>
    <w:rPr>
      <w:rFonts w:ascii="Calibri" w:eastAsia="Calibri" w:hAnsi="Calibri" w:cs="Times New Roman"/>
      <w:b/>
      <w:bCs/>
      <w:sz w:val="20"/>
      <w:szCs w:val="20"/>
    </w:rPr>
  </w:style>
  <w:style w:type="paragraph" w:customStyle="1" w:styleId="Default">
    <w:name w:val="Default"/>
    <w:rsid w:val="0067055F"/>
    <w:pPr>
      <w:autoSpaceDE w:val="0"/>
      <w:autoSpaceDN w:val="0"/>
      <w:adjustRightInd w:val="0"/>
      <w:spacing w:after="0" w:line="240" w:lineRule="auto"/>
    </w:pPr>
    <w:rPr>
      <w:rFonts w:ascii="Calibri" w:hAnsi="Calibri" w:cs="Calibri"/>
      <w:color w:val="000000"/>
      <w:sz w:val="24"/>
      <w:szCs w:val="24"/>
    </w:rPr>
  </w:style>
  <w:style w:type="paragraph" w:styleId="HTMLAddress">
    <w:name w:val="HTML Address"/>
    <w:basedOn w:val="Normal"/>
    <w:link w:val="HTMLAddressChar"/>
    <w:uiPriority w:val="99"/>
    <w:unhideWhenUsed/>
    <w:rsid w:val="00CA554E"/>
    <w:pPr>
      <w:autoSpaceDE w:val="0"/>
      <w:autoSpaceDN w:val="0"/>
      <w:adjustRightInd w:val="0"/>
      <w:spacing w:after="120" w:line="240" w:lineRule="auto"/>
    </w:pPr>
    <w:rPr>
      <w:i/>
      <w:iCs/>
    </w:rPr>
  </w:style>
  <w:style w:type="character" w:customStyle="1" w:styleId="HTMLAddressChar">
    <w:name w:val="HTML Address Char"/>
    <w:basedOn w:val="DefaultParagraphFont"/>
    <w:link w:val="HTMLAddress"/>
    <w:uiPriority w:val="99"/>
    <w:rsid w:val="00CA554E"/>
    <w:rPr>
      <w:rFonts w:ascii="Calibri" w:eastAsia="Calibri" w:hAnsi="Calibri" w:cs="Times New Roman"/>
      <w:i/>
      <w:iCs/>
    </w:rPr>
  </w:style>
  <w:style w:type="paragraph" w:styleId="Revision">
    <w:name w:val="Revision"/>
    <w:hidden/>
    <w:uiPriority w:val="99"/>
    <w:semiHidden/>
    <w:rsid w:val="00D343DE"/>
    <w:pPr>
      <w:spacing w:after="0" w:line="240" w:lineRule="auto"/>
    </w:pPr>
    <w:rPr>
      <w:rFonts w:ascii="Calibri" w:eastAsia="Calibri" w:hAnsi="Calibri" w:cs="Times New Roman"/>
    </w:rPr>
  </w:style>
  <w:style w:type="paragraph" w:customStyle="1" w:styleId="m4645296356667529543msolistparagraph">
    <w:name w:val="m_4645296356667529543msolistparagraph"/>
    <w:basedOn w:val="Normal"/>
    <w:rsid w:val="007012EC"/>
    <w:pPr>
      <w:spacing w:before="100" w:beforeAutospacing="1" w:after="100" w:afterAutospacing="1" w:line="240" w:lineRule="auto"/>
    </w:pPr>
    <w:rPr>
      <w:rFonts w:eastAsiaTheme="minorHAnsi" w:cs="Calibri"/>
      <w:lang w:eastAsia="en-GB"/>
    </w:rPr>
  </w:style>
  <w:style w:type="character" w:customStyle="1" w:styleId="normaltextrun">
    <w:name w:val="normaltextrun"/>
    <w:basedOn w:val="DefaultParagraphFont"/>
    <w:rsid w:val="0076081C"/>
  </w:style>
  <w:style w:type="character" w:customStyle="1" w:styleId="eop">
    <w:name w:val="eop"/>
    <w:basedOn w:val="DefaultParagraphFont"/>
    <w:rsid w:val="00531685"/>
  </w:style>
  <w:style w:type="paragraph" w:customStyle="1" w:styleId="paragraph">
    <w:name w:val="paragraph"/>
    <w:basedOn w:val="Normal"/>
    <w:rsid w:val="009B13AC"/>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4215">
      <w:bodyDiv w:val="1"/>
      <w:marLeft w:val="0"/>
      <w:marRight w:val="0"/>
      <w:marTop w:val="0"/>
      <w:marBottom w:val="0"/>
      <w:divBdr>
        <w:top w:val="none" w:sz="0" w:space="0" w:color="auto"/>
        <w:left w:val="none" w:sz="0" w:space="0" w:color="auto"/>
        <w:bottom w:val="none" w:sz="0" w:space="0" w:color="auto"/>
        <w:right w:val="none" w:sz="0" w:space="0" w:color="auto"/>
      </w:divBdr>
    </w:div>
    <w:div w:id="64494681">
      <w:bodyDiv w:val="1"/>
      <w:marLeft w:val="0"/>
      <w:marRight w:val="0"/>
      <w:marTop w:val="0"/>
      <w:marBottom w:val="0"/>
      <w:divBdr>
        <w:top w:val="none" w:sz="0" w:space="0" w:color="auto"/>
        <w:left w:val="none" w:sz="0" w:space="0" w:color="auto"/>
        <w:bottom w:val="none" w:sz="0" w:space="0" w:color="auto"/>
        <w:right w:val="none" w:sz="0" w:space="0" w:color="auto"/>
      </w:divBdr>
    </w:div>
    <w:div w:id="75900418">
      <w:bodyDiv w:val="1"/>
      <w:marLeft w:val="0"/>
      <w:marRight w:val="0"/>
      <w:marTop w:val="0"/>
      <w:marBottom w:val="0"/>
      <w:divBdr>
        <w:top w:val="none" w:sz="0" w:space="0" w:color="auto"/>
        <w:left w:val="none" w:sz="0" w:space="0" w:color="auto"/>
        <w:bottom w:val="none" w:sz="0" w:space="0" w:color="auto"/>
        <w:right w:val="none" w:sz="0" w:space="0" w:color="auto"/>
      </w:divBdr>
    </w:div>
    <w:div w:id="92409256">
      <w:bodyDiv w:val="1"/>
      <w:marLeft w:val="0"/>
      <w:marRight w:val="0"/>
      <w:marTop w:val="0"/>
      <w:marBottom w:val="0"/>
      <w:divBdr>
        <w:top w:val="none" w:sz="0" w:space="0" w:color="auto"/>
        <w:left w:val="none" w:sz="0" w:space="0" w:color="auto"/>
        <w:bottom w:val="none" w:sz="0" w:space="0" w:color="auto"/>
        <w:right w:val="none" w:sz="0" w:space="0" w:color="auto"/>
      </w:divBdr>
    </w:div>
    <w:div w:id="173765329">
      <w:bodyDiv w:val="1"/>
      <w:marLeft w:val="0"/>
      <w:marRight w:val="0"/>
      <w:marTop w:val="0"/>
      <w:marBottom w:val="0"/>
      <w:divBdr>
        <w:top w:val="none" w:sz="0" w:space="0" w:color="auto"/>
        <w:left w:val="none" w:sz="0" w:space="0" w:color="auto"/>
        <w:bottom w:val="none" w:sz="0" w:space="0" w:color="auto"/>
        <w:right w:val="none" w:sz="0" w:space="0" w:color="auto"/>
      </w:divBdr>
    </w:div>
    <w:div w:id="219905865">
      <w:bodyDiv w:val="1"/>
      <w:marLeft w:val="0"/>
      <w:marRight w:val="0"/>
      <w:marTop w:val="0"/>
      <w:marBottom w:val="0"/>
      <w:divBdr>
        <w:top w:val="none" w:sz="0" w:space="0" w:color="auto"/>
        <w:left w:val="none" w:sz="0" w:space="0" w:color="auto"/>
        <w:bottom w:val="none" w:sz="0" w:space="0" w:color="auto"/>
        <w:right w:val="none" w:sz="0" w:space="0" w:color="auto"/>
      </w:divBdr>
    </w:div>
    <w:div w:id="377165406">
      <w:bodyDiv w:val="1"/>
      <w:marLeft w:val="0"/>
      <w:marRight w:val="0"/>
      <w:marTop w:val="0"/>
      <w:marBottom w:val="0"/>
      <w:divBdr>
        <w:top w:val="none" w:sz="0" w:space="0" w:color="auto"/>
        <w:left w:val="none" w:sz="0" w:space="0" w:color="auto"/>
        <w:bottom w:val="none" w:sz="0" w:space="0" w:color="auto"/>
        <w:right w:val="none" w:sz="0" w:space="0" w:color="auto"/>
      </w:divBdr>
    </w:div>
    <w:div w:id="396631689">
      <w:bodyDiv w:val="1"/>
      <w:marLeft w:val="0"/>
      <w:marRight w:val="0"/>
      <w:marTop w:val="0"/>
      <w:marBottom w:val="0"/>
      <w:divBdr>
        <w:top w:val="none" w:sz="0" w:space="0" w:color="auto"/>
        <w:left w:val="none" w:sz="0" w:space="0" w:color="auto"/>
        <w:bottom w:val="none" w:sz="0" w:space="0" w:color="auto"/>
        <w:right w:val="none" w:sz="0" w:space="0" w:color="auto"/>
      </w:divBdr>
    </w:div>
    <w:div w:id="433284011">
      <w:bodyDiv w:val="1"/>
      <w:marLeft w:val="0"/>
      <w:marRight w:val="0"/>
      <w:marTop w:val="0"/>
      <w:marBottom w:val="0"/>
      <w:divBdr>
        <w:top w:val="none" w:sz="0" w:space="0" w:color="auto"/>
        <w:left w:val="none" w:sz="0" w:space="0" w:color="auto"/>
        <w:bottom w:val="none" w:sz="0" w:space="0" w:color="auto"/>
        <w:right w:val="none" w:sz="0" w:space="0" w:color="auto"/>
      </w:divBdr>
    </w:div>
    <w:div w:id="449052899">
      <w:bodyDiv w:val="1"/>
      <w:marLeft w:val="0"/>
      <w:marRight w:val="0"/>
      <w:marTop w:val="0"/>
      <w:marBottom w:val="0"/>
      <w:divBdr>
        <w:top w:val="none" w:sz="0" w:space="0" w:color="auto"/>
        <w:left w:val="none" w:sz="0" w:space="0" w:color="auto"/>
        <w:bottom w:val="none" w:sz="0" w:space="0" w:color="auto"/>
        <w:right w:val="none" w:sz="0" w:space="0" w:color="auto"/>
      </w:divBdr>
    </w:div>
    <w:div w:id="513150364">
      <w:bodyDiv w:val="1"/>
      <w:marLeft w:val="0"/>
      <w:marRight w:val="0"/>
      <w:marTop w:val="0"/>
      <w:marBottom w:val="0"/>
      <w:divBdr>
        <w:top w:val="none" w:sz="0" w:space="0" w:color="auto"/>
        <w:left w:val="none" w:sz="0" w:space="0" w:color="auto"/>
        <w:bottom w:val="none" w:sz="0" w:space="0" w:color="auto"/>
        <w:right w:val="none" w:sz="0" w:space="0" w:color="auto"/>
      </w:divBdr>
      <w:divsChild>
        <w:div w:id="39477236">
          <w:marLeft w:val="0"/>
          <w:marRight w:val="0"/>
          <w:marTop w:val="0"/>
          <w:marBottom w:val="0"/>
          <w:divBdr>
            <w:top w:val="none" w:sz="0" w:space="0" w:color="auto"/>
            <w:left w:val="none" w:sz="0" w:space="0" w:color="auto"/>
            <w:bottom w:val="none" w:sz="0" w:space="0" w:color="auto"/>
            <w:right w:val="none" w:sz="0" w:space="0" w:color="auto"/>
          </w:divBdr>
        </w:div>
        <w:div w:id="996571051">
          <w:marLeft w:val="0"/>
          <w:marRight w:val="0"/>
          <w:marTop w:val="0"/>
          <w:marBottom w:val="0"/>
          <w:divBdr>
            <w:top w:val="none" w:sz="0" w:space="0" w:color="auto"/>
            <w:left w:val="none" w:sz="0" w:space="0" w:color="auto"/>
            <w:bottom w:val="none" w:sz="0" w:space="0" w:color="auto"/>
            <w:right w:val="none" w:sz="0" w:space="0" w:color="auto"/>
          </w:divBdr>
        </w:div>
        <w:div w:id="1010837964">
          <w:marLeft w:val="0"/>
          <w:marRight w:val="0"/>
          <w:marTop w:val="0"/>
          <w:marBottom w:val="0"/>
          <w:divBdr>
            <w:top w:val="none" w:sz="0" w:space="0" w:color="auto"/>
            <w:left w:val="none" w:sz="0" w:space="0" w:color="auto"/>
            <w:bottom w:val="none" w:sz="0" w:space="0" w:color="auto"/>
            <w:right w:val="none" w:sz="0" w:space="0" w:color="auto"/>
          </w:divBdr>
        </w:div>
        <w:div w:id="1276451256">
          <w:marLeft w:val="0"/>
          <w:marRight w:val="0"/>
          <w:marTop w:val="0"/>
          <w:marBottom w:val="0"/>
          <w:divBdr>
            <w:top w:val="none" w:sz="0" w:space="0" w:color="auto"/>
            <w:left w:val="none" w:sz="0" w:space="0" w:color="auto"/>
            <w:bottom w:val="none" w:sz="0" w:space="0" w:color="auto"/>
            <w:right w:val="none" w:sz="0" w:space="0" w:color="auto"/>
          </w:divBdr>
        </w:div>
        <w:div w:id="1397168758">
          <w:marLeft w:val="0"/>
          <w:marRight w:val="0"/>
          <w:marTop w:val="0"/>
          <w:marBottom w:val="0"/>
          <w:divBdr>
            <w:top w:val="none" w:sz="0" w:space="0" w:color="auto"/>
            <w:left w:val="none" w:sz="0" w:space="0" w:color="auto"/>
            <w:bottom w:val="none" w:sz="0" w:space="0" w:color="auto"/>
            <w:right w:val="none" w:sz="0" w:space="0" w:color="auto"/>
          </w:divBdr>
        </w:div>
        <w:div w:id="1475027095">
          <w:marLeft w:val="0"/>
          <w:marRight w:val="0"/>
          <w:marTop w:val="0"/>
          <w:marBottom w:val="0"/>
          <w:divBdr>
            <w:top w:val="none" w:sz="0" w:space="0" w:color="auto"/>
            <w:left w:val="none" w:sz="0" w:space="0" w:color="auto"/>
            <w:bottom w:val="none" w:sz="0" w:space="0" w:color="auto"/>
            <w:right w:val="none" w:sz="0" w:space="0" w:color="auto"/>
          </w:divBdr>
        </w:div>
        <w:div w:id="1695882790">
          <w:marLeft w:val="0"/>
          <w:marRight w:val="0"/>
          <w:marTop w:val="0"/>
          <w:marBottom w:val="0"/>
          <w:divBdr>
            <w:top w:val="none" w:sz="0" w:space="0" w:color="auto"/>
            <w:left w:val="none" w:sz="0" w:space="0" w:color="auto"/>
            <w:bottom w:val="none" w:sz="0" w:space="0" w:color="auto"/>
            <w:right w:val="none" w:sz="0" w:space="0" w:color="auto"/>
          </w:divBdr>
        </w:div>
        <w:div w:id="2125726972">
          <w:marLeft w:val="0"/>
          <w:marRight w:val="0"/>
          <w:marTop w:val="0"/>
          <w:marBottom w:val="0"/>
          <w:divBdr>
            <w:top w:val="none" w:sz="0" w:space="0" w:color="auto"/>
            <w:left w:val="none" w:sz="0" w:space="0" w:color="auto"/>
            <w:bottom w:val="none" w:sz="0" w:space="0" w:color="auto"/>
            <w:right w:val="none" w:sz="0" w:space="0" w:color="auto"/>
          </w:divBdr>
        </w:div>
      </w:divsChild>
    </w:div>
    <w:div w:id="515273169">
      <w:bodyDiv w:val="1"/>
      <w:marLeft w:val="0"/>
      <w:marRight w:val="0"/>
      <w:marTop w:val="0"/>
      <w:marBottom w:val="0"/>
      <w:divBdr>
        <w:top w:val="none" w:sz="0" w:space="0" w:color="auto"/>
        <w:left w:val="none" w:sz="0" w:space="0" w:color="auto"/>
        <w:bottom w:val="none" w:sz="0" w:space="0" w:color="auto"/>
        <w:right w:val="none" w:sz="0" w:space="0" w:color="auto"/>
      </w:divBdr>
    </w:div>
    <w:div w:id="520707632">
      <w:bodyDiv w:val="1"/>
      <w:marLeft w:val="0"/>
      <w:marRight w:val="0"/>
      <w:marTop w:val="0"/>
      <w:marBottom w:val="0"/>
      <w:divBdr>
        <w:top w:val="none" w:sz="0" w:space="0" w:color="auto"/>
        <w:left w:val="none" w:sz="0" w:space="0" w:color="auto"/>
        <w:bottom w:val="none" w:sz="0" w:space="0" w:color="auto"/>
        <w:right w:val="none" w:sz="0" w:space="0" w:color="auto"/>
      </w:divBdr>
    </w:div>
    <w:div w:id="546449795">
      <w:bodyDiv w:val="1"/>
      <w:marLeft w:val="0"/>
      <w:marRight w:val="0"/>
      <w:marTop w:val="0"/>
      <w:marBottom w:val="0"/>
      <w:divBdr>
        <w:top w:val="none" w:sz="0" w:space="0" w:color="auto"/>
        <w:left w:val="none" w:sz="0" w:space="0" w:color="auto"/>
        <w:bottom w:val="none" w:sz="0" w:space="0" w:color="auto"/>
        <w:right w:val="none" w:sz="0" w:space="0" w:color="auto"/>
      </w:divBdr>
    </w:div>
    <w:div w:id="547693505">
      <w:bodyDiv w:val="1"/>
      <w:marLeft w:val="0"/>
      <w:marRight w:val="0"/>
      <w:marTop w:val="0"/>
      <w:marBottom w:val="0"/>
      <w:divBdr>
        <w:top w:val="none" w:sz="0" w:space="0" w:color="auto"/>
        <w:left w:val="none" w:sz="0" w:space="0" w:color="auto"/>
        <w:bottom w:val="none" w:sz="0" w:space="0" w:color="auto"/>
        <w:right w:val="none" w:sz="0" w:space="0" w:color="auto"/>
      </w:divBdr>
    </w:div>
    <w:div w:id="668488457">
      <w:bodyDiv w:val="1"/>
      <w:marLeft w:val="0"/>
      <w:marRight w:val="0"/>
      <w:marTop w:val="0"/>
      <w:marBottom w:val="0"/>
      <w:divBdr>
        <w:top w:val="none" w:sz="0" w:space="0" w:color="auto"/>
        <w:left w:val="none" w:sz="0" w:space="0" w:color="auto"/>
        <w:bottom w:val="none" w:sz="0" w:space="0" w:color="auto"/>
        <w:right w:val="none" w:sz="0" w:space="0" w:color="auto"/>
      </w:divBdr>
    </w:div>
    <w:div w:id="687147057">
      <w:bodyDiv w:val="1"/>
      <w:marLeft w:val="0"/>
      <w:marRight w:val="0"/>
      <w:marTop w:val="0"/>
      <w:marBottom w:val="0"/>
      <w:divBdr>
        <w:top w:val="none" w:sz="0" w:space="0" w:color="auto"/>
        <w:left w:val="none" w:sz="0" w:space="0" w:color="auto"/>
        <w:bottom w:val="none" w:sz="0" w:space="0" w:color="auto"/>
        <w:right w:val="none" w:sz="0" w:space="0" w:color="auto"/>
      </w:divBdr>
    </w:div>
    <w:div w:id="690422663">
      <w:bodyDiv w:val="1"/>
      <w:marLeft w:val="0"/>
      <w:marRight w:val="0"/>
      <w:marTop w:val="0"/>
      <w:marBottom w:val="0"/>
      <w:divBdr>
        <w:top w:val="none" w:sz="0" w:space="0" w:color="auto"/>
        <w:left w:val="none" w:sz="0" w:space="0" w:color="auto"/>
        <w:bottom w:val="none" w:sz="0" w:space="0" w:color="auto"/>
        <w:right w:val="none" w:sz="0" w:space="0" w:color="auto"/>
      </w:divBdr>
    </w:div>
    <w:div w:id="701131751">
      <w:bodyDiv w:val="1"/>
      <w:marLeft w:val="0"/>
      <w:marRight w:val="0"/>
      <w:marTop w:val="0"/>
      <w:marBottom w:val="0"/>
      <w:divBdr>
        <w:top w:val="none" w:sz="0" w:space="0" w:color="auto"/>
        <w:left w:val="none" w:sz="0" w:space="0" w:color="auto"/>
        <w:bottom w:val="none" w:sz="0" w:space="0" w:color="auto"/>
        <w:right w:val="none" w:sz="0" w:space="0" w:color="auto"/>
      </w:divBdr>
    </w:div>
    <w:div w:id="715852911">
      <w:bodyDiv w:val="1"/>
      <w:marLeft w:val="0"/>
      <w:marRight w:val="0"/>
      <w:marTop w:val="0"/>
      <w:marBottom w:val="0"/>
      <w:divBdr>
        <w:top w:val="none" w:sz="0" w:space="0" w:color="auto"/>
        <w:left w:val="none" w:sz="0" w:space="0" w:color="auto"/>
        <w:bottom w:val="none" w:sz="0" w:space="0" w:color="auto"/>
        <w:right w:val="none" w:sz="0" w:space="0" w:color="auto"/>
      </w:divBdr>
    </w:div>
    <w:div w:id="734275457">
      <w:bodyDiv w:val="1"/>
      <w:marLeft w:val="0"/>
      <w:marRight w:val="0"/>
      <w:marTop w:val="0"/>
      <w:marBottom w:val="0"/>
      <w:divBdr>
        <w:top w:val="none" w:sz="0" w:space="0" w:color="auto"/>
        <w:left w:val="none" w:sz="0" w:space="0" w:color="auto"/>
        <w:bottom w:val="none" w:sz="0" w:space="0" w:color="auto"/>
        <w:right w:val="none" w:sz="0" w:space="0" w:color="auto"/>
      </w:divBdr>
    </w:div>
    <w:div w:id="878585128">
      <w:bodyDiv w:val="1"/>
      <w:marLeft w:val="0"/>
      <w:marRight w:val="0"/>
      <w:marTop w:val="0"/>
      <w:marBottom w:val="0"/>
      <w:divBdr>
        <w:top w:val="none" w:sz="0" w:space="0" w:color="auto"/>
        <w:left w:val="none" w:sz="0" w:space="0" w:color="auto"/>
        <w:bottom w:val="none" w:sz="0" w:space="0" w:color="auto"/>
        <w:right w:val="none" w:sz="0" w:space="0" w:color="auto"/>
      </w:divBdr>
    </w:div>
    <w:div w:id="894315642">
      <w:bodyDiv w:val="1"/>
      <w:marLeft w:val="0"/>
      <w:marRight w:val="0"/>
      <w:marTop w:val="0"/>
      <w:marBottom w:val="0"/>
      <w:divBdr>
        <w:top w:val="none" w:sz="0" w:space="0" w:color="auto"/>
        <w:left w:val="none" w:sz="0" w:space="0" w:color="auto"/>
        <w:bottom w:val="none" w:sz="0" w:space="0" w:color="auto"/>
        <w:right w:val="none" w:sz="0" w:space="0" w:color="auto"/>
      </w:divBdr>
    </w:div>
    <w:div w:id="996805601">
      <w:bodyDiv w:val="1"/>
      <w:marLeft w:val="0"/>
      <w:marRight w:val="0"/>
      <w:marTop w:val="0"/>
      <w:marBottom w:val="0"/>
      <w:divBdr>
        <w:top w:val="none" w:sz="0" w:space="0" w:color="auto"/>
        <w:left w:val="none" w:sz="0" w:space="0" w:color="auto"/>
        <w:bottom w:val="none" w:sz="0" w:space="0" w:color="auto"/>
        <w:right w:val="none" w:sz="0" w:space="0" w:color="auto"/>
      </w:divBdr>
    </w:div>
    <w:div w:id="1115829010">
      <w:bodyDiv w:val="1"/>
      <w:marLeft w:val="0"/>
      <w:marRight w:val="0"/>
      <w:marTop w:val="0"/>
      <w:marBottom w:val="0"/>
      <w:divBdr>
        <w:top w:val="none" w:sz="0" w:space="0" w:color="auto"/>
        <w:left w:val="none" w:sz="0" w:space="0" w:color="auto"/>
        <w:bottom w:val="none" w:sz="0" w:space="0" w:color="auto"/>
        <w:right w:val="none" w:sz="0" w:space="0" w:color="auto"/>
      </w:divBdr>
    </w:div>
    <w:div w:id="1143280883">
      <w:bodyDiv w:val="1"/>
      <w:marLeft w:val="0"/>
      <w:marRight w:val="0"/>
      <w:marTop w:val="0"/>
      <w:marBottom w:val="0"/>
      <w:divBdr>
        <w:top w:val="none" w:sz="0" w:space="0" w:color="auto"/>
        <w:left w:val="none" w:sz="0" w:space="0" w:color="auto"/>
        <w:bottom w:val="none" w:sz="0" w:space="0" w:color="auto"/>
        <w:right w:val="none" w:sz="0" w:space="0" w:color="auto"/>
      </w:divBdr>
    </w:div>
    <w:div w:id="1192845072">
      <w:bodyDiv w:val="1"/>
      <w:marLeft w:val="0"/>
      <w:marRight w:val="0"/>
      <w:marTop w:val="0"/>
      <w:marBottom w:val="0"/>
      <w:divBdr>
        <w:top w:val="none" w:sz="0" w:space="0" w:color="auto"/>
        <w:left w:val="none" w:sz="0" w:space="0" w:color="auto"/>
        <w:bottom w:val="none" w:sz="0" w:space="0" w:color="auto"/>
        <w:right w:val="none" w:sz="0" w:space="0" w:color="auto"/>
      </w:divBdr>
    </w:div>
    <w:div w:id="1230579685">
      <w:bodyDiv w:val="1"/>
      <w:marLeft w:val="0"/>
      <w:marRight w:val="0"/>
      <w:marTop w:val="0"/>
      <w:marBottom w:val="0"/>
      <w:divBdr>
        <w:top w:val="none" w:sz="0" w:space="0" w:color="auto"/>
        <w:left w:val="none" w:sz="0" w:space="0" w:color="auto"/>
        <w:bottom w:val="none" w:sz="0" w:space="0" w:color="auto"/>
        <w:right w:val="none" w:sz="0" w:space="0" w:color="auto"/>
      </w:divBdr>
    </w:div>
    <w:div w:id="1258245484">
      <w:bodyDiv w:val="1"/>
      <w:marLeft w:val="0"/>
      <w:marRight w:val="0"/>
      <w:marTop w:val="0"/>
      <w:marBottom w:val="0"/>
      <w:divBdr>
        <w:top w:val="none" w:sz="0" w:space="0" w:color="auto"/>
        <w:left w:val="none" w:sz="0" w:space="0" w:color="auto"/>
        <w:bottom w:val="none" w:sz="0" w:space="0" w:color="auto"/>
        <w:right w:val="none" w:sz="0" w:space="0" w:color="auto"/>
      </w:divBdr>
    </w:div>
    <w:div w:id="1266383164">
      <w:bodyDiv w:val="1"/>
      <w:marLeft w:val="0"/>
      <w:marRight w:val="0"/>
      <w:marTop w:val="0"/>
      <w:marBottom w:val="0"/>
      <w:divBdr>
        <w:top w:val="none" w:sz="0" w:space="0" w:color="auto"/>
        <w:left w:val="none" w:sz="0" w:space="0" w:color="auto"/>
        <w:bottom w:val="none" w:sz="0" w:space="0" w:color="auto"/>
        <w:right w:val="none" w:sz="0" w:space="0" w:color="auto"/>
      </w:divBdr>
    </w:div>
    <w:div w:id="1308784209">
      <w:bodyDiv w:val="1"/>
      <w:marLeft w:val="0"/>
      <w:marRight w:val="0"/>
      <w:marTop w:val="0"/>
      <w:marBottom w:val="0"/>
      <w:divBdr>
        <w:top w:val="none" w:sz="0" w:space="0" w:color="auto"/>
        <w:left w:val="none" w:sz="0" w:space="0" w:color="auto"/>
        <w:bottom w:val="none" w:sz="0" w:space="0" w:color="auto"/>
        <w:right w:val="none" w:sz="0" w:space="0" w:color="auto"/>
      </w:divBdr>
    </w:div>
    <w:div w:id="1346402987">
      <w:bodyDiv w:val="1"/>
      <w:marLeft w:val="0"/>
      <w:marRight w:val="0"/>
      <w:marTop w:val="0"/>
      <w:marBottom w:val="0"/>
      <w:divBdr>
        <w:top w:val="none" w:sz="0" w:space="0" w:color="auto"/>
        <w:left w:val="none" w:sz="0" w:space="0" w:color="auto"/>
        <w:bottom w:val="none" w:sz="0" w:space="0" w:color="auto"/>
        <w:right w:val="none" w:sz="0" w:space="0" w:color="auto"/>
      </w:divBdr>
    </w:div>
    <w:div w:id="1361855083">
      <w:bodyDiv w:val="1"/>
      <w:marLeft w:val="0"/>
      <w:marRight w:val="0"/>
      <w:marTop w:val="0"/>
      <w:marBottom w:val="0"/>
      <w:divBdr>
        <w:top w:val="none" w:sz="0" w:space="0" w:color="auto"/>
        <w:left w:val="none" w:sz="0" w:space="0" w:color="auto"/>
        <w:bottom w:val="none" w:sz="0" w:space="0" w:color="auto"/>
        <w:right w:val="none" w:sz="0" w:space="0" w:color="auto"/>
      </w:divBdr>
    </w:div>
    <w:div w:id="1496992337">
      <w:bodyDiv w:val="1"/>
      <w:marLeft w:val="0"/>
      <w:marRight w:val="0"/>
      <w:marTop w:val="0"/>
      <w:marBottom w:val="0"/>
      <w:divBdr>
        <w:top w:val="none" w:sz="0" w:space="0" w:color="auto"/>
        <w:left w:val="none" w:sz="0" w:space="0" w:color="auto"/>
        <w:bottom w:val="none" w:sz="0" w:space="0" w:color="auto"/>
        <w:right w:val="none" w:sz="0" w:space="0" w:color="auto"/>
      </w:divBdr>
    </w:div>
    <w:div w:id="1513255556">
      <w:bodyDiv w:val="1"/>
      <w:marLeft w:val="0"/>
      <w:marRight w:val="0"/>
      <w:marTop w:val="0"/>
      <w:marBottom w:val="0"/>
      <w:divBdr>
        <w:top w:val="none" w:sz="0" w:space="0" w:color="auto"/>
        <w:left w:val="none" w:sz="0" w:space="0" w:color="auto"/>
        <w:bottom w:val="none" w:sz="0" w:space="0" w:color="auto"/>
        <w:right w:val="none" w:sz="0" w:space="0" w:color="auto"/>
      </w:divBdr>
    </w:div>
    <w:div w:id="1592276830">
      <w:bodyDiv w:val="1"/>
      <w:marLeft w:val="0"/>
      <w:marRight w:val="0"/>
      <w:marTop w:val="0"/>
      <w:marBottom w:val="0"/>
      <w:divBdr>
        <w:top w:val="none" w:sz="0" w:space="0" w:color="auto"/>
        <w:left w:val="none" w:sz="0" w:space="0" w:color="auto"/>
        <w:bottom w:val="none" w:sz="0" w:space="0" w:color="auto"/>
        <w:right w:val="none" w:sz="0" w:space="0" w:color="auto"/>
      </w:divBdr>
    </w:div>
    <w:div w:id="1602370878">
      <w:bodyDiv w:val="1"/>
      <w:marLeft w:val="0"/>
      <w:marRight w:val="0"/>
      <w:marTop w:val="0"/>
      <w:marBottom w:val="0"/>
      <w:divBdr>
        <w:top w:val="none" w:sz="0" w:space="0" w:color="auto"/>
        <w:left w:val="none" w:sz="0" w:space="0" w:color="auto"/>
        <w:bottom w:val="none" w:sz="0" w:space="0" w:color="auto"/>
        <w:right w:val="none" w:sz="0" w:space="0" w:color="auto"/>
      </w:divBdr>
    </w:div>
    <w:div w:id="1623851629">
      <w:bodyDiv w:val="1"/>
      <w:marLeft w:val="0"/>
      <w:marRight w:val="0"/>
      <w:marTop w:val="0"/>
      <w:marBottom w:val="0"/>
      <w:divBdr>
        <w:top w:val="none" w:sz="0" w:space="0" w:color="auto"/>
        <w:left w:val="none" w:sz="0" w:space="0" w:color="auto"/>
        <w:bottom w:val="none" w:sz="0" w:space="0" w:color="auto"/>
        <w:right w:val="none" w:sz="0" w:space="0" w:color="auto"/>
      </w:divBdr>
    </w:div>
    <w:div w:id="1653948764">
      <w:bodyDiv w:val="1"/>
      <w:marLeft w:val="0"/>
      <w:marRight w:val="0"/>
      <w:marTop w:val="0"/>
      <w:marBottom w:val="0"/>
      <w:divBdr>
        <w:top w:val="none" w:sz="0" w:space="0" w:color="auto"/>
        <w:left w:val="none" w:sz="0" w:space="0" w:color="auto"/>
        <w:bottom w:val="none" w:sz="0" w:space="0" w:color="auto"/>
        <w:right w:val="none" w:sz="0" w:space="0" w:color="auto"/>
      </w:divBdr>
    </w:div>
    <w:div w:id="1741979502">
      <w:bodyDiv w:val="1"/>
      <w:marLeft w:val="0"/>
      <w:marRight w:val="0"/>
      <w:marTop w:val="0"/>
      <w:marBottom w:val="0"/>
      <w:divBdr>
        <w:top w:val="none" w:sz="0" w:space="0" w:color="auto"/>
        <w:left w:val="none" w:sz="0" w:space="0" w:color="auto"/>
        <w:bottom w:val="none" w:sz="0" w:space="0" w:color="auto"/>
        <w:right w:val="none" w:sz="0" w:space="0" w:color="auto"/>
      </w:divBdr>
    </w:div>
    <w:div w:id="1748110583">
      <w:bodyDiv w:val="1"/>
      <w:marLeft w:val="0"/>
      <w:marRight w:val="0"/>
      <w:marTop w:val="0"/>
      <w:marBottom w:val="0"/>
      <w:divBdr>
        <w:top w:val="none" w:sz="0" w:space="0" w:color="auto"/>
        <w:left w:val="none" w:sz="0" w:space="0" w:color="auto"/>
        <w:bottom w:val="none" w:sz="0" w:space="0" w:color="auto"/>
        <w:right w:val="none" w:sz="0" w:space="0" w:color="auto"/>
      </w:divBdr>
    </w:div>
    <w:div w:id="1790007157">
      <w:bodyDiv w:val="1"/>
      <w:marLeft w:val="0"/>
      <w:marRight w:val="0"/>
      <w:marTop w:val="0"/>
      <w:marBottom w:val="0"/>
      <w:divBdr>
        <w:top w:val="none" w:sz="0" w:space="0" w:color="auto"/>
        <w:left w:val="none" w:sz="0" w:space="0" w:color="auto"/>
        <w:bottom w:val="none" w:sz="0" w:space="0" w:color="auto"/>
        <w:right w:val="none" w:sz="0" w:space="0" w:color="auto"/>
      </w:divBdr>
    </w:div>
    <w:div w:id="1888908600">
      <w:bodyDiv w:val="1"/>
      <w:marLeft w:val="0"/>
      <w:marRight w:val="0"/>
      <w:marTop w:val="0"/>
      <w:marBottom w:val="0"/>
      <w:divBdr>
        <w:top w:val="none" w:sz="0" w:space="0" w:color="auto"/>
        <w:left w:val="none" w:sz="0" w:space="0" w:color="auto"/>
        <w:bottom w:val="none" w:sz="0" w:space="0" w:color="auto"/>
        <w:right w:val="none" w:sz="0" w:space="0" w:color="auto"/>
      </w:divBdr>
    </w:div>
    <w:div w:id="1974553643">
      <w:bodyDiv w:val="1"/>
      <w:marLeft w:val="0"/>
      <w:marRight w:val="0"/>
      <w:marTop w:val="0"/>
      <w:marBottom w:val="0"/>
      <w:divBdr>
        <w:top w:val="none" w:sz="0" w:space="0" w:color="auto"/>
        <w:left w:val="none" w:sz="0" w:space="0" w:color="auto"/>
        <w:bottom w:val="none" w:sz="0" w:space="0" w:color="auto"/>
        <w:right w:val="none" w:sz="0" w:space="0" w:color="auto"/>
      </w:divBdr>
    </w:div>
    <w:div w:id="2093702581">
      <w:bodyDiv w:val="1"/>
      <w:marLeft w:val="0"/>
      <w:marRight w:val="0"/>
      <w:marTop w:val="0"/>
      <w:marBottom w:val="0"/>
      <w:divBdr>
        <w:top w:val="none" w:sz="0" w:space="0" w:color="auto"/>
        <w:left w:val="none" w:sz="0" w:space="0" w:color="auto"/>
        <w:bottom w:val="none" w:sz="0" w:space="0" w:color="auto"/>
        <w:right w:val="none" w:sz="0" w:space="0" w:color="auto"/>
      </w:divBdr>
    </w:div>
    <w:div w:id="2096316698">
      <w:bodyDiv w:val="1"/>
      <w:marLeft w:val="0"/>
      <w:marRight w:val="0"/>
      <w:marTop w:val="0"/>
      <w:marBottom w:val="0"/>
      <w:divBdr>
        <w:top w:val="none" w:sz="0" w:space="0" w:color="auto"/>
        <w:left w:val="none" w:sz="0" w:space="0" w:color="auto"/>
        <w:bottom w:val="none" w:sz="0" w:space="0" w:color="auto"/>
        <w:right w:val="none" w:sz="0" w:space="0" w:color="auto"/>
      </w:divBdr>
    </w:div>
    <w:div w:id="209658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306f73-274f-4edf-93f0-3946c3462ddd" xsi:nil="true"/>
    <lcf76f155ced4ddcb4097134ff3c332f xmlns="d9731e62-6862-426f-b4c0-a3c581ced35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072DEA6764A5E469BCA557C9C5B9428" ma:contentTypeVersion="18" ma:contentTypeDescription="Create a new document." ma:contentTypeScope="" ma:versionID="b8446afb928619230ebfeafb42d9db43">
  <xsd:schema xmlns:xsd="http://www.w3.org/2001/XMLSchema" xmlns:xs="http://www.w3.org/2001/XMLSchema" xmlns:p="http://schemas.microsoft.com/office/2006/metadata/properties" xmlns:ns2="d9731e62-6862-426f-b4c0-a3c581ced353" xmlns:ns3="82306f73-274f-4edf-93f0-3946c3462ddd" targetNamespace="http://schemas.microsoft.com/office/2006/metadata/properties" ma:root="true" ma:fieldsID="a3de90a56f862ac513b09d28720520ee" ns2:_="" ns3:_="">
    <xsd:import namespace="d9731e62-6862-426f-b4c0-a3c581ced353"/>
    <xsd:import namespace="82306f73-274f-4edf-93f0-3946c3462d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31e62-6862-426f-b4c0-a3c581ced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306f73-274f-4edf-93f0-3946c3462dd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75ba75-9629-470e-9673-35c54f9f7030}" ma:internalName="TaxCatchAll" ma:showField="CatchAllData" ma:web="82306f73-274f-4edf-93f0-3946c3462d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C5148-D453-4F9D-8F48-E4BCF87640E3}">
  <ds:schemaRefs>
    <ds:schemaRef ds:uri="http://schemas.microsoft.com/office/2006/metadata/properties"/>
    <ds:schemaRef ds:uri="http://schemas.microsoft.com/office/infopath/2007/PartnerControls"/>
    <ds:schemaRef ds:uri="e28edf13-f623-4bcb-af2f-300376b380e3"/>
    <ds:schemaRef ds:uri="5772d226-fb2a-4ee0-bab6-ec3129ec478f"/>
  </ds:schemaRefs>
</ds:datastoreItem>
</file>

<file path=customXml/itemProps2.xml><?xml version="1.0" encoding="utf-8"?>
<ds:datastoreItem xmlns:ds="http://schemas.openxmlformats.org/officeDocument/2006/customXml" ds:itemID="{EA899EC7-99FF-4A24-94C2-640EC020EAA5}">
  <ds:schemaRefs>
    <ds:schemaRef ds:uri="http://schemas.microsoft.com/sharepoint/v3/contenttype/forms"/>
  </ds:schemaRefs>
</ds:datastoreItem>
</file>

<file path=customXml/itemProps3.xml><?xml version="1.0" encoding="utf-8"?>
<ds:datastoreItem xmlns:ds="http://schemas.openxmlformats.org/officeDocument/2006/customXml" ds:itemID="{5EC9EE2A-CBD9-4D2A-8852-35652002F610}">
  <ds:schemaRefs>
    <ds:schemaRef ds:uri="http://schemas.openxmlformats.org/officeDocument/2006/bibliography"/>
  </ds:schemaRefs>
</ds:datastoreItem>
</file>

<file path=customXml/itemProps4.xml><?xml version="1.0" encoding="utf-8"?>
<ds:datastoreItem xmlns:ds="http://schemas.openxmlformats.org/officeDocument/2006/customXml" ds:itemID="{6158A527-68F4-49F1-A5B6-ABDAF9556151}"/>
</file>

<file path=docProps/app.xml><?xml version="1.0" encoding="utf-8"?>
<Properties xmlns="http://schemas.openxmlformats.org/officeDocument/2006/extended-properties" xmlns:vt="http://schemas.openxmlformats.org/officeDocument/2006/docPropsVTypes">
  <Template>Normal</Template>
  <TotalTime>2</TotalTime>
  <Pages>9</Pages>
  <Words>2245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Crossan (GerryCrossan)</dc:creator>
  <cp:keywords/>
  <dc:description/>
  <cp:lastModifiedBy>Jim Woods (JWoods)</cp:lastModifiedBy>
  <cp:revision>6</cp:revision>
  <cp:lastPrinted>2025-02-18T16:14:00Z</cp:lastPrinted>
  <dcterms:created xsi:type="dcterms:W3CDTF">2025-04-09T12:19:00Z</dcterms:created>
  <dcterms:modified xsi:type="dcterms:W3CDTF">2025-04-09T12:21:00Z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0x0101009072DEA6764A5E469BCA557C9C5B9428</vt:lpwstr>
  </property>
  <property fmtid="{D5CDD505-2E9C-101B-9397-08002B2CF9AE}" pid="3" name="MediaServiceImageTags">
    <vt:lpwstr/>
  </property>
</Properties>
</file>