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92E7" w14:textId="5FCBA04D" w:rsidR="00105BDA" w:rsidRPr="00260038" w:rsidRDefault="00B95DD1">
      <w:pPr>
        <w:rPr>
          <w:vanish/>
          <w:specVanish/>
        </w:rPr>
      </w:pPr>
      <w:r w:rsidRPr="00105BDA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689AF66" wp14:editId="1B7CF8DA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70470" cy="1058068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verning Body Letter head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10580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13B75" w14:textId="5F1DC273" w:rsidR="007F427B" w:rsidRDefault="00260038">
      <w:r>
        <w:t xml:space="preserve"> </w:t>
      </w:r>
    </w:p>
    <w:p w14:paraId="3D6CFE4A" w14:textId="222D051B" w:rsidR="00631963" w:rsidRDefault="00631963"/>
    <w:p w14:paraId="14138E6A" w14:textId="77777777" w:rsidR="00EB31D4" w:rsidRDefault="00EB31D4"/>
    <w:p w14:paraId="5B612BFF" w14:textId="49508C49" w:rsidR="00EB31D4" w:rsidRDefault="00EB31D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9E38DD3" wp14:editId="32229FB1">
                <wp:simplePos x="0" y="0"/>
                <wp:positionH relativeFrom="margin">
                  <wp:align>right</wp:align>
                </wp:positionH>
                <wp:positionV relativeFrom="paragraph">
                  <wp:posOffset>219710</wp:posOffset>
                </wp:positionV>
                <wp:extent cx="6467475" cy="7172325"/>
                <wp:effectExtent l="0" t="0" r="9525" b="952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717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21"/>
                              <w:gridCol w:w="9380"/>
                            </w:tblGrid>
                            <w:tr w:rsidR="000D108C" w14:paraId="1E489083" w14:textId="5153E3D7" w:rsidTr="00EF3474">
                              <w:trPr>
                                <w:trHeight w:val="670"/>
                              </w:trPr>
                              <w:tc>
                                <w:tcPr>
                                  <w:tcW w:w="10201" w:type="dxa"/>
                                  <w:gridSpan w:val="2"/>
                                  <w:shd w:val="clear" w:color="auto" w:fill="CC9F52" w:themeFill="accent4"/>
                                </w:tcPr>
                                <w:p w14:paraId="28E99EFB" w14:textId="77777777" w:rsidR="000D108C" w:rsidRPr="008A4F96" w:rsidRDefault="000D108C" w:rsidP="00105BDA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A4F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Belfast Metropolitan College Curriculum, Quality and Committee </w:t>
                                  </w:r>
                                </w:p>
                                <w:p w14:paraId="2584D5D5" w14:textId="77777777" w:rsidR="000D108C" w:rsidRPr="008A4F96" w:rsidRDefault="000D108C" w:rsidP="00105BDA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40C0D44" w14:textId="4C55B0DB" w:rsidR="000D108C" w:rsidRPr="008A4F96" w:rsidRDefault="000D108C" w:rsidP="00105BDA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A4F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1A6AA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A4F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pm </w:t>
                                  </w:r>
                                  <w:r w:rsidR="00E7468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4 December </w:t>
                                  </w:r>
                                  <w:r w:rsidRPr="008A4F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2024 in </w:t>
                                  </w:r>
                                  <w:r w:rsidR="0033436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the Boardroom, </w:t>
                                  </w:r>
                                  <w:r w:rsidRPr="008A4F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="0033436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itanic Quarter Campus</w:t>
                                  </w:r>
                                  <w:r w:rsidRPr="008A4F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and via MS Teams </w:t>
                                  </w:r>
                                </w:p>
                                <w:p w14:paraId="0D65CF16" w14:textId="77777777" w:rsidR="000D108C" w:rsidRPr="008A4F96" w:rsidRDefault="000D108C" w:rsidP="00105BDA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5C62954" w14:textId="30F7BBBE" w:rsidR="000D108C" w:rsidRDefault="006F7672" w:rsidP="00105BDA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Minutes </w:t>
                                  </w:r>
                                </w:p>
                                <w:p w14:paraId="1A5888B9" w14:textId="77777777" w:rsidR="000D108C" w:rsidRPr="008A4F96" w:rsidRDefault="000D108C" w:rsidP="00105BDA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108C" w14:paraId="3588FEF0" w14:textId="327607B8" w:rsidTr="00EF3474">
                              <w:trPr>
                                <w:trHeight w:val="1698"/>
                              </w:trPr>
                              <w:tc>
                                <w:tcPr>
                                  <w:tcW w:w="10201" w:type="dxa"/>
                                  <w:gridSpan w:val="2"/>
                                </w:tcPr>
                                <w:p w14:paraId="100F7A2C" w14:textId="44743F3E" w:rsidR="000D108C" w:rsidRPr="007811BD" w:rsidRDefault="000D108C" w:rsidP="007811BD">
                                  <w:r w:rsidRPr="00CE0F51">
                                    <w:rPr>
                                      <w:b/>
                                    </w:rPr>
                                    <w:t>Committee Members</w:t>
                                  </w:r>
                                  <w:r w:rsidRPr="006B43B6">
                                    <w:rPr>
                                      <w:bCs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bCs/>
                                    </w:rPr>
                                    <w:t>Tom Hesketh (Chair)</w:t>
                                  </w:r>
                                  <w:r w:rsidR="00A37BD0">
                                    <w:rPr>
                                      <w:bCs/>
                                    </w:rPr>
                                    <w:t>;</w:t>
                                  </w:r>
                                  <w:r>
                                    <w:t xml:space="preserve"> Seamus Dawson; Yvonne Murphy; Bill Montgomery; Sheena McKinney; Michael McKernan; </w:t>
                                  </w:r>
                                  <w:r w:rsidR="000E22EF">
                                    <w:t>Michael Mearns</w:t>
                                  </w:r>
                                  <w:r w:rsidR="00A37BD0">
                                    <w:t>,</w:t>
                                  </w:r>
                                  <w:r w:rsidR="001E6F48">
                                    <w:t xml:space="preserve"> </w:t>
                                  </w:r>
                                  <w:r w:rsidR="00A64A81">
                                    <w:t xml:space="preserve">Alex O’Neill, </w:t>
                                  </w:r>
                                  <w:r w:rsidR="001E6F48">
                                    <w:t xml:space="preserve">Student Governor 24/25, </w:t>
                                  </w:r>
                                  <w:r w:rsidR="00AA4CF4">
                                    <w:t xml:space="preserve">and </w:t>
                                  </w:r>
                                  <w:r w:rsidR="001E6F48">
                                    <w:t>Damian Duffy</w:t>
                                  </w:r>
                                  <w:r w:rsidR="00104F85">
                                    <w:t xml:space="preserve"> (IPCE)</w:t>
                                  </w:r>
                                  <w:r w:rsidR="000E22EF">
                                    <w:t xml:space="preserve">. </w:t>
                                  </w:r>
                                </w:p>
                                <w:p w14:paraId="3CCE9CDC" w14:textId="77777777" w:rsidR="000D108C" w:rsidRDefault="000D108C" w:rsidP="00105BD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57CBE968" w14:textId="141B5C72" w:rsidR="00744182" w:rsidRDefault="000D108C" w:rsidP="007976B8">
                                  <w:r w:rsidRPr="00CE0F51">
                                    <w:rPr>
                                      <w:b/>
                                    </w:rPr>
                                    <w:t>Management: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1E6F48">
                                    <w:t>Fiona Dempsey, Interim Director of Curriculum &amp; Learner Success (IDC)</w:t>
                                  </w:r>
                                  <w:r>
                                    <w:t xml:space="preserve">; </w:t>
                                  </w:r>
                                  <w:r w:rsidR="002864E9">
                                    <w:t xml:space="preserve">Siobhan </w:t>
                                  </w:r>
                                  <w:r w:rsidR="00796ED5">
                                    <w:t>Lyons</w:t>
                                  </w:r>
                                  <w:r w:rsidR="002864E9">
                                    <w:t xml:space="preserve">, Interim </w:t>
                                  </w:r>
                                  <w:r w:rsidR="00796ED5" w:rsidRPr="00796ED5">
                                    <w:rPr>
                                      <w:rFonts w:ascii="Segoe UI" w:hAnsi="Segoe UI" w:cs="Segoe UI"/>
                                      <w:color w:val="262626"/>
                                      <w:sz w:val="21"/>
                                      <w:szCs w:val="21"/>
                                    </w:rPr>
                                    <w:t>Director of Development and Partnerships</w:t>
                                  </w:r>
                                  <w:r w:rsidR="00796ED5">
                                    <w:rPr>
                                      <w:rFonts w:ascii="Segoe UI" w:hAnsi="Segoe UI" w:cs="Segoe UI"/>
                                      <w:color w:val="262626"/>
                                      <w:sz w:val="21"/>
                                      <w:szCs w:val="21"/>
                                    </w:rPr>
                                    <w:t xml:space="preserve"> (</w:t>
                                  </w:r>
                                  <w:r w:rsidR="0075629A">
                                    <w:rPr>
                                      <w:rFonts w:ascii="Segoe UI" w:hAnsi="Segoe UI" w:cs="Segoe UI"/>
                                      <w:color w:val="262626"/>
                                      <w:sz w:val="21"/>
                                      <w:szCs w:val="21"/>
                                    </w:rPr>
                                    <w:t xml:space="preserve">IDDP) </w:t>
                                  </w:r>
                                  <w:r>
                                    <w:t>David McDowell, Head of Learner Success (HLS); Emma Connolly, Organisational Quality Assurance Manager (OQAM)</w:t>
                                  </w:r>
                                  <w:r w:rsidR="00744182">
                                    <w:t>.</w:t>
                                  </w:r>
                                </w:p>
                                <w:p w14:paraId="7FAA1711" w14:textId="77777777" w:rsidR="00744182" w:rsidRDefault="00744182" w:rsidP="007976B8"/>
                                <w:p w14:paraId="5D648A92" w14:textId="1A90C872" w:rsidR="000D108C" w:rsidRDefault="00744182" w:rsidP="007976B8">
                                  <w:r>
                                    <w:t>In attendance</w:t>
                                  </w:r>
                                  <w:r w:rsidR="003D1CC6">
                                    <w:t xml:space="preserve"> </w:t>
                                  </w:r>
                                  <w:r w:rsidR="00F34422">
                                    <w:t>S</w:t>
                                  </w:r>
                                  <w:r w:rsidR="003D1CC6">
                                    <w:t xml:space="preserve">enior </w:t>
                                  </w:r>
                                  <w:r w:rsidR="00F34422">
                                    <w:t>M</w:t>
                                  </w:r>
                                  <w:r w:rsidR="003D1CC6">
                                    <w:t>anagement from</w:t>
                                  </w:r>
                                  <w:r w:rsidR="00E9023D">
                                    <w:t xml:space="preserve"> Engineering</w:t>
                                  </w:r>
                                  <w:r w:rsidR="00307D80">
                                    <w:t>,</w:t>
                                  </w:r>
                                  <w:r w:rsidR="003D1CC6">
                                    <w:t xml:space="preserve"> </w:t>
                                  </w:r>
                                  <w:r w:rsidR="00E9023D">
                                    <w:t>Science</w:t>
                                  </w:r>
                                  <w:r w:rsidR="003D1CC6">
                                    <w:t xml:space="preserve"> and </w:t>
                                  </w:r>
                                  <w:r w:rsidR="00307D80">
                                    <w:t>Construction,</w:t>
                                  </w:r>
                                  <w:r>
                                    <w:t xml:space="preserve"> Chris Corken</w:t>
                                  </w:r>
                                  <w:r w:rsidR="00F52D5E">
                                    <w:t xml:space="preserve">, </w:t>
                                  </w:r>
                                  <w:proofErr w:type="spellStart"/>
                                  <w:r w:rsidR="00F52D5E">
                                    <w:t>HoD</w:t>
                                  </w:r>
                                  <w:proofErr w:type="spellEnd"/>
                                  <w:r w:rsidR="00F52D5E">
                                    <w:t xml:space="preserve">, Andrew Hamilton, Jim Stott, Andrew </w:t>
                                  </w:r>
                                  <w:proofErr w:type="spellStart"/>
                                  <w:r w:rsidR="00F52D5E">
                                    <w:t>McNevison</w:t>
                                  </w:r>
                                  <w:proofErr w:type="spellEnd"/>
                                  <w:r w:rsidR="00F52D5E">
                                    <w:t xml:space="preserve">, </w:t>
                                  </w:r>
                                  <w:r w:rsidR="00F34422">
                                    <w:t xml:space="preserve">and </w:t>
                                  </w:r>
                                  <w:r w:rsidR="00E9023D">
                                    <w:t>Elaine</w:t>
                                  </w:r>
                                  <w:r w:rsidR="00CB7917">
                                    <w:t xml:space="preserve"> Thompson</w:t>
                                  </w:r>
                                  <w:r w:rsidR="00F34422">
                                    <w:t>.</w:t>
                                  </w:r>
                                </w:p>
                                <w:p w14:paraId="7524FD65" w14:textId="77777777" w:rsidR="000D108C" w:rsidRDefault="000D108C" w:rsidP="007976B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2719FD49" w14:textId="77777777" w:rsidR="000D108C" w:rsidRDefault="000D108C" w:rsidP="007811B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Temporary </w:t>
                                  </w:r>
                                  <w:r w:rsidRPr="00CE0F51">
                                    <w:rPr>
                                      <w:b/>
                                    </w:rPr>
                                    <w:t xml:space="preserve">Clerk to the Governing Body: </w:t>
                                  </w:r>
                                  <w:r w:rsidRPr="00F97753">
                                    <w:rPr>
                                      <w:bCs/>
                                    </w:rPr>
                                    <w:t>Andrea Browne</w:t>
                                  </w:r>
                                </w:p>
                                <w:p w14:paraId="7512F43C" w14:textId="77777777" w:rsidR="000D108C" w:rsidRPr="00CE0F51" w:rsidRDefault="000D108C" w:rsidP="007811B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EF3474" w14:paraId="3D47A776" w14:textId="329360C4" w:rsidTr="00EF3474">
                              <w:trPr>
                                <w:trHeight w:val="411"/>
                              </w:trPr>
                              <w:tc>
                                <w:tcPr>
                                  <w:tcW w:w="821" w:type="dxa"/>
                                  <w:vMerge w:val="restart"/>
                                </w:tcPr>
                                <w:p w14:paraId="63A916CD" w14:textId="749D27CF" w:rsidR="00EF3474" w:rsidRPr="00131093" w:rsidRDefault="00EF3474" w:rsidP="00016AA1">
                                  <w:pPr>
                                    <w:rPr>
                                      <w:b/>
                                      <w:color w:val="A27D16" w:themeColor="accent5" w:themeShade="80"/>
                                    </w:rPr>
                                  </w:pPr>
                                  <w:r>
                                    <w:rPr>
                                      <w:b/>
                                      <w:color w:val="A27D16" w:themeColor="accent5" w:themeShade="80"/>
                                    </w:rPr>
                                    <w:t>CQE</w:t>
                                  </w:r>
                                  <w:r w:rsidR="00520121">
                                    <w:rPr>
                                      <w:b/>
                                      <w:color w:val="A27D16" w:themeColor="accent5" w:themeShade="80"/>
                                    </w:rPr>
                                    <w:t>14</w:t>
                                  </w:r>
                                  <w:r>
                                    <w:rPr>
                                      <w:b/>
                                      <w:color w:val="A27D16" w:themeColor="accent5" w:themeShade="80"/>
                                    </w:rPr>
                                    <w:t xml:space="preserve"> 24/25</w:t>
                                  </w:r>
                                  <w:r w:rsidRPr="00131093">
                                    <w:rPr>
                                      <w:b/>
                                      <w:color w:val="A27D16" w:themeColor="accent5" w:themeShade="80"/>
                                    </w:rPr>
                                    <w:t xml:space="preserve"> </w:t>
                                  </w:r>
                                </w:p>
                                <w:p w14:paraId="68DC999A" w14:textId="77777777" w:rsidR="00EF3474" w:rsidRDefault="00EF3474" w:rsidP="00016AA1">
                                  <w:pPr>
                                    <w:rPr>
                                      <w:b/>
                                      <w:color w:val="203554" w:themeColor="accent2" w:themeShade="80"/>
                                    </w:rPr>
                                  </w:pPr>
                                </w:p>
                                <w:p w14:paraId="71FD8EB2" w14:textId="77777777" w:rsidR="00EF3474" w:rsidRDefault="00EF3474" w:rsidP="00016AA1">
                                  <w:pPr>
                                    <w:rPr>
                                      <w:b/>
                                      <w:color w:val="203554" w:themeColor="accent2" w:themeShade="80"/>
                                    </w:rPr>
                                  </w:pPr>
                                </w:p>
                                <w:p w14:paraId="7E216661" w14:textId="77777777" w:rsidR="00EF3474" w:rsidRDefault="00EF3474" w:rsidP="00016AA1">
                                  <w:pPr>
                                    <w:rPr>
                                      <w:color w:val="203554" w:themeColor="accent2" w:themeShade="80"/>
                                    </w:rPr>
                                  </w:pPr>
                                </w:p>
                                <w:p w14:paraId="79878369" w14:textId="48383F7B" w:rsidR="00EF3474" w:rsidRPr="001847A5" w:rsidRDefault="00EF3474" w:rsidP="00016AA1">
                                  <w:pPr>
                                    <w:rPr>
                                      <w:b/>
                                      <w:color w:val="203554" w:themeColor="accent2" w:themeShade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0" w:type="dxa"/>
                                  <w:vMerge w:val="restart"/>
                                </w:tcPr>
                                <w:p w14:paraId="708F10A2" w14:textId="77777777" w:rsidR="00EF3474" w:rsidRPr="00CE0F51" w:rsidRDefault="00EF3474" w:rsidP="00016AA1">
                                  <w:pPr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 xml:space="preserve">Quorum, Apologies, Welcome, Conflicts of </w:t>
                                  </w:r>
                                  <w:proofErr w:type="gramStart"/>
                                  <w:r>
                                    <w:rPr>
                                      <w:rFonts w:cs="Arial"/>
                                      <w:b/>
                                    </w:rPr>
                                    <w:t xml:space="preserve">Interest, </w:t>
                                  </w:r>
                                  <w:r w:rsidRPr="00CE0F51">
                                    <w:rPr>
                                      <w:rFonts w:cs="Arial"/>
                                      <w:b/>
                                    </w:rPr>
                                    <w:t xml:space="preserve"> Notice</w:t>
                                  </w:r>
                                  <w:proofErr w:type="gramEnd"/>
                                  <w:r w:rsidRPr="00CE0F51">
                                    <w:rPr>
                                      <w:rFonts w:cs="Arial"/>
                                      <w:b/>
                                    </w:rPr>
                                    <w:t xml:space="preserve"> of AOB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 xml:space="preserve"> and Leadership Culture</w:t>
                                  </w:r>
                                </w:p>
                                <w:p w14:paraId="3B7E17E1" w14:textId="20909F66" w:rsidR="00EF3474" w:rsidRPr="00CE0F51" w:rsidRDefault="00EF3474" w:rsidP="00016AA1">
                                  <w:pPr>
                                    <w:rPr>
                                      <w:rFonts w:cs="Arial"/>
                                      <w:b/>
                                    </w:rPr>
                                  </w:pPr>
                                </w:p>
                                <w:p w14:paraId="6F66E47C" w14:textId="2A73F173" w:rsidR="00EF3474" w:rsidRPr="00A779FE" w:rsidRDefault="00EF3474" w:rsidP="00016AA1">
                                  <w:pPr>
                                    <w:rPr>
                                      <w:b/>
                                    </w:rPr>
                                  </w:pPr>
                                  <w:r w:rsidRPr="00CE0F51">
                                    <w:rPr>
                                      <w:rFonts w:cs="Arial"/>
                                      <w:b/>
                                    </w:rPr>
                                    <w:t>Quorum</w:t>
                                  </w:r>
                                  <w:r w:rsidRPr="00CE0F51">
                                    <w:rPr>
                                      <w:rFonts w:cs="Arial"/>
                                    </w:rPr>
                                    <w:t xml:space="preserve">:  The meeting </w:t>
                                  </w:r>
                                  <w:r w:rsidR="00C05434">
                                    <w:rPr>
                                      <w:rFonts w:cs="Arial"/>
                                    </w:rPr>
                                    <w:t>was quorate</w:t>
                                  </w:r>
                                  <w:r w:rsidRPr="00CE0F51">
                                    <w:rPr>
                                      <w:rFonts w:cs="Arial"/>
                                    </w:rPr>
                                    <w:t xml:space="preserve"> under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 w:rsidRPr="00CE0F51">
                                    <w:rPr>
                                      <w:rFonts w:cs="Arial"/>
                                    </w:rPr>
                                    <w:t xml:space="preserve">the Terms of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Reference for the Curriculum, Quality and Engagement Committee dated 22 June 2022 (</w:t>
                                  </w:r>
                                  <w:r>
                                    <w:t xml:space="preserve">Approved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GB81a 21/22 22 June 2022)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(2 </w:t>
                                  </w:r>
                                  <w:r w:rsidRPr="00CE0F51">
                                    <w:rPr>
                                      <w:rFonts w:cs="Arial"/>
                                    </w:rPr>
                                    <w:t>Governors)</w:t>
                                  </w:r>
                                </w:p>
                                <w:p w14:paraId="59584967" w14:textId="77777777" w:rsidR="00EF3474" w:rsidRPr="00CE0F51" w:rsidRDefault="00EF3474" w:rsidP="00016AA1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2B04E509" w14:textId="34B244A2" w:rsidR="00EF3474" w:rsidRPr="00EB11FD" w:rsidRDefault="00EF3474" w:rsidP="00016AA1">
                                  <w:pPr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CE0F51">
                                    <w:rPr>
                                      <w:rFonts w:cs="Arial"/>
                                      <w:b/>
                                    </w:rPr>
                                    <w:t>Apologies: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bCs/>
                                    </w:rPr>
                                    <w:t>No apologies.</w:t>
                                  </w:r>
                                </w:p>
                                <w:p w14:paraId="75D36455" w14:textId="77777777" w:rsidR="00EF3474" w:rsidRPr="00CE0F51" w:rsidRDefault="00EF3474" w:rsidP="00016AA1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500394D3" w14:textId="73A4C19F" w:rsidR="00EF3474" w:rsidRPr="00E6323E" w:rsidRDefault="00EF3474" w:rsidP="00E6323E">
                                  <w:r w:rsidRPr="00F434A2">
                                    <w:rPr>
                                      <w:rFonts w:cs="Arial"/>
                                      <w:b/>
                                    </w:rPr>
                                    <w:t>Welcome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:  </w:t>
                                  </w:r>
                                  <w:r w:rsidR="00CD2386">
                                    <w:rPr>
                                      <w:rFonts w:cs="Arial"/>
                                    </w:rPr>
                                    <w:t xml:space="preserve"> a warm welcome was extended to</w:t>
                                  </w:r>
                                  <w:r w:rsidR="00610374">
                                    <w:rPr>
                                      <w:rFonts w:cs="Arial"/>
                                    </w:rPr>
                                    <w:t xml:space="preserve"> Alex </w:t>
                                  </w:r>
                                  <w:r w:rsidR="00240E28">
                                    <w:rPr>
                                      <w:rFonts w:cs="Arial"/>
                                    </w:rPr>
                                    <w:t>O’Neill</w:t>
                                  </w:r>
                                  <w:r w:rsidR="00B42C59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 w:rsidR="00CD2386">
                                    <w:rPr>
                                      <w:rFonts w:cs="Arial"/>
                                    </w:rPr>
                                    <w:t>S</w:t>
                                  </w:r>
                                  <w:r w:rsidR="00B42C59">
                                    <w:rPr>
                                      <w:rFonts w:cs="Arial"/>
                                    </w:rPr>
                                    <w:t xml:space="preserve">tudent </w:t>
                                  </w:r>
                                  <w:r w:rsidR="00CD2386">
                                    <w:rPr>
                                      <w:rFonts w:cs="Arial"/>
                                    </w:rPr>
                                    <w:t>G</w:t>
                                  </w:r>
                                  <w:r w:rsidR="00B42C59">
                                    <w:rPr>
                                      <w:rFonts w:cs="Arial"/>
                                    </w:rPr>
                                    <w:t>overnor to her first meeti</w:t>
                                  </w:r>
                                  <w:r w:rsidR="00FF51C0">
                                    <w:rPr>
                                      <w:rFonts w:cs="Arial"/>
                                    </w:rPr>
                                    <w:t>ng.</w:t>
                                  </w:r>
                                </w:p>
                                <w:p w14:paraId="716E109A" w14:textId="77777777" w:rsidR="00EF3474" w:rsidRPr="00CE0F51" w:rsidRDefault="00EF3474" w:rsidP="00016AA1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267FE0A1" w14:textId="4836E581" w:rsidR="00EF3474" w:rsidRPr="00CE0F51" w:rsidRDefault="00EF3474" w:rsidP="00016AA1">
                                  <w:pPr>
                                    <w:pStyle w:val="NoSpacing"/>
                                    <w:ind w:right="-108"/>
                                    <w:rPr>
                                      <w:rFonts w:cs="Calibri"/>
                                    </w:rPr>
                                  </w:pPr>
                                  <w:r w:rsidRPr="00CE0F51">
                                    <w:rPr>
                                      <w:rFonts w:cs="Calibri"/>
                                      <w:b/>
                                    </w:rPr>
                                    <w:t>Conflicts of Interest</w:t>
                                  </w:r>
                                  <w:r w:rsidRPr="00CE0F51">
                                    <w:rPr>
                                      <w:rFonts w:cs="Calibri"/>
                                    </w:rPr>
                                    <w:t>:</w:t>
                                  </w:r>
                                  <w:r>
                                    <w:rPr>
                                      <w:rFonts w:cs="Calibri"/>
                                    </w:rPr>
                                    <w:t xml:space="preserve"> </w:t>
                                  </w:r>
                                  <w:r w:rsidR="008F0FA1">
                                    <w:rPr>
                                      <w:rFonts w:cs="Calibri"/>
                                    </w:rPr>
                                    <w:t>There were no</w:t>
                                  </w:r>
                                  <w:r w:rsidRPr="00CE0F51">
                                    <w:rPr>
                                      <w:rFonts w:cs="Calibri"/>
                                    </w:rPr>
                                    <w:t xml:space="preserve"> </w:t>
                                  </w:r>
                                  <w:r w:rsidRPr="008F0FA1">
                                    <w:rPr>
                                      <w:rFonts w:cs="Calibri"/>
                                      <w:bCs/>
                                    </w:rPr>
                                    <w:t xml:space="preserve">perceived, </w:t>
                                  </w:r>
                                  <w:r w:rsidR="006C1C40" w:rsidRPr="008F0FA1">
                                    <w:rPr>
                                      <w:rFonts w:cs="Calibri"/>
                                      <w:bCs/>
                                    </w:rPr>
                                    <w:t>potential,</w:t>
                                  </w:r>
                                  <w:r w:rsidRPr="008F0FA1">
                                    <w:rPr>
                                      <w:rFonts w:cs="Calibri"/>
                                      <w:bCs/>
                                    </w:rPr>
                                    <w:t xml:space="preserve"> or actual</w:t>
                                  </w:r>
                                  <w:r>
                                    <w:rPr>
                                      <w:rFonts w:cs="Calibri"/>
                                    </w:rPr>
                                    <w:t xml:space="preserve"> </w:t>
                                  </w:r>
                                  <w:r w:rsidRPr="00CE0F51">
                                    <w:rPr>
                                      <w:rFonts w:cs="Calibri"/>
                                    </w:rPr>
                                    <w:t>conflicts of interest</w:t>
                                  </w:r>
                                  <w:r>
                                    <w:rPr>
                                      <w:rFonts w:cs="Calibri"/>
                                    </w:rPr>
                                    <w:t xml:space="preserve"> </w:t>
                                  </w:r>
                                  <w:r w:rsidRPr="00CE0F51">
                                    <w:rPr>
                                      <w:rFonts w:cs="Calibri"/>
                                    </w:rPr>
                                    <w:t>under the terms of Paragraph 15.1 of the Belfast Metropolitan College Governing Body Standing Orders.</w:t>
                                  </w:r>
                                </w:p>
                                <w:p w14:paraId="12D93D8F" w14:textId="77777777" w:rsidR="00EF3474" w:rsidRPr="00CE0F51" w:rsidRDefault="00EF3474" w:rsidP="00016AA1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331B4BDA" w14:textId="76C2C2AB" w:rsidR="00EF3474" w:rsidRPr="00C53392" w:rsidRDefault="00EF3474" w:rsidP="00016AA1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 w:rsidRPr="00CE0F51">
                                    <w:rPr>
                                      <w:rFonts w:cs="Arial"/>
                                      <w:b/>
                                    </w:rPr>
                                    <w:t>AOB:</w:t>
                                  </w:r>
                                  <w:r w:rsidRPr="00CE0F51">
                                    <w:rPr>
                                      <w:rFonts w:cs="Arial"/>
                                    </w:rPr>
                                    <w:t xml:space="preserve"> No Items of AOB rec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eived to date.</w:t>
                                  </w:r>
                                </w:p>
                                <w:p w14:paraId="3939A6D0" w14:textId="081A4B98" w:rsidR="00EF3474" w:rsidRDefault="00EF3474" w:rsidP="00016AA1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73C15160" w14:textId="5F1A7FA6" w:rsidR="00EF3474" w:rsidRDefault="00EF3474" w:rsidP="00016AA1">
                                  <w:p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Leadership Culture:</w:t>
                                  </w:r>
                                  <w:r>
                                    <w:t xml:space="preserve"> The Chair </w:t>
                                  </w:r>
                                  <w:r w:rsidR="006550F0" w:rsidRPr="006550F0">
                                    <w:t>drew attention to</w:t>
                                  </w:r>
                                  <w:r>
                                    <w:t xml:space="preserve"> our commitment to Governing Body Leadership Culture Watchwords 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>(</w:t>
                                  </w:r>
                                  <w:r w:rsidRPr="00321F6E">
                                    <w:rPr>
                                      <w:rFonts w:cstheme="minorHAnsi"/>
                                      <w:b/>
                                    </w:rPr>
                                    <w:t>GB02d 22/23 21 September 2022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 xml:space="preserve"> refers):</w:t>
                                  </w:r>
                                </w:p>
                                <w:p w14:paraId="3B657EA1" w14:textId="77777777" w:rsidR="00EF3474" w:rsidRDefault="00EF3474" w:rsidP="00016AA1"/>
                                <w:p w14:paraId="541C1A98" w14:textId="06ADD0EB" w:rsidR="00EF3474" w:rsidRDefault="00EF3474" w:rsidP="00016AA1">
                                  <w:pPr>
                                    <w:contextualSpacing/>
                                    <w:rPr>
                                      <w:rFonts w:eastAsia="Times New Roman"/>
                                    </w:rPr>
                                  </w:pPr>
                                  <w:r w:rsidRPr="00033B0C">
                                    <w:rPr>
                                      <w:rFonts w:cstheme="minorHAnsi"/>
                                      <w:bCs/>
                                    </w:rPr>
                                    <w:t xml:space="preserve">Courageous / Creative / Candour / </w:t>
                                  </w:r>
                                  <w:proofErr w:type="gramStart"/>
                                  <w:r w:rsidRPr="00033B0C">
                                    <w:rPr>
                                      <w:rFonts w:cstheme="minorHAnsi"/>
                                      <w:bCs/>
                                    </w:rPr>
                                    <w:t>Challenge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>(</w:t>
                                  </w:r>
                                  <w:proofErr w:type="gramEnd"/>
                                  <w:r w:rsidRPr="00FB7625">
                                    <w:rPr>
                                      <w:rFonts w:eastAsia="Times New Roman"/>
                                      <w:b/>
                                      <w:bCs/>
                                      <w:color w:val="A57930" w:themeColor="accent4" w:themeShade="BF"/>
                                    </w:rPr>
                                    <w:t>CQE</w:t>
                                  </w:r>
                                  <w:r w:rsidR="00C44E70">
                                    <w:rPr>
                                      <w:rFonts w:eastAsia="Times New Roman"/>
                                      <w:b/>
                                      <w:bCs/>
                                      <w:color w:val="A57930" w:themeColor="accent4" w:themeShade="BF"/>
                                    </w:rPr>
                                    <w:t xml:space="preserve"> </w:t>
                                  </w:r>
                                  <w:r w:rsidR="005E5E22">
                                    <w:rPr>
                                      <w:rFonts w:eastAsia="Times New Roman"/>
                                      <w:b/>
                                      <w:bCs/>
                                      <w:color w:val="A57930" w:themeColor="accent4" w:themeShade="BF"/>
                                    </w:rPr>
                                    <w:t>2</w:t>
                                  </w:r>
                                  <w:r w:rsidR="00391019">
                                    <w:rPr>
                                      <w:rFonts w:eastAsia="Times New Roman"/>
                                      <w:b/>
                                      <w:bCs/>
                                      <w:color w:val="A57930" w:themeColor="accent4" w:themeShade="BF"/>
                                    </w:rPr>
                                    <w:t>8</w:t>
                                  </w:r>
                                  <w:r w:rsidR="00C44E70">
                                    <w:rPr>
                                      <w:rFonts w:eastAsia="Times New Roman"/>
                                      <w:b/>
                                      <w:bCs/>
                                      <w:color w:val="A57930" w:themeColor="accent4" w:themeShade="BF"/>
                                    </w:rPr>
                                    <w:t xml:space="preserve"> 24/25 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>below refers).</w:t>
                                  </w:r>
                                </w:p>
                                <w:p w14:paraId="6BB5ECBB" w14:textId="717FEFB6" w:rsidR="00EF3474" w:rsidRPr="00642FBB" w:rsidRDefault="00EF3474" w:rsidP="00016AA1">
                                  <w:pPr>
                                    <w:contextualSpacing/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F3474" w14:paraId="4018BD2E" w14:textId="373D44AB" w:rsidTr="00EF3474">
                              <w:trPr>
                                <w:trHeight w:val="5405"/>
                              </w:trPr>
                              <w:tc>
                                <w:tcPr>
                                  <w:tcW w:w="821" w:type="dxa"/>
                                  <w:vMerge/>
                                </w:tcPr>
                                <w:p w14:paraId="4271CD10" w14:textId="77777777" w:rsidR="00EF3474" w:rsidRDefault="00EF3474" w:rsidP="00016AA1">
                                  <w:pPr>
                                    <w:rPr>
                                      <w:b/>
                                      <w:color w:val="A27D16" w:themeColor="accent5" w:themeShade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0" w:type="dxa"/>
                                  <w:vMerge/>
                                </w:tcPr>
                                <w:p w14:paraId="22D4A8D8" w14:textId="77777777" w:rsidR="00EF3474" w:rsidRDefault="00EF3474" w:rsidP="00016AA1">
                                  <w:pPr>
                                    <w:rPr>
                                      <w:rFonts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37F1D1" w14:textId="77777777" w:rsidR="00105BDA" w:rsidRDefault="00105B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38DD3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58.05pt;margin-top:17.3pt;width:509.25pt;height:564.7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" stroked="f">
                <v:textbox>
                  <w:txbxContent>
                    <w:tbl>
                      <w:tblPr>
                        <w:tblStyle w:val="TableGrid"/>
                        <w:tblW w:w="10201" w:type="dxa"/>
                        <w:tblLook w:val="04A0" w:firstRow="1" w:lastRow="0" w:firstColumn="1" w:lastColumn="0" w:noHBand="0" w:noVBand="1"/>
                      </w:tblPr>
                      <w:tblGrid>
                        <w:gridCol w:w="821"/>
                        <w:gridCol w:w="9380"/>
                      </w:tblGrid>
                      <w:tr w:rsidR="000D108C" w14:paraId="1E489083" w14:textId="5153E3D7" w:rsidTr="00EF3474">
                        <w:trPr>
                          <w:trHeight w:val="670"/>
                        </w:trPr>
                        <w:tc>
                          <w:tcPr>
                            <w:tcW w:w="10201" w:type="dxa"/>
                            <w:gridSpan w:val="2"/>
                            <w:shd w:val="clear" w:color="auto" w:fill="CC9F52" w:themeFill="accent4"/>
                          </w:tcPr>
                          <w:p w14:paraId="28E99EFB" w14:textId="77777777" w:rsidR="000D108C" w:rsidRPr="008A4F96" w:rsidRDefault="000D108C" w:rsidP="00105B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A4F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Belfast Metropolitan College Curriculum, Quality and Committee </w:t>
                            </w:r>
                          </w:p>
                          <w:p w14:paraId="2584D5D5" w14:textId="77777777" w:rsidR="000D108C" w:rsidRPr="008A4F96" w:rsidRDefault="000D108C" w:rsidP="00105B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0C0D44" w14:textId="4C55B0DB" w:rsidR="000D108C" w:rsidRPr="008A4F96" w:rsidRDefault="000D108C" w:rsidP="00105B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A4F96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1A6AA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4F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pm </w:t>
                            </w:r>
                            <w:r w:rsidR="00E7468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4 December </w:t>
                            </w:r>
                            <w:r w:rsidRPr="008A4F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2024 in </w:t>
                            </w:r>
                            <w:r w:rsidR="0033436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Boardroom, </w:t>
                            </w:r>
                            <w:r w:rsidRPr="008A4F96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="00334366">
                              <w:rPr>
                                <w:b/>
                                <w:sz w:val="24"/>
                                <w:szCs w:val="24"/>
                              </w:rPr>
                              <w:t>itanic Quarter Campus</w:t>
                            </w:r>
                            <w:r w:rsidRPr="008A4F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via MS Teams </w:t>
                            </w:r>
                          </w:p>
                          <w:p w14:paraId="0D65CF16" w14:textId="77777777" w:rsidR="000D108C" w:rsidRPr="008A4F96" w:rsidRDefault="000D108C" w:rsidP="00105B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5C62954" w14:textId="30F7BBBE" w:rsidR="000D108C" w:rsidRDefault="006F7672" w:rsidP="00105BDA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Minutes </w:t>
                            </w:r>
                          </w:p>
                          <w:p w14:paraId="1A5888B9" w14:textId="77777777" w:rsidR="000D108C" w:rsidRPr="008A4F96" w:rsidRDefault="000D108C" w:rsidP="00105B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108C" w14:paraId="3588FEF0" w14:textId="327607B8" w:rsidTr="00EF3474">
                        <w:trPr>
                          <w:trHeight w:val="1698"/>
                        </w:trPr>
                        <w:tc>
                          <w:tcPr>
                            <w:tcW w:w="10201" w:type="dxa"/>
                            <w:gridSpan w:val="2"/>
                          </w:tcPr>
                          <w:p w14:paraId="100F7A2C" w14:textId="44743F3E" w:rsidR="000D108C" w:rsidRPr="007811BD" w:rsidRDefault="000D108C" w:rsidP="007811BD">
                            <w:r w:rsidRPr="00CE0F51">
                              <w:rPr>
                                <w:b/>
                              </w:rPr>
                              <w:t>Committee Members</w:t>
                            </w:r>
                            <w:r w:rsidRPr="006B43B6">
                              <w:rPr>
                                <w:bCs/>
                              </w:rPr>
                              <w:t xml:space="preserve">:  </w:t>
                            </w:r>
                            <w:r>
                              <w:rPr>
                                <w:bCs/>
                              </w:rPr>
                              <w:t>Tom Hesketh (Chair)</w:t>
                            </w:r>
                            <w:r w:rsidR="00A37BD0">
                              <w:rPr>
                                <w:bCs/>
                              </w:rPr>
                              <w:t>;</w:t>
                            </w:r>
                            <w:r>
                              <w:t xml:space="preserve"> Seamus Dawson; Yvonne Murphy; Bill Montgomery; Sheena McKinney; Michael McKernan; </w:t>
                            </w:r>
                            <w:r w:rsidR="000E22EF">
                              <w:t>Michael Mearns</w:t>
                            </w:r>
                            <w:r w:rsidR="00A37BD0">
                              <w:t>,</w:t>
                            </w:r>
                            <w:r w:rsidR="001E6F48">
                              <w:t xml:space="preserve"> </w:t>
                            </w:r>
                            <w:r w:rsidR="00A64A81">
                              <w:t xml:space="preserve">Alex O’Neill, </w:t>
                            </w:r>
                            <w:r w:rsidR="001E6F48">
                              <w:t xml:space="preserve">Student Governor 24/25, </w:t>
                            </w:r>
                            <w:r w:rsidR="00AA4CF4">
                              <w:t xml:space="preserve">and </w:t>
                            </w:r>
                            <w:r w:rsidR="001E6F48">
                              <w:t>Damian Duffy</w:t>
                            </w:r>
                            <w:r w:rsidR="00104F85">
                              <w:t xml:space="preserve"> (IPCE)</w:t>
                            </w:r>
                            <w:r w:rsidR="000E22EF">
                              <w:t xml:space="preserve">. </w:t>
                            </w:r>
                          </w:p>
                          <w:p w14:paraId="3CCE9CDC" w14:textId="77777777" w:rsidR="000D108C" w:rsidRDefault="000D108C" w:rsidP="00105BDA">
                            <w:pPr>
                              <w:rPr>
                                <w:b/>
                              </w:rPr>
                            </w:pPr>
                          </w:p>
                          <w:p w14:paraId="57CBE968" w14:textId="141B5C72" w:rsidR="00744182" w:rsidRDefault="000D108C" w:rsidP="007976B8">
                            <w:r w:rsidRPr="00CE0F51">
                              <w:rPr>
                                <w:b/>
                              </w:rPr>
                              <w:t>Management: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1E6F48">
                              <w:t>Fiona Dempsey, Interim Director of Curriculum &amp; Learner Success (IDC)</w:t>
                            </w:r>
                            <w:r>
                              <w:t xml:space="preserve">; </w:t>
                            </w:r>
                            <w:r w:rsidR="002864E9">
                              <w:t xml:space="preserve">Siobhan </w:t>
                            </w:r>
                            <w:r w:rsidR="00796ED5">
                              <w:t>Lyons</w:t>
                            </w:r>
                            <w:r w:rsidR="002864E9">
                              <w:t xml:space="preserve">, Interim </w:t>
                            </w:r>
                            <w:r w:rsidR="00796ED5" w:rsidRPr="00796ED5">
                              <w:rPr>
                                <w:rFonts w:ascii="Segoe UI" w:hAnsi="Segoe UI" w:cs="Segoe UI"/>
                                <w:color w:val="262626"/>
                                <w:sz w:val="21"/>
                                <w:szCs w:val="21"/>
                              </w:rPr>
                              <w:t>Director of Development and Partnerships</w:t>
                            </w:r>
                            <w:r w:rsidR="00796ED5">
                              <w:rPr>
                                <w:rFonts w:ascii="Segoe UI" w:hAnsi="Segoe UI" w:cs="Segoe UI"/>
                                <w:color w:val="262626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="0075629A">
                              <w:rPr>
                                <w:rFonts w:ascii="Segoe UI" w:hAnsi="Segoe UI" w:cs="Segoe UI"/>
                                <w:color w:val="262626"/>
                                <w:sz w:val="21"/>
                                <w:szCs w:val="21"/>
                              </w:rPr>
                              <w:t xml:space="preserve">IDDP) </w:t>
                            </w:r>
                            <w:r>
                              <w:t>David McDowell, Head of Learner Success (HLS); Emma Connolly, Organisational Quality Assurance Manager (OQAM)</w:t>
                            </w:r>
                            <w:r w:rsidR="00744182">
                              <w:t>.</w:t>
                            </w:r>
                          </w:p>
                          <w:p w14:paraId="7FAA1711" w14:textId="77777777" w:rsidR="00744182" w:rsidRDefault="00744182" w:rsidP="007976B8"/>
                          <w:p w14:paraId="5D648A92" w14:textId="1A90C872" w:rsidR="000D108C" w:rsidRDefault="00744182" w:rsidP="007976B8">
                            <w:r>
                              <w:t>In attendance</w:t>
                            </w:r>
                            <w:r w:rsidR="003D1CC6">
                              <w:t xml:space="preserve"> </w:t>
                            </w:r>
                            <w:r w:rsidR="00F34422">
                              <w:t>S</w:t>
                            </w:r>
                            <w:r w:rsidR="003D1CC6">
                              <w:t xml:space="preserve">enior </w:t>
                            </w:r>
                            <w:r w:rsidR="00F34422">
                              <w:t>M</w:t>
                            </w:r>
                            <w:r w:rsidR="003D1CC6">
                              <w:t>anagement from</w:t>
                            </w:r>
                            <w:r w:rsidR="00E9023D">
                              <w:t xml:space="preserve"> Engineering</w:t>
                            </w:r>
                            <w:r w:rsidR="00307D80">
                              <w:t>,</w:t>
                            </w:r>
                            <w:r w:rsidR="003D1CC6">
                              <w:t xml:space="preserve"> </w:t>
                            </w:r>
                            <w:r w:rsidR="00E9023D">
                              <w:t>Science</w:t>
                            </w:r>
                            <w:r w:rsidR="003D1CC6">
                              <w:t xml:space="preserve"> and </w:t>
                            </w:r>
                            <w:r w:rsidR="00307D80">
                              <w:t>Construction,</w:t>
                            </w:r>
                            <w:r>
                              <w:t xml:space="preserve"> Chris Corken</w:t>
                            </w:r>
                            <w:r w:rsidR="00F52D5E">
                              <w:t xml:space="preserve">, </w:t>
                            </w:r>
                            <w:proofErr w:type="spellStart"/>
                            <w:r w:rsidR="00F52D5E">
                              <w:t>HoD</w:t>
                            </w:r>
                            <w:proofErr w:type="spellEnd"/>
                            <w:r w:rsidR="00F52D5E">
                              <w:t xml:space="preserve">, Andrew Hamilton, Jim Stott, Andrew </w:t>
                            </w:r>
                            <w:proofErr w:type="spellStart"/>
                            <w:r w:rsidR="00F52D5E">
                              <w:t>McNevison</w:t>
                            </w:r>
                            <w:proofErr w:type="spellEnd"/>
                            <w:r w:rsidR="00F52D5E">
                              <w:t xml:space="preserve">, </w:t>
                            </w:r>
                            <w:r w:rsidR="00F34422">
                              <w:t xml:space="preserve">and </w:t>
                            </w:r>
                            <w:r w:rsidR="00E9023D">
                              <w:t>Elaine</w:t>
                            </w:r>
                            <w:r w:rsidR="00CB7917">
                              <w:t xml:space="preserve"> Thompson</w:t>
                            </w:r>
                            <w:r w:rsidR="00F34422">
                              <w:t>.</w:t>
                            </w:r>
                          </w:p>
                          <w:p w14:paraId="7524FD65" w14:textId="77777777" w:rsidR="000D108C" w:rsidRDefault="000D108C" w:rsidP="007976B8">
                            <w:pPr>
                              <w:rPr>
                                <w:b/>
                              </w:rPr>
                            </w:pPr>
                          </w:p>
                          <w:p w14:paraId="2719FD49" w14:textId="77777777" w:rsidR="000D108C" w:rsidRDefault="000D108C" w:rsidP="007811B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Temporary </w:t>
                            </w:r>
                            <w:r w:rsidRPr="00CE0F51">
                              <w:rPr>
                                <w:b/>
                              </w:rPr>
                              <w:t xml:space="preserve">Clerk to the Governing Body: </w:t>
                            </w:r>
                            <w:r w:rsidRPr="00F97753">
                              <w:rPr>
                                <w:bCs/>
                              </w:rPr>
                              <w:t>Andrea Browne</w:t>
                            </w:r>
                          </w:p>
                          <w:p w14:paraId="7512F43C" w14:textId="77777777" w:rsidR="000D108C" w:rsidRPr="00CE0F51" w:rsidRDefault="000D108C" w:rsidP="007811BD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EF3474" w14:paraId="3D47A776" w14:textId="329360C4" w:rsidTr="00EF3474">
                        <w:trPr>
                          <w:trHeight w:val="411"/>
                        </w:trPr>
                        <w:tc>
                          <w:tcPr>
                            <w:tcW w:w="821" w:type="dxa"/>
                            <w:vMerge w:val="restart"/>
                          </w:tcPr>
                          <w:p w14:paraId="63A916CD" w14:textId="749D27CF" w:rsidR="00EF3474" w:rsidRPr="00131093" w:rsidRDefault="00EF3474" w:rsidP="00016AA1">
                            <w:pPr>
                              <w:rPr>
                                <w:b/>
                                <w:color w:val="A27D16" w:themeColor="accent5" w:themeShade="80"/>
                              </w:rPr>
                            </w:pPr>
                            <w:r>
                              <w:rPr>
                                <w:b/>
                                <w:color w:val="A27D16" w:themeColor="accent5" w:themeShade="80"/>
                              </w:rPr>
                              <w:t>CQE</w:t>
                            </w:r>
                            <w:r w:rsidR="00520121">
                              <w:rPr>
                                <w:b/>
                                <w:color w:val="A27D16" w:themeColor="accent5" w:themeShade="80"/>
                              </w:rPr>
                              <w:t>14</w:t>
                            </w:r>
                            <w:r>
                              <w:rPr>
                                <w:b/>
                                <w:color w:val="A27D16" w:themeColor="accent5" w:themeShade="80"/>
                              </w:rPr>
                              <w:t xml:space="preserve"> 24/25</w:t>
                            </w:r>
                            <w:r w:rsidRPr="00131093">
                              <w:rPr>
                                <w:b/>
                                <w:color w:val="A27D16" w:themeColor="accent5" w:themeShade="80"/>
                              </w:rPr>
                              <w:t xml:space="preserve"> </w:t>
                            </w:r>
                          </w:p>
                          <w:p w14:paraId="68DC999A" w14:textId="77777777" w:rsidR="00EF3474" w:rsidRDefault="00EF3474" w:rsidP="00016AA1">
                            <w:pPr>
                              <w:rPr>
                                <w:b/>
                                <w:color w:val="203554" w:themeColor="accent2" w:themeShade="80"/>
                              </w:rPr>
                            </w:pPr>
                          </w:p>
                          <w:p w14:paraId="71FD8EB2" w14:textId="77777777" w:rsidR="00EF3474" w:rsidRDefault="00EF3474" w:rsidP="00016AA1">
                            <w:pPr>
                              <w:rPr>
                                <w:b/>
                                <w:color w:val="203554" w:themeColor="accent2" w:themeShade="80"/>
                              </w:rPr>
                            </w:pPr>
                          </w:p>
                          <w:p w14:paraId="7E216661" w14:textId="77777777" w:rsidR="00EF3474" w:rsidRDefault="00EF3474" w:rsidP="00016AA1">
                            <w:pPr>
                              <w:rPr>
                                <w:color w:val="203554" w:themeColor="accent2" w:themeShade="80"/>
                              </w:rPr>
                            </w:pPr>
                          </w:p>
                          <w:p w14:paraId="79878369" w14:textId="48383F7B" w:rsidR="00EF3474" w:rsidRPr="001847A5" w:rsidRDefault="00EF3474" w:rsidP="00016AA1">
                            <w:pPr>
                              <w:rPr>
                                <w:b/>
                                <w:color w:val="203554" w:themeColor="accent2" w:themeShade="80"/>
                              </w:rPr>
                            </w:pPr>
                          </w:p>
                        </w:tc>
                        <w:tc>
                          <w:tcPr>
                            <w:tcW w:w="9380" w:type="dxa"/>
                            <w:vMerge w:val="restart"/>
                          </w:tcPr>
                          <w:p w14:paraId="708F10A2" w14:textId="77777777" w:rsidR="00EF3474" w:rsidRPr="00CE0F51" w:rsidRDefault="00EF3474" w:rsidP="00016AA1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Quorum, Apologies, Welcome, Conflicts of 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</w:rPr>
                              <w:t xml:space="preserve">Interest, </w:t>
                            </w:r>
                            <w:r w:rsidRPr="00CE0F51">
                              <w:rPr>
                                <w:rFonts w:cs="Arial"/>
                                <w:b/>
                              </w:rPr>
                              <w:t xml:space="preserve"> Notice</w:t>
                            </w:r>
                            <w:proofErr w:type="gramEnd"/>
                            <w:r w:rsidRPr="00CE0F51">
                              <w:rPr>
                                <w:rFonts w:cs="Arial"/>
                                <w:b/>
                              </w:rPr>
                              <w:t xml:space="preserve"> of AOB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and Leadership Culture</w:t>
                            </w:r>
                          </w:p>
                          <w:p w14:paraId="3B7E17E1" w14:textId="20909F66" w:rsidR="00EF3474" w:rsidRPr="00CE0F51" w:rsidRDefault="00EF3474" w:rsidP="00016AA1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6F66E47C" w14:textId="2A73F173" w:rsidR="00EF3474" w:rsidRPr="00A779FE" w:rsidRDefault="00EF3474" w:rsidP="00016AA1">
                            <w:pPr>
                              <w:rPr>
                                <w:b/>
                              </w:rPr>
                            </w:pPr>
                            <w:r w:rsidRPr="00CE0F51">
                              <w:rPr>
                                <w:rFonts w:cs="Arial"/>
                                <w:b/>
                              </w:rPr>
                              <w:t>Quorum</w:t>
                            </w:r>
                            <w:r w:rsidRPr="00CE0F51">
                              <w:rPr>
                                <w:rFonts w:cs="Arial"/>
                              </w:rPr>
                              <w:t xml:space="preserve">:  The meeting </w:t>
                            </w:r>
                            <w:r w:rsidR="00C05434">
                              <w:rPr>
                                <w:rFonts w:cs="Arial"/>
                              </w:rPr>
                              <w:t>was quorate</w:t>
                            </w:r>
                            <w:r w:rsidRPr="00CE0F51">
                              <w:rPr>
                                <w:rFonts w:cs="Arial"/>
                              </w:rPr>
                              <w:t xml:space="preserve"> under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CE0F51">
                              <w:rPr>
                                <w:rFonts w:cs="Arial"/>
                              </w:rPr>
                              <w:t xml:space="preserve">the Terms of </w:t>
                            </w:r>
                            <w:r>
                              <w:rPr>
                                <w:rFonts w:cs="Arial"/>
                              </w:rPr>
                              <w:t>Reference for the Curriculum, Quality and Engagement Committee dated 22 June 2022 (</w:t>
                            </w:r>
                            <w:r>
                              <w:t xml:space="preserve">Approved </w:t>
                            </w:r>
                            <w:r>
                              <w:rPr>
                                <w:b/>
                              </w:rPr>
                              <w:t xml:space="preserve">GB81a 21/22 22 June 2022) </w:t>
                            </w:r>
                            <w:r>
                              <w:rPr>
                                <w:rFonts w:cs="Arial"/>
                              </w:rPr>
                              <w:t xml:space="preserve">(2 </w:t>
                            </w:r>
                            <w:r w:rsidRPr="00CE0F51">
                              <w:rPr>
                                <w:rFonts w:cs="Arial"/>
                              </w:rPr>
                              <w:t>Governors)</w:t>
                            </w:r>
                          </w:p>
                          <w:p w14:paraId="59584967" w14:textId="77777777" w:rsidR="00EF3474" w:rsidRPr="00CE0F51" w:rsidRDefault="00EF3474" w:rsidP="00016AA1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B04E509" w14:textId="34B244A2" w:rsidR="00EF3474" w:rsidRPr="00EB11FD" w:rsidRDefault="00EF3474" w:rsidP="00016AA1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E0F51">
                              <w:rPr>
                                <w:rFonts w:cs="Arial"/>
                                <w:b/>
                              </w:rPr>
                              <w:t>Apologies: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Cs/>
                              </w:rPr>
                              <w:t>No apologies.</w:t>
                            </w:r>
                          </w:p>
                          <w:p w14:paraId="75D36455" w14:textId="77777777" w:rsidR="00EF3474" w:rsidRPr="00CE0F51" w:rsidRDefault="00EF3474" w:rsidP="00016AA1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00394D3" w14:textId="73A4C19F" w:rsidR="00EF3474" w:rsidRPr="00E6323E" w:rsidRDefault="00EF3474" w:rsidP="00E6323E">
                            <w:r w:rsidRPr="00F434A2">
                              <w:rPr>
                                <w:rFonts w:cs="Arial"/>
                                <w:b/>
                              </w:rPr>
                              <w:t>Welcome</w:t>
                            </w:r>
                            <w:r>
                              <w:rPr>
                                <w:rFonts w:cs="Arial"/>
                              </w:rPr>
                              <w:t xml:space="preserve">:  </w:t>
                            </w:r>
                            <w:r w:rsidR="00CD2386">
                              <w:rPr>
                                <w:rFonts w:cs="Arial"/>
                              </w:rPr>
                              <w:t xml:space="preserve"> a warm welcome was extended to</w:t>
                            </w:r>
                            <w:r w:rsidR="00610374">
                              <w:rPr>
                                <w:rFonts w:cs="Arial"/>
                              </w:rPr>
                              <w:t xml:space="preserve"> Alex </w:t>
                            </w:r>
                            <w:r w:rsidR="00240E28">
                              <w:rPr>
                                <w:rFonts w:cs="Arial"/>
                              </w:rPr>
                              <w:t>O’Neill</w:t>
                            </w:r>
                            <w:r w:rsidR="00B42C59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CD2386">
                              <w:rPr>
                                <w:rFonts w:cs="Arial"/>
                              </w:rPr>
                              <w:t>S</w:t>
                            </w:r>
                            <w:r w:rsidR="00B42C59">
                              <w:rPr>
                                <w:rFonts w:cs="Arial"/>
                              </w:rPr>
                              <w:t xml:space="preserve">tudent </w:t>
                            </w:r>
                            <w:r w:rsidR="00CD2386">
                              <w:rPr>
                                <w:rFonts w:cs="Arial"/>
                              </w:rPr>
                              <w:t>G</w:t>
                            </w:r>
                            <w:r w:rsidR="00B42C59">
                              <w:rPr>
                                <w:rFonts w:cs="Arial"/>
                              </w:rPr>
                              <w:t>overnor to her first meeti</w:t>
                            </w:r>
                            <w:r w:rsidR="00FF51C0">
                              <w:rPr>
                                <w:rFonts w:cs="Arial"/>
                              </w:rPr>
                              <w:t>ng.</w:t>
                            </w:r>
                          </w:p>
                          <w:p w14:paraId="716E109A" w14:textId="77777777" w:rsidR="00EF3474" w:rsidRPr="00CE0F51" w:rsidRDefault="00EF3474" w:rsidP="00016AA1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67FE0A1" w14:textId="4836E581" w:rsidR="00EF3474" w:rsidRPr="00CE0F51" w:rsidRDefault="00EF3474" w:rsidP="00016AA1">
                            <w:pPr>
                              <w:pStyle w:val="NoSpacing"/>
                              <w:ind w:right="-108"/>
                              <w:rPr>
                                <w:rFonts w:cs="Calibri"/>
                              </w:rPr>
                            </w:pPr>
                            <w:r w:rsidRPr="00CE0F51">
                              <w:rPr>
                                <w:rFonts w:cs="Calibri"/>
                                <w:b/>
                              </w:rPr>
                              <w:t>Conflicts of Interest</w:t>
                            </w:r>
                            <w:r w:rsidRPr="00CE0F51">
                              <w:rPr>
                                <w:rFonts w:cs="Calibri"/>
                              </w:rPr>
                              <w:t>: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8F0FA1">
                              <w:rPr>
                                <w:rFonts w:cs="Calibri"/>
                              </w:rPr>
                              <w:t>There were no</w:t>
                            </w:r>
                            <w:r w:rsidRPr="00CE0F51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8F0FA1">
                              <w:rPr>
                                <w:rFonts w:cs="Calibri"/>
                                <w:bCs/>
                              </w:rPr>
                              <w:t xml:space="preserve">perceived, </w:t>
                            </w:r>
                            <w:r w:rsidR="006C1C40" w:rsidRPr="008F0FA1">
                              <w:rPr>
                                <w:rFonts w:cs="Calibri"/>
                                <w:bCs/>
                              </w:rPr>
                              <w:t>potential,</w:t>
                            </w:r>
                            <w:r w:rsidRPr="008F0FA1">
                              <w:rPr>
                                <w:rFonts w:cs="Calibri"/>
                                <w:bCs/>
                              </w:rPr>
                              <w:t xml:space="preserve"> or actual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CE0F51">
                              <w:rPr>
                                <w:rFonts w:cs="Calibri"/>
                              </w:rPr>
                              <w:t>conflicts of interest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CE0F51">
                              <w:rPr>
                                <w:rFonts w:cs="Calibri"/>
                              </w:rPr>
                              <w:t>under the terms of Paragraph 15.1 of the Belfast Metropolitan College Governing Body Standing Orders.</w:t>
                            </w:r>
                          </w:p>
                          <w:p w14:paraId="12D93D8F" w14:textId="77777777" w:rsidR="00EF3474" w:rsidRPr="00CE0F51" w:rsidRDefault="00EF3474" w:rsidP="00016AA1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31B4BDA" w14:textId="76C2C2AB" w:rsidR="00EF3474" w:rsidRPr="00C53392" w:rsidRDefault="00EF3474" w:rsidP="00016AA1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CE0F51">
                              <w:rPr>
                                <w:rFonts w:cs="Arial"/>
                                <w:b/>
                              </w:rPr>
                              <w:t>AOB:</w:t>
                            </w:r>
                            <w:r w:rsidRPr="00CE0F51">
                              <w:rPr>
                                <w:rFonts w:cs="Arial"/>
                              </w:rPr>
                              <w:t xml:space="preserve"> No Items of AOB rec</w:t>
                            </w:r>
                            <w:r>
                              <w:rPr>
                                <w:rFonts w:cs="Arial"/>
                              </w:rPr>
                              <w:t>eived to date.</w:t>
                            </w:r>
                          </w:p>
                          <w:p w14:paraId="3939A6D0" w14:textId="081A4B98" w:rsidR="00EF3474" w:rsidRDefault="00EF3474" w:rsidP="00016AA1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3C15160" w14:textId="5F1A7FA6" w:rsidR="00EF3474" w:rsidRDefault="00EF3474" w:rsidP="00016AA1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Leadership Culture:</w:t>
                            </w:r>
                            <w:r>
                              <w:t xml:space="preserve"> The Chair </w:t>
                            </w:r>
                            <w:r w:rsidR="006550F0" w:rsidRPr="006550F0">
                              <w:t>drew attention to</w:t>
                            </w:r>
                            <w:r>
                              <w:t xml:space="preserve"> our commitment to Governing Body Leadership Culture Watchwords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(</w:t>
                            </w:r>
                            <w:r w:rsidRPr="00321F6E">
                              <w:rPr>
                                <w:rFonts w:cstheme="minorHAnsi"/>
                                <w:b/>
                              </w:rPr>
                              <w:t>GB02d 22/23 21 September 2022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refers):</w:t>
                            </w:r>
                          </w:p>
                          <w:p w14:paraId="3B657EA1" w14:textId="77777777" w:rsidR="00EF3474" w:rsidRDefault="00EF3474" w:rsidP="00016AA1"/>
                          <w:p w14:paraId="541C1A98" w14:textId="06ADD0EB" w:rsidR="00EF3474" w:rsidRDefault="00EF3474" w:rsidP="00016AA1">
                            <w:pPr>
                              <w:contextualSpacing/>
                              <w:rPr>
                                <w:rFonts w:eastAsia="Times New Roman"/>
                              </w:rPr>
                            </w:pPr>
                            <w:r w:rsidRPr="00033B0C">
                              <w:rPr>
                                <w:rFonts w:cstheme="minorHAnsi"/>
                                <w:bCs/>
                              </w:rPr>
                              <w:t xml:space="preserve">Courageous / Creative / Candour / </w:t>
                            </w:r>
                            <w:proofErr w:type="gramStart"/>
                            <w:r w:rsidRPr="00033B0C">
                              <w:rPr>
                                <w:rFonts w:cstheme="minorHAnsi"/>
                                <w:bCs/>
                              </w:rPr>
                              <w:t>Challenge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eastAsia="Times New Roman"/>
                              </w:rPr>
                              <w:t>(</w:t>
                            </w:r>
                            <w:proofErr w:type="gramEnd"/>
                            <w:r w:rsidRPr="00FB7625">
                              <w:rPr>
                                <w:rFonts w:eastAsia="Times New Roman"/>
                                <w:b/>
                                <w:bCs/>
                                <w:color w:val="A57930" w:themeColor="accent4" w:themeShade="BF"/>
                              </w:rPr>
                              <w:t>CQE</w:t>
                            </w:r>
                            <w:r w:rsidR="00C44E70">
                              <w:rPr>
                                <w:rFonts w:eastAsia="Times New Roman"/>
                                <w:b/>
                                <w:bCs/>
                                <w:color w:val="A57930" w:themeColor="accent4" w:themeShade="BF"/>
                              </w:rPr>
                              <w:t xml:space="preserve"> </w:t>
                            </w:r>
                            <w:r w:rsidR="005E5E22">
                              <w:rPr>
                                <w:rFonts w:eastAsia="Times New Roman"/>
                                <w:b/>
                                <w:bCs/>
                                <w:color w:val="A57930" w:themeColor="accent4" w:themeShade="BF"/>
                              </w:rPr>
                              <w:t>2</w:t>
                            </w:r>
                            <w:r w:rsidR="00391019">
                              <w:rPr>
                                <w:rFonts w:eastAsia="Times New Roman"/>
                                <w:b/>
                                <w:bCs/>
                                <w:color w:val="A57930" w:themeColor="accent4" w:themeShade="BF"/>
                              </w:rPr>
                              <w:t>8</w:t>
                            </w:r>
                            <w:r w:rsidR="00C44E70">
                              <w:rPr>
                                <w:rFonts w:eastAsia="Times New Roman"/>
                                <w:b/>
                                <w:bCs/>
                                <w:color w:val="A57930" w:themeColor="accent4" w:themeShade="BF"/>
                              </w:rPr>
                              <w:t xml:space="preserve"> 24/25 </w:t>
                            </w:r>
                            <w:r>
                              <w:rPr>
                                <w:rFonts w:eastAsia="Times New Roman"/>
                              </w:rPr>
                              <w:t>below refers).</w:t>
                            </w:r>
                          </w:p>
                          <w:p w14:paraId="6BB5ECBB" w14:textId="717FEFB6" w:rsidR="00EF3474" w:rsidRPr="00642FBB" w:rsidRDefault="00EF3474" w:rsidP="00016AA1">
                            <w:pPr>
                              <w:contextualSpacing/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</w:tc>
                      </w:tr>
                      <w:tr w:rsidR="00EF3474" w14:paraId="4018BD2E" w14:textId="373D44AB" w:rsidTr="00EF3474">
                        <w:trPr>
                          <w:trHeight w:val="5405"/>
                        </w:trPr>
                        <w:tc>
                          <w:tcPr>
                            <w:tcW w:w="821" w:type="dxa"/>
                            <w:vMerge/>
                          </w:tcPr>
                          <w:p w14:paraId="4271CD10" w14:textId="77777777" w:rsidR="00EF3474" w:rsidRDefault="00EF3474" w:rsidP="00016AA1">
                            <w:pPr>
                              <w:rPr>
                                <w:b/>
                                <w:color w:val="A27D16" w:themeColor="accent5" w:themeShade="80"/>
                              </w:rPr>
                            </w:pPr>
                          </w:p>
                        </w:tc>
                        <w:tc>
                          <w:tcPr>
                            <w:tcW w:w="9380" w:type="dxa"/>
                            <w:vMerge/>
                          </w:tcPr>
                          <w:p w14:paraId="22D4A8D8" w14:textId="77777777" w:rsidR="00EF3474" w:rsidRDefault="00EF3474" w:rsidP="00016AA1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4637F1D1" w14:textId="77777777" w:rsidR="00105BDA" w:rsidRDefault="00105BDA"/>
                  </w:txbxContent>
                </v:textbox>
                <w10:wrap type="square" anchorx="margin"/>
              </v:shape>
            </w:pict>
          </mc:Fallback>
        </mc:AlternateContent>
      </w:r>
    </w:p>
    <w:p w14:paraId="256B6696" w14:textId="3576DE3A" w:rsidR="00EB31D4" w:rsidRDefault="00EB31D4"/>
    <w:p w14:paraId="75C40534" w14:textId="4D051653" w:rsidR="00EB31D4" w:rsidRDefault="00EB31D4"/>
    <w:p w14:paraId="6B7B205C" w14:textId="434F03C6" w:rsidR="00642FBB" w:rsidRDefault="00642FBB"/>
    <w:tbl>
      <w:tblPr>
        <w:tblStyle w:val="TableGrid"/>
        <w:tblpPr w:leftFromText="180" w:rightFromText="180" w:vertAnchor="text" w:tblpXSpec="righ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993"/>
        <w:gridCol w:w="9072"/>
      </w:tblGrid>
      <w:tr w:rsidR="00EF3474" w14:paraId="5C115FF4" w14:textId="438BA495" w:rsidTr="00820647">
        <w:trPr>
          <w:tblHeader/>
        </w:trPr>
        <w:tc>
          <w:tcPr>
            <w:tcW w:w="10065" w:type="dxa"/>
            <w:gridSpan w:val="2"/>
            <w:shd w:val="clear" w:color="auto" w:fill="CC9F52" w:themeFill="accent4"/>
          </w:tcPr>
          <w:p w14:paraId="04C5A1B5" w14:textId="77777777" w:rsidR="00EF3474" w:rsidRDefault="00EF3474" w:rsidP="00AD428E">
            <w:pPr>
              <w:tabs>
                <w:tab w:val="left" w:pos="5235"/>
              </w:tabs>
              <w:rPr>
                <w:b/>
              </w:rPr>
            </w:pPr>
          </w:p>
          <w:p w14:paraId="267209EB" w14:textId="308634BB" w:rsidR="00EF3474" w:rsidRDefault="00AD428E" w:rsidP="00AD428E">
            <w:pPr>
              <w:tabs>
                <w:tab w:val="left" w:pos="5235"/>
              </w:tabs>
              <w:rPr>
                <w:b/>
              </w:rPr>
            </w:pPr>
            <w:r>
              <w:rPr>
                <w:b/>
              </w:rPr>
              <w:t xml:space="preserve">Minutes </w:t>
            </w:r>
            <w:r w:rsidR="00550514">
              <w:rPr>
                <w:b/>
              </w:rPr>
              <w:t xml:space="preserve">of the Curriculum Quality and Engagement Committee </w:t>
            </w:r>
            <w:r w:rsidR="00A77F94">
              <w:rPr>
                <w:b/>
              </w:rPr>
              <w:t>4 Dec 2024</w:t>
            </w:r>
          </w:p>
          <w:p w14:paraId="73E2BA48" w14:textId="7D035AF7" w:rsidR="00EF3474" w:rsidRPr="003466B8" w:rsidRDefault="00EF3474" w:rsidP="00AD428E">
            <w:pPr>
              <w:tabs>
                <w:tab w:val="left" w:pos="5235"/>
              </w:tabs>
              <w:rPr>
                <w:b/>
              </w:rPr>
            </w:pPr>
          </w:p>
        </w:tc>
      </w:tr>
      <w:tr w:rsidR="00EF3474" w14:paraId="6CA6178C" w14:textId="58119136" w:rsidTr="00820647">
        <w:tc>
          <w:tcPr>
            <w:tcW w:w="993" w:type="dxa"/>
          </w:tcPr>
          <w:p w14:paraId="6AF5CC73" w14:textId="7304F1F5" w:rsidR="00EF3474" w:rsidRPr="00131093" w:rsidRDefault="00EF3474" w:rsidP="00AD428E">
            <w:pPr>
              <w:rPr>
                <w:b/>
                <w:color w:val="A27D16" w:themeColor="accent5" w:themeShade="80"/>
              </w:rPr>
            </w:pPr>
            <w:r>
              <w:rPr>
                <w:b/>
                <w:color w:val="A27D16" w:themeColor="accent5" w:themeShade="80"/>
              </w:rPr>
              <w:t>CQE</w:t>
            </w:r>
            <w:r w:rsidR="00520121">
              <w:rPr>
                <w:b/>
                <w:color w:val="A27D16" w:themeColor="accent5" w:themeShade="80"/>
              </w:rPr>
              <w:t>15</w:t>
            </w:r>
            <w:r>
              <w:rPr>
                <w:b/>
                <w:color w:val="A27D16" w:themeColor="accent5" w:themeShade="80"/>
              </w:rPr>
              <w:t xml:space="preserve"> 24/25</w:t>
            </w:r>
            <w:r w:rsidRPr="00131093">
              <w:rPr>
                <w:b/>
                <w:color w:val="A27D16" w:themeColor="accent5" w:themeShade="80"/>
              </w:rPr>
              <w:t xml:space="preserve"> </w:t>
            </w:r>
          </w:p>
          <w:p w14:paraId="219B00F7" w14:textId="36918519" w:rsidR="00EF3474" w:rsidRDefault="00EF3474" w:rsidP="00AD428E">
            <w:pPr>
              <w:rPr>
                <w:b/>
                <w:color w:val="A27D16" w:themeColor="accent5" w:themeShade="80"/>
              </w:rPr>
            </w:pPr>
          </w:p>
        </w:tc>
        <w:tc>
          <w:tcPr>
            <w:tcW w:w="9072" w:type="dxa"/>
          </w:tcPr>
          <w:p w14:paraId="5280B7BB" w14:textId="7868393A" w:rsidR="00EF3474" w:rsidRPr="00F41BE0" w:rsidRDefault="00EF3474" w:rsidP="00AD428E">
            <w:pPr>
              <w:rPr>
                <w:b/>
                <w:color w:val="00B050"/>
              </w:rPr>
            </w:pPr>
            <w:r w:rsidRPr="00CE0F51">
              <w:rPr>
                <w:b/>
              </w:rPr>
              <w:t>Minutes o</w:t>
            </w:r>
            <w:r>
              <w:rPr>
                <w:b/>
              </w:rPr>
              <w:t xml:space="preserve">f the meeting held on </w:t>
            </w:r>
            <w:r w:rsidR="00FD2A08">
              <w:rPr>
                <w:b/>
              </w:rPr>
              <w:t>4 September</w:t>
            </w:r>
            <w:r>
              <w:rPr>
                <w:b/>
              </w:rPr>
              <w:t xml:space="preserve"> 2024 </w:t>
            </w:r>
          </w:p>
          <w:p w14:paraId="2F155D06" w14:textId="77777777" w:rsidR="00EF3474" w:rsidRDefault="00EF3474" w:rsidP="00AD428E">
            <w:pPr>
              <w:rPr>
                <w:b/>
              </w:rPr>
            </w:pPr>
          </w:p>
          <w:p w14:paraId="619E6BB8" w14:textId="752D5813" w:rsidR="00EF3474" w:rsidRPr="00CB4568" w:rsidRDefault="00EF3474" w:rsidP="00AD428E">
            <w:r w:rsidRPr="00CB4568">
              <w:t>The Committee consider</w:t>
            </w:r>
            <w:r w:rsidR="00FD2A08" w:rsidRPr="00CB4568">
              <w:t>ed</w:t>
            </w:r>
            <w:r w:rsidRPr="00CB4568">
              <w:t xml:space="preserve"> and approve</w:t>
            </w:r>
            <w:r w:rsidR="00FD2A08" w:rsidRPr="00CB4568">
              <w:t>d</w:t>
            </w:r>
            <w:r w:rsidRPr="00CB4568">
              <w:t xml:space="preserve"> the minutes of the meeting held on </w:t>
            </w:r>
            <w:r w:rsidR="00FD2A08" w:rsidRPr="00CB4568">
              <w:t xml:space="preserve">4 September </w:t>
            </w:r>
            <w:r w:rsidRPr="00CB4568">
              <w:t>202</w:t>
            </w:r>
            <w:r w:rsidR="00FD2A08" w:rsidRPr="00CB4568">
              <w:t>4</w:t>
            </w:r>
            <w:r w:rsidRPr="00CB4568">
              <w:t>.</w:t>
            </w:r>
          </w:p>
          <w:p w14:paraId="1597690F" w14:textId="77777777" w:rsidR="00EF3474" w:rsidRPr="00CE0F51" w:rsidRDefault="00EF3474" w:rsidP="00AD428E">
            <w:pPr>
              <w:rPr>
                <w:b/>
              </w:rPr>
            </w:pPr>
          </w:p>
        </w:tc>
      </w:tr>
      <w:tr w:rsidR="00EF3474" w14:paraId="24D8E4DC" w14:textId="32B140D4" w:rsidTr="00820647">
        <w:tc>
          <w:tcPr>
            <w:tcW w:w="993" w:type="dxa"/>
          </w:tcPr>
          <w:p w14:paraId="0E0B216B" w14:textId="278F5375" w:rsidR="00EF3474" w:rsidRPr="00131093" w:rsidRDefault="00EF3474" w:rsidP="00AD428E">
            <w:pPr>
              <w:rPr>
                <w:b/>
                <w:color w:val="A27D16" w:themeColor="accent5" w:themeShade="80"/>
              </w:rPr>
            </w:pPr>
            <w:r>
              <w:rPr>
                <w:b/>
                <w:color w:val="A27D16" w:themeColor="accent5" w:themeShade="80"/>
              </w:rPr>
              <w:t>CQE</w:t>
            </w:r>
            <w:r w:rsidR="00520121">
              <w:rPr>
                <w:b/>
                <w:color w:val="A27D16" w:themeColor="accent5" w:themeShade="80"/>
              </w:rPr>
              <w:t>16</w:t>
            </w:r>
            <w:r>
              <w:rPr>
                <w:b/>
                <w:color w:val="A27D16" w:themeColor="accent5" w:themeShade="80"/>
              </w:rPr>
              <w:t xml:space="preserve"> 24/25</w:t>
            </w:r>
            <w:r w:rsidRPr="00131093">
              <w:rPr>
                <w:b/>
                <w:color w:val="A27D16" w:themeColor="accent5" w:themeShade="80"/>
              </w:rPr>
              <w:t xml:space="preserve"> </w:t>
            </w:r>
          </w:p>
          <w:p w14:paraId="3AE2516B" w14:textId="1580ECDA" w:rsidR="00EF3474" w:rsidRDefault="00EF3474" w:rsidP="00AD428E">
            <w:pPr>
              <w:rPr>
                <w:b/>
                <w:bCs/>
                <w:color w:val="7F6000"/>
              </w:rPr>
            </w:pPr>
          </w:p>
        </w:tc>
        <w:tc>
          <w:tcPr>
            <w:tcW w:w="9072" w:type="dxa"/>
          </w:tcPr>
          <w:p w14:paraId="3C45BC50" w14:textId="1122C2BF" w:rsidR="00623EEB" w:rsidRPr="00CB4568" w:rsidRDefault="00EF3474" w:rsidP="00AD428E">
            <w:r w:rsidRPr="00CE0F51">
              <w:rPr>
                <w:b/>
              </w:rPr>
              <w:t>Matters Arising from the minut</w:t>
            </w:r>
            <w:r>
              <w:rPr>
                <w:b/>
              </w:rPr>
              <w:t xml:space="preserve">es of the meeting held </w:t>
            </w:r>
            <w:r w:rsidRPr="00623EEB">
              <w:rPr>
                <w:b/>
              </w:rPr>
              <w:t xml:space="preserve">on </w:t>
            </w:r>
            <w:r w:rsidR="00623EEB" w:rsidRPr="00623EEB">
              <w:rPr>
                <w:b/>
              </w:rPr>
              <w:t>4 September 2024.</w:t>
            </w:r>
          </w:p>
          <w:p w14:paraId="7BF92A15" w14:textId="02DC891A" w:rsidR="00EF3474" w:rsidRDefault="00EF3474" w:rsidP="00AD428E">
            <w:pPr>
              <w:rPr>
                <w:b/>
              </w:rPr>
            </w:pPr>
          </w:p>
          <w:p w14:paraId="20D0673C" w14:textId="77777777" w:rsidR="00EF3474" w:rsidRDefault="00EF3474" w:rsidP="00AD428E">
            <w:pPr>
              <w:rPr>
                <w:bCs/>
              </w:rPr>
            </w:pPr>
            <w:r w:rsidRPr="00642FBB">
              <w:rPr>
                <w:bCs/>
              </w:rPr>
              <w:t xml:space="preserve">All </w:t>
            </w:r>
            <w:r>
              <w:rPr>
                <w:bCs/>
              </w:rPr>
              <w:t>matters arising are on the agenda of this governance meeting.</w:t>
            </w:r>
          </w:p>
          <w:p w14:paraId="76152928" w14:textId="77777777" w:rsidR="00EF3474" w:rsidRPr="00642FBB" w:rsidRDefault="00EF3474" w:rsidP="00AD428E">
            <w:pPr>
              <w:rPr>
                <w:bCs/>
              </w:rPr>
            </w:pPr>
          </w:p>
        </w:tc>
      </w:tr>
      <w:tr w:rsidR="00EF3474" w14:paraId="152645D8" w14:textId="4FE0F1EF" w:rsidTr="00820647">
        <w:tc>
          <w:tcPr>
            <w:tcW w:w="993" w:type="dxa"/>
          </w:tcPr>
          <w:p w14:paraId="01FDC937" w14:textId="4E87B159" w:rsidR="00EF3474" w:rsidRPr="00131093" w:rsidRDefault="00EF3474" w:rsidP="00AD428E">
            <w:pPr>
              <w:rPr>
                <w:b/>
                <w:color w:val="A27D16" w:themeColor="accent5" w:themeShade="80"/>
              </w:rPr>
            </w:pPr>
            <w:r>
              <w:rPr>
                <w:b/>
                <w:color w:val="A27D16" w:themeColor="accent5" w:themeShade="80"/>
              </w:rPr>
              <w:t>CQE</w:t>
            </w:r>
            <w:r w:rsidR="00520121">
              <w:rPr>
                <w:b/>
                <w:color w:val="A27D16" w:themeColor="accent5" w:themeShade="80"/>
              </w:rPr>
              <w:t>17</w:t>
            </w:r>
            <w:r>
              <w:rPr>
                <w:b/>
                <w:color w:val="A27D16" w:themeColor="accent5" w:themeShade="80"/>
              </w:rPr>
              <w:t xml:space="preserve"> 24/25</w:t>
            </w:r>
            <w:r w:rsidRPr="00131093">
              <w:rPr>
                <w:b/>
                <w:color w:val="A27D16" w:themeColor="accent5" w:themeShade="80"/>
              </w:rPr>
              <w:t xml:space="preserve"> </w:t>
            </w:r>
          </w:p>
          <w:p w14:paraId="6FAB1B95" w14:textId="77777777" w:rsidR="00EF3474" w:rsidRPr="0036186A" w:rsidRDefault="00EF3474" w:rsidP="00AD428E">
            <w:pPr>
              <w:rPr>
                <w:bCs/>
              </w:rPr>
            </w:pPr>
          </w:p>
          <w:p w14:paraId="124E1519" w14:textId="77777777" w:rsidR="00EF3474" w:rsidRDefault="00EF3474" w:rsidP="00AD428E"/>
        </w:tc>
        <w:tc>
          <w:tcPr>
            <w:tcW w:w="9072" w:type="dxa"/>
          </w:tcPr>
          <w:p w14:paraId="588C1E32" w14:textId="77777777" w:rsidR="00EF3474" w:rsidRPr="0036186A" w:rsidRDefault="00EF3474" w:rsidP="00AD428E">
            <w:pPr>
              <w:rPr>
                <w:b/>
              </w:rPr>
            </w:pPr>
            <w:r w:rsidRPr="0036186A">
              <w:rPr>
                <w:b/>
              </w:rPr>
              <w:t xml:space="preserve">Governance Guidance and Information </w:t>
            </w:r>
          </w:p>
          <w:p w14:paraId="126F5443" w14:textId="77777777" w:rsidR="00EF3474" w:rsidRPr="0036186A" w:rsidRDefault="00EF3474" w:rsidP="00AD428E">
            <w:pPr>
              <w:rPr>
                <w:b/>
              </w:rPr>
            </w:pPr>
          </w:p>
          <w:p w14:paraId="6CA1ACD7" w14:textId="13C53046" w:rsidR="00EF3474" w:rsidRPr="002E73B9" w:rsidRDefault="00CB4568" w:rsidP="00AD428E">
            <w:pPr>
              <w:rPr>
                <w:rFonts w:cstheme="minorHAnsi"/>
              </w:rPr>
            </w:pPr>
            <w:r>
              <w:rPr>
                <w:rFonts w:cstheme="minorHAnsi"/>
                <w:color w:val="161B1C"/>
                <w:shd w:val="clear" w:color="auto" w:fill="FFFFFF"/>
              </w:rPr>
              <w:t>There was no</w:t>
            </w:r>
            <w:r w:rsidR="00EF3474" w:rsidRPr="002E73B9">
              <w:rPr>
                <w:rFonts w:cstheme="minorHAnsi"/>
                <w:color w:val="161B1C"/>
                <w:shd w:val="clear" w:color="auto" w:fill="FFFFFF"/>
              </w:rPr>
              <w:t xml:space="preserve"> governance guidance and information </w:t>
            </w:r>
            <w:r w:rsidR="00D96CBB">
              <w:rPr>
                <w:rFonts w:cstheme="minorHAnsi"/>
                <w:color w:val="161B1C"/>
                <w:shd w:val="clear" w:color="auto" w:fill="FFFFFF"/>
              </w:rPr>
              <w:t>in relation</w:t>
            </w:r>
            <w:r w:rsidR="00EF3474" w:rsidRPr="002E73B9">
              <w:rPr>
                <w:rFonts w:cstheme="minorHAnsi"/>
                <w:color w:val="161B1C"/>
                <w:shd w:val="clear" w:color="auto" w:fill="FFFFFF"/>
              </w:rPr>
              <w:t xml:space="preserve"> to the work of the Curriculum, Quality and Engagement Committee</w:t>
            </w:r>
            <w:r w:rsidR="00EF3474">
              <w:rPr>
                <w:rFonts w:cstheme="minorHAnsi"/>
                <w:color w:val="161B1C"/>
                <w:shd w:val="clear" w:color="auto" w:fill="FFFFFF"/>
              </w:rPr>
              <w:t xml:space="preserve"> </w:t>
            </w:r>
            <w:r w:rsidR="00D96CBB">
              <w:rPr>
                <w:rFonts w:cstheme="minorHAnsi"/>
                <w:color w:val="161B1C"/>
                <w:shd w:val="clear" w:color="auto" w:fill="FFFFFF"/>
              </w:rPr>
              <w:t>highlighted</w:t>
            </w:r>
            <w:r w:rsidR="00EF3474">
              <w:rPr>
                <w:rFonts w:cstheme="minorHAnsi"/>
                <w:color w:val="161B1C"/>
                <w:shd w:val="clear" w:color="auto" w:fill="FFFFFF"/>
              </w:rPr>
              <w:t>.</w:t>
            </w:r>
          </w:p>
          <w:p w14:paraId="2762D230" w14:textId="7D98DEA0" w:rsidR="00EF3474" w:rsidRDefault="00EF3474" w:rsidP="00AD428E"/>
        </w:tc>
      </w:tr>
      <w:tr w:rsidR="00EF3474" w14:paraId="11D3D659" w14:textId="77777777" w:rsidTr="00820647">
        <w:trPr>
          <w:trHeight w:val="1744"/>
        </w:trPr>
        <w:tc>
          <w:tcPr>
            <w:tcW w:w="993" w:type="dxa"/>
          </w:tcPr>
          <w:p w14:paraId="38430BB8" w14:textId="79C64E44" w:rsidR="00EF3474" w:rsidRPr="00131093" w:rsidRDefault="00EF3474" w:rsidP="00AD428E">
            <w:pPr>
              <w:rPr>
                <w:b/>
                <w:color w:val="A27D16" w:themeColor="accent5" w:themeShade="80"/>
              </w:rPr>
            </w:pPr>
            <w:r>
              <w:rPr>
                <w:b/>
                <w:color w:val="A27D16" w:themeColor="accent5" w:themeShade="80"/>
              </w:rPr>
              <w:t>CQE</w:t>
            </w:r>
            <w:r w:rsidR="00520121">
              <w:rPr>
                <w:b/>
                <w:color w:val="A27D16" w:themeColor="accent5" w:themeShade="80"/>
              </w:rPr>
              <w:t>18</w:t>
            </w:r>
            <w:r>
              <w:rPr>
                <w:b/>
                <w:color w:val="A27D16" w:themeColor="accent5" w:themeShade="80"/>
              </w:rPr>
              <w:t xml:space="preserve"> 24/25</w:t>
            </w:r>
            <w:r w:rsidRPr="00131093">
              <w:rPr>
                <w:b/>
                <w:color w:val="A27D16" w:themeColor="accent5" w:themeShade="80"/>
              </w:rPr>
              <w:t xml:space="preserve"> </w:t>
            </w:r>
          </w:p>
          <w:p w14:paraId="606794F0" w14:textId="77777777" w:rsidR="00EF3474" w:rsidRDefault="00EF3474" w:rsidP="00AD428E">
            <w:pPr>
              <w:rPr>
                <w:b/>
                <w:color w:val="A27D16" w:themeColor="accent5" w:themeShade="80"/>
              </w:rPr>
            </w:pPr>
          </w:p>
          <w:p w14:paraId="51D12EEB" w14:textId="77777777" w:rsidR="00EF3474" w:rsidRDefault="00EF3474" w:rsidP="00AD428E">
            <w:pPr>
              <w:rPr>
                <w:b/>
                <w:color w:val="A27D16" w:themeColor="accent5" w:themeShade="80"/>
              </w:rPr>
            </w:pPr>
          </w:p>
          <w:p w14:paraId="205C91D6" w14:textId="77777777" w:rsidR="00EF3474" w:rsidRDefault="00EF3474" w:rsidP="00AD428E">
            <w:pPr>
              <w:rPr>
                <w:b/>
                <w:color w:val="A27D16" w:themeColor="accent5" w:themeShade="80"/>
              </w:rPr>
            </w:pPr>
          </w:p>
        </w:tc>
        <w:tc>
          <w:tcPr>
            <w:tcW w:w="9072" w:type="dxa"/>
          </w:tcPr>
          <w:p w14:paraId="5EB8D528" w14:textId="77777777" w:rsidR="00EF3474" w:rsidRPr="002E73B9" w:rsidRDefault="00EF3474" w:rsidP="00AD428E">
            <w:pPr>
              <w:rPr>
                <w:rFonts w:cstheme="minorHAnsi"/>
                <w:b/>
                <w:bCs/>
              </w:rPr>
            </w:pPr>
            <w:r w:rsidRPr="002E73B9">
              <w:rPr>
                <w:rFonts w:cstheme="minorHAnsi"/>
                <w:b/>
                <w:bCs/>
                <w:color w:val="000000"/>
                <w:shd w:val="clear" w:color="auto" w:fill="FFFFFF"/>
              </w:rPr>
              <w:t>Notification of change to the internal control environment under Section 12d of Governing Body Standing Orders V5 22 June 2022</w:t>
            </w:r>
          </w:p>
          <w:p w14:paraId="73D6426F" w14:textId="77777777" w:rsidR="00EF3474" w:rsidRPr="002E73B9" w:rsidRDefault="00EF3474" w:rsidP="00AD428E">
            <w:pPr>
              <w:rPr>
                <w:rFonts w:cstheme="minorHAnsi"/>
                <w:b/>
              </w:rPr>
            </w:pPr>
          </w:p>
          <w:p w14:paraId="7DBF9388" w14:textId="57242058" w:rsidR="00EF3474" w:rsidRPr="002E73B9" w:rsidRDefault="00623EEB" w:rsidP="00AD428E">
            <w:pPr>
              <w:rPr>
                <w:rFonts w:cstheme="minorHAnsi"/>
                <w:b/>
              </w:rPr>
            </w:pPr>
            <w:r>
              <w:rPr>
                <w:rFonts w:cstheme="minorHAnsi"/>
                <w:color w:val="161B1C"/>
                <w:shd w:val="clear" w:color="auto" w:fill="FFFFFF"/>
              </w:rPr>
              <w:t>There was no</w:t>
            </w:r>
            <w:r w:rsidR="00EF3474" w:rsidRPr="002E73B9">
              <w:rPr>
                <w:rFonts w:cstheme="minorHAnsi"/>
                <w:color w:val="161B1C"/>
                <w:shd w:val="clear" w:color="auto" w:fill="FFFFFF"/>
              </w:rPr>
              <w:t xml:space="preserve"> change to the internal control environment relevant to the work of the Curriculum, Quality and Engagement Committee</w:t>
            </w:r>
            <w:r>
              <w:rPr>
                <w:rFonts w:cstheme="minorHAnsi"/>
                <w:color w:val="161B1C"/>
                <w:shd w:val="clear" w:color="auto" w:fill="FFFFFF"/>
              </w:rPr>
              <w:t>,</w:t>
            </w:r>
            <w:r w:rsidR="00EF3474" w:rsidRPr="002E73B9">
              <w:rPr>
                <w:rFonts w:cstheme="minorHAnsi"/>
                <w:color w:val="161B1C"/>
                <w:shd w:val="clear" w:color="auto" w:fill="FFFFFF"/>
              </w:rPr>
              <w:t xml:space="preserve"> advised by Management.</w:t>
            </w:r>
          </w:p>
          <w:p w14:paraId="1A538447" w14:textId="77777777" w:rsidR="00EF3474" w:rsidRPr="0036186A" w:rsidRDefault="00EF3474" w:rsidP="00AD428E">
            <w:pPr>
              <w:rPr>
                <w:b/>
              </w:rPr>
            </w:pPr>
          </w:p>
        </w:tc>
      </w:tr>
      <w:tr w:rsidR="00EF3474" w14:paraId="4B1C4CB7" w14:textId="4618F080" w:rsidTr="00820647">
        <w:tc>
          <w:tcPr>
            <w:tcW w:w="993" w:type="dxa"/>
          </w:tcPr>
          <w:p w14:paraId="18B46932" w14:textId="2DADF3FA" w:rsidR="00EF3474" w:rsidRPr="00131093" w:rsidRDefault="00EF3474" w:rsidP="00AD428E">
            <w:pPr>
              <w:rPr>
                <w:b/>
                <w:color w:val="A27D16" w:themeColor="accent5" w:themeShade="80"/>
              </w:rPr>
            </w:pPr>
            <w:r>
              <w:rPr>
                <w:b/>
                <w:color w:val="A27D16" w:themeColor="accent5" w:themeShade="80"/>
              </w:rPr>
              <w:t>CQE</w:t>
            </w:r>
            <w:r w:rsidR="00621519">
              <w:rPr>
                <w:b/>
                <w:color w:val="A27D16" w:themeColor="accent5" w:themeShade="80"/>
              </w:rPr>
              <w:t>19</w:t>
            </w:r>
            <w:r>
              <w:rPr>
                <w:b/>
                <w:color w:val="A27D16" w:themeColor="accent5" w:themeShade="80"/>
              </w:rPr>
              <w:t xml:space="preserve"> 24/25</w:t>
            </w:r>
            <w:r w:rsidRPr="00131093">
              <w:rPr>
                <w:b/>
                <w:color w:val="A27D16" w:themeColor="accent5" w:themeShade="80"/>
              </w:rPr>
              <w:t xml:space="preserve"> </w:t>
            </w:r>
          </w:p>
          <w:p w14:paraId="28A8D44B" w14:textId="77777777" w:rsidR="00EF3474" w:rsidRPr="0036186A" w:rsidRDefault="00EF3474" w:rsidP="00AD428E"/>
        </w:tc>
        <w:tc>
          <w:tcPr>
            <w:tcW w:w="9072" w:type="dxa"/>
          </w:tcPr>
          <w:p w14:paraId="6FE51085" w14:textId="77777777" w:rsidR="00EF3474" w:rsidRDefault="00EF3474" w:rsidP="00AD428E">
            <w:pPr>
              <w:rPr>
                <w:rFonts w:cstheme="minorHAnsi"/>
                <w:b/>
              </w:rPr>
            </w:pPr>
            <w:r w:rsidRPr="004F6132">
              <w:rPr>
                <w:rFonts w:cstheme="minorHAnsi"/>
                <w:b/>
              </w:rPr>
              <w:t xml:space="preserve">Chair’s Business </w:t>
            </w:r>
          </w:p>
          <w:p w14:paraId="4797AF75" w14:textId="77777777" w:rsidR="00EF3474" w:rsidRDefault="00EF3474" w:rsidP="00AD428E">
            <w:pPr>
              <w:rPr>
                <w:rFonts w:cs="Arial"/>
                <w:bCs/>
              </w:rPr>
            </w:pPr>
          </w:p>
          <w:p w14:paraId="1157BDD8" w14:textId="0F49E947" w:rsidR="00F34490" w:rsidRDefault="00F34490" w:rsidP="00AD428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(a</w:t>
            </w:r>
            <w:r w:rsidR="000574B6">
              <w:rPr>
                <w:rFonts w:cs="Arial"/>
                <w:bCs/>
              </w:rPr>
              <w:t xml:space="preserve">) Graduation </w:t>
            </w:r>
          </w:p>
          <w:p w14:paraId="15D58F23" w14:textId="074EE20D" w:rsidR="00EF3474" w:rsidRDefault="00706104" w:rsidP="00AD428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Chair drew attention to the uplifting and inspiring </w:t>
            </w:r>
            <w:r w:rsidR="009C237B">
              <w:rPr>
                <w:rFonts w:cs="Arial"/>
                <w:bCs/>
              </w:rPr>
              <w:t xml:space="preserve">graduation event which he attended. </w:t>
            </w:r>
            <w:r w:rsidR="00025C44">
              <w:rPr>
                <w:rFonts w:cs="Arial"/>
                <w:bCs/>
              </w:rPr>
              <w:t xml:space="preserve">The chair relayed that the impact on individuals, their family and the community </w:t>
            </w:r>
            <w:proofErr w:type="gramStart"/>
            <w:r w:rsidR="00025C44">
              <w:rPr>
                <w:rFonts w:cs="Arial"/>
                <w:bCs/>
              </w:rPr>
              <w:t>as a whole was</w:t>
            </w:r>
            <w:proofErr w:type="gramEnd"/>
            <w:r w:rsidR="00025C44">
              <w:rPr>
                <w:rFonts w:cs="Arial"/>
                <w:bCs/>
              </w:rPr>
              <w:t xml:space="preserve"> evident.</w:t>
            </w:r>
          </w:p>
          <w:p w14:paraId="50BC288F" w14:textId="77777777" w:rsidR="00D37AA0" w:rsidRDefault="00D37AA0" w:rsidP="00AD428E">
            <w:pPr>
              <w:rPr>
                <w:rFonts w:cs="Arial"/>
                <w:bCs/>
              </w:rPr>
            </w:pPr>
          </w:p>
          <w:p w14:paraId="60B01AB5" w14:textId="5EFD709D" w:rsidR="000574B6" w:rsidRDefault="000574B6" w:rsidP="00AD428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(b) ETI feedback on Step up programme</w:t>
            </w:r>
          </w:p>
          <w:p w14:paraId="31FF0EF8" w14:textId="0E7CD434" w:rsidR="00D37AA0" w:rsidRDefault="006472EA" w:rsidP="00AD428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chair has also attended the ETI feedback on the </w:t>
            </w:r>
            <w:r w:rsidR="00E639C3">
              <w:rPr>
                <w:rFonts w:cs="Arial"/>
                <w:bCs/>
              </w:rPr>
              <w:t>Step-up</w:t>
            </w:r>
            <w:r>
              <w:rPr>
                <w:rFonts w:cs="Arial"/>
                <w:bCs/>
              </w:rPr>
              <w:t xml:space="preserve"> programme</w:t>
            </w:r>
            <w:r w:rsidR="00652C7B">
              <w:rPr>
                <w:rFonts w:cs="Arial"/>
                <w:bCs/>
              </w:rPr>
              <w:t xml:space="preserve"> which has been inspiring and uplifting.</w:t>
            </w:r>
          </w:p>
          <w:p w14:paraId="6A1FD7D7" w14:textId="77777777" w:rsidR="002C04BE" w:rsidRDefault="002C04BE" w:rsidP="00AD428E">
            <w:pPr>
              <w:rPr>
                <w:rFonts w:cs="Arial"/>
                <w:bCs/>
              </w:rPr>
            </w:pPr>
          </w:p>
          <w:p w14:paraId="621E38D1" w14:textId="0FAE9C20" w:rsidR="00660F86" w:rsidRDefault="002C04BE" w:rsidP="00AD428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</w:t>
            </w:r>
            <w:proofErr w:type="gramStart"/>
            <w:r>
              <w:rPr>
                <w:rFonts w:cs="Arial"/>
                <w:bCs/>
              </w:rPr>
              <w:t>c )</w:t>
            </w:r>
            <w:proofErr w:type="gramEnd"/>
            <w:r>
              <w:rPr>
                <w:rFonts w:cs="Arial"/>
                <w:bCs/>
              </w:rPr>
              <w:t xml:space="preserve"> </w:t>
            </w:r>
            <w:r w:rsidR="00660F86">
              <w:rPr>
                <w:rFonts w:cs="Arial"/>
                <w:bCs/>
              </w:rPr>
              <w:t>Schedule of work for Committee</w:t>
            </w:r>
          </w:p>
          <w:p w14:paraId="63B8D19B" w14:textId="3008F14F" w:rsidR="00652C7B" w:rsidRDefault="00652C7B" w:rsidP="00AD428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chair informed members that he had met with </w:t>
            </w:r>
            <w:r w:rsidR="009C03E5">
              <w:rPr>
                <w:rFonts w:cs="Arial"/>
                <w:bCs/>
              </w:rPr>
              <w:t>IDC</w:t>
            </w:r>
            <w:r>
              <w:rPr>
                <w:rFonts w:cs="Arial"/>
                <w:bCs/>
              </w:rPr>
              <w:t xml:space="preserve"> </w:t>
            </w:r>
            <w:r w:rsidR="00C569CA">
              <w:rPr>
                <w:rFonts w:cs="Arial"/>
                <w:bCs/>
              </w:rPr>
              <w:t xml:space="preserve">on what was effectively the business plan for the </w:t>
            </w:r>
            <w:r w:rsidR="00137292">
              <w:rPr>
                <w:rFonts w:cs="Arial"/>
                <w:bCs/>
              </w:rPr>
              <w:t xml:space="preserve">Curriculum, Quality </w:t>
            </w:r>
            <w:r w:rsidR="00C569CA">
              <w:rPr>
                <w:rFonts w:cs="Arial"/>
                <w:bCs/>
              </w:rPr>
              <w:t xml:space="preserve">and </w:t>
            </w:r>
            <w:r w:rsidR="00137292">
              <w:rPr>
                <w:rFonts w:cs="Arial"/>
                <w:bCs/>
              </w:rPr>
              <w:t xml:space="preserve">Engagement. The outworking </w:t>
            </w:r>
            <w:proofErr w:type="gramStart"/>
            <w:r w:rsidR="00137292">
              <w:rPr>
                <w:rFonts w:cs="Arial"/>
                <w:bCs/>
              </w:rPr>
              <w:t>have</w:t>
            </w:r>
            <w:proofErr w:type="gramEnd"/>
            <w:r w:rsidR="00137292">
              <w:rPr>
                <w:rFonts w:cs="Arial"/>
                <w:bCs/>
              </w:rPr>
              <w:t xml:space="preserve"> been incorporated in the cycle of business within the terms of reference.</w:t>
            </w:r>
          </w:p>
          <w:p w14:paraId="4A9702B8" w14:textId="77777777" w:rsidR="00EF3474" w:rsidRDefault="00EF3474" w:rsidP="00AD428E">
            <w:pPr>
              <w:rPr>
                <w:rFonts w:cs="Arial"/>
                <w:bCs/>
              </w:rPr>
            </w:pPr>
          </w:p>
          <w:p w14:paraId="3CE0F4B4" w14:textId="04C94841" w:rsidR="00EF3474" w:rsidRDefault="00EF3474" w:rsidP="00AD428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The Committee </w:t>
            </w:r>
            <w:r w:rsidRPr="00137292">
              <w:rPr>
                <w:rFonts w:cstheme="minorHAnsi"/>
                <w:bCs/>
              </w:rPr>
              <w:t>note</w:t>
            </w:r>
            <w:r w:rsidR="00137292" w:rsidRPr="00137292">
              <w:rPr>
                <w:rFonts w:cstheme="minorHAnsi"/>
                <w:bCs/>
              </w:rPr>
              <w:t>d</w:t>
            </w:r>
            <w:r>
              <w:rPr>
                <w:rFonts w:cstheme="minorHAnsi"/>
                <w:bCs/>
              </w:rPr>
              <w:t xml:space="preserve"> the information provided by the Chair.</w:t>
            </w:r>
          </w:p>
          <w:p w14:paraId="1D185FB4" w14:textId="77777777" w:rsidR="00EF3474" w:rsidRPr="00DB296C" w:rsidRDefault="00EF3474" w:rsidP="00AD428E">
            <w:pPr>
              <w:rPr>
                <w:rFonts w:cstheme="minorHAnsi"/>
                <w:bCs/>
              </w:rPr>
            </w:pPr>
          </w:p>
        </w:tc>
      </w:tr>
      <w:tr w:rsidR="00EF3474" w14:paraId="6BF7AA6E" w14:textId="77777777" w:rsidTr="00820647">
        <w:tc>
          <w:tcPr>
            <w:tcW w:w="993" w:type="dxa"/>
          </w:tcPr>
          <w:p w14:paraId="47925550" w14:textId="5472B939" w:rsidR="00EF3474" w:rsidRDefault="00621519" w:rsidP="00AD428E">
            <w:pPr>
              <w:rPr>
                <w:b/>
                <w:color w:val="A27D16" w:themeColor="accent5" w:themeShade="80"/>
              </w:rPr>
            </w:pPr>
            <w:r>
              <w:rPr>
                <w:b/>
                <w:color w:val="A27D16" w:themeColor="accent5" w:themeShade="80"/>
              </w:rPr>
              <w:t>CQE</w:t>
            </w:r>
            <w:r w:rsidR="00F2657B">
              <w:rPr>
                <w:b/>
                <w:color w:val="A27D16" w:themeColor="accent5" w:themeShade="80"/>
              </w:rPr>
              <w:t>20 24/25</w:t>
            </w:r>
          </w:p>
          <w:p w14:paraId="4B7BE99D" w14:textId="77777777" w:rsidR="00EF3474" w:rsidRDefault="00EF3474" w:rsidP="00AD428E">
            <w:pPr>
              <w:rPr>
                <w:b/>
                <w:color w:val="A27D16" w:themeColor="accent5" w:themeShade="80"/>
              </w:rPr>
            </w:pPr>
          </w:p>
          <w:p w14:paraId="5FFA477C" w14:textId="77777777" w:rsidR="00EF3474" w:rsidRDefault="00EF3474" w:rsidP="00AD428E">
            <w:pPr>
              <w:rPr>
                <w:b/>
                <w:color w:val="A27D16" w:themeColor="accent5" w:themeShade="80"/>
              </w:rPr>
            </w:pPr>
          </w:p>
        </w:tc>
        <w:tc>
          <w:tcPr>
            <w:tcW w:w="9072" w:type="dxa"/>
          </w:tcPr>
          <w:p w14:paraId="54315B9D" w14:textId="77777777" w:rsidR="00EF3474" w:rsidRDefault="00EF3474" w:rsidP="00AD428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 Performance Report 2023/24</w:t>
            </w:r>
          </w:p>
          <w:p w14:paraId="049479D8" w14:textId="77777777" w:rsidR="00EF3474" w:rsidRDefault="00EF3474" w:rsidP="00AD428E">
            <w:pPr>
              <w:rPr>
                <w:rFonts w:cstheme="minorHAnsi"/>
                <w:b/>
              </w:rPr>
            </w:pPr>
          </w:p>
          <w:p w14:paraId="4F1304D9" w14:textId="409B4F87" w:rsidR="00EF3474" w:rsidRDefault="009C03E5" w:rsidP="00AD428E">
            <w:r>
              <w:t xml:space="preserve">IDC </w:t>
            </w:r>
            <w:r w:rsidR="0075629A">
              <w:t>and IDDP presented the CPD planning a</w:t>
            </w:r>
            <w:r w:rsidR="006155F6">
              <w:t xml:space="preserve">ctivity in detail, explaining that 12 metrics have been specified and </w:t>
            </w:r>
            <w:r w:rsidR="00C42C68">
              <w:t xml:space="preserve">will be reported in at each meeting. </w:t>
            </w:r>
            <w:r w:rsidR="0019002A">
              <w:t xml:space="preserve">The report will be supplied with an underpinning tracker. </w:t>
            </w:r>
            <w:r w:rsidR="00F956ED">
              <w:t xml:space="preserve">Effectively </w:t>
            </w:r>
            <w:r w:rsidR="00C95641">
              <w:t xml:space="preserve">a </w:t>
            </w:r>
            <w:proofErr w:type="gramStart"/>
            <w:r w:rsidR="00C95641">
              <w:t>number</w:t>
            </w:r>
            <w:proofErr w:type="gramEnd"/>
            <w:r w:rsidR="00C95641">
              <w:t xml:space="preserve"> </w:t>
            </w:r>
            <w:r w:rsidR="00F956ED">
              <w:t xml:space="preserve">separate </w:t>
            </w:r>
            <w:r w:rsidR="00C95641">
              <w:t xml:space="preserve">spreadsheet </w:t>
            </w:r>
            <w:r w:rsidR="00F956ED">
              <w:t xml:space="preserve">reports will be </w:t>
            </w:r>
            <w:r w:rsidR="005026BC">
              <w:t>consolidated</w:t>
            </w:r>
            <w:r w:rsidR="00F956ED">
              <w:t xml:space="preserve"> into one dashboard. </w:t>
            </w:r>
          </w:p>
          <w:p w14:paraId="3892FEBE" w14:textId="77777777" w:rsidR="00BF4EFE" w:rsidRDefault="00BF4EFE" w:rsidP="00AD428E"/>
          <w:p w14:paraId="0B77C88D" w14:textId="692CD111" w:rsidR="00BF4EFE" w:rsidRDefault="00BF4EFE" w:rsidP="00AD428E">
            <w:r>
              <w:t>Members sought details as to h</w:t>
            </w:r>
            <w:r w:rsidR="00811F3C">
              <w:t>ow under the engagement process</w:t>
            </w:r>
            <w:r w:rsidR="00104F85">
              <w:t xml:space="preserve"> resources can be matched to outcomes across the various partners. IPCE </w:t>
            </w:r>
            <w:r w:rsidR="003E3801">
              <w:t xml:space="preserve">explained that the skills data is only at a high level and </w:t>
            </w:r>
            <w:r w:rsidR="006A3476">
              <w:lastRenderedPageBreak/>
              <w:t>does not have a facility to</w:t>
            </w:r>
            <w:r w:rsidR="003E3801">
              <w:t xml:space="preserve"> drilled down</w:t>
            </w:r>
            <w:r w:rsidR="00987DE9">
              <w:t xml:space="preserve">, but he assured members that the issue will be explored </w:t>
            </w:r>
            <w:r w:rsidR="00F805B0">
              <w:t>during the Governors Strategy event in February.</w:t>
            </w:r>
          </w:p>
          <w:p w14:paraId="25921395" w14:textId="77777777" w:rsidR="00D80C97" w:rsidRDefault="00D80C97" w:rsidP="00AD428E"/>
          <w:p w14:paraId="2131E29E" w14:textId="38D12089" w:rsidR="00753C1A" w:rsidRPr="00836691" w:rsidRDefault="00D80C97" w:rsidP="00AD428E">
            <w:r>
              <w:t xml:space="preserve">While there has been positive progression across </w:t>
            </w:r>
            <w:r w:rsidR="005327AD">
              <w:t>provision</w:t>
            </w:r>
            <w:r>
              <w:t xml:space="preserve"> </w:t>
            </w:r>
            <w:r w:rsidR="00A50211">
              <w:t xml:space="preserve">there is scope for improvement in </w:t>
            </w:r>
            <w:r w:rsidR="00836691">
              <w:t xml:space="preserve">Success Rates for </w:t>
            </w:r>
            <w:r w:rsidR="00753C1A">
              <w:t xml:space="preserve">ESOL and Essential Skills. </w:t>
            </w:r>
          </w:p>
          <w:p w14:paraId="7416A8A5" w14:textId="77777777" w:rsidR="00EF3474" w:rsidRDefault="00EF3474" w:rsidP="00AD428E">
            <w:pPr>
              <w:rPr>
                <w:rFonts w:cstheme="minorHAnsi"/>
                <w:b/>
              </w:rPr>
            </w:pPr>
          </w:p>
          <w:p w14:paraId="2450C9F0" w14:textId="3974207B" w:rsidR="00EF3474" w:rsidRDefault="00EF3474" w:rsidP="00AD428E">
            <w:r>
              <w:t>The Committee </w:t>
            </w:r>
            <w:r w:rsidR="00753C1A" w:rsidRPr="00753C1A">
              <w:rPr>
                <w:u w:val="single"/>
              </w:rPr>
              <w:t>noted</w:t>
            </w:r>
            <w:r>
              <w:t xml:space="preserve"> the information provided by and the action taken by Management.</w:t>
            </w:r>
          </w:p>
          <w:p w14:paraId="1F9553F7" w14:textId="77777777" w:rsidR="00EF3474" w:rsidRPr="004F6132" w:rsidRDefault="00EF3474" w:rsidP="00AD428E">
            <w:pPr>
              <w:rPr>
                <w:rFonts w:cstheme="minorHAnsi"/>
                <w:b/>
              </w:rPr>
            </w:pPr>
          </w:p>
        </w:tc>
      </w:tr>
      <w:tr w:rsidR="00EF3474" w14:paraId="0922304A" w14:textId="77777777" w:rsidTr="00820647">
        <w:tc>
          <w:tcPr>
            <w:tcW w:w="993" w:type="dxa"/>
          </w:tcPr>
          <w:p w14:paraId="5546308E" w14:textId="0F3716D5" w:rsidR="00EF3474" w:rsidRDefault="00632989" w:rsidP="00AD428E">
            <w:pPr>
              <w:rPr>
                <w:b/>
                <w:color w:val="A27D16" w:themeColor="accent5" w:themeShade="80"/>
              </w:rPr>
            </w:pPr>
            <w:r>
              <w:rPr>
                <w:b/>
                <w:color w:val="A27D16" w:themeColor="accent5" w:themeShade="80"/>
              </w:rPr>
              <w:lastRenderedPageBreak/>
              <w:t>CQE</w:t>
            </w:r>
            <w:r w:rsidR="00582A8C">
              <w:rPr>
                <w:b/>
                <w:color w:val="A27D16" w:themeColor="accent5" w:themeShade="80"/>
              </w:rPr>
              <w:t>21 24/25</w:t>
            </w:r>
            <w:r>
              <w:rPr>
                <w:b/>
                <w:color w:val="A27D16" w:themeColor="accent5" w:themeShade="80"/>
              </w:rPr>
              <w:t xml:space="preserve"> </w:t>
            </w:r>
          </w:p>
        </w:tc>
        <w:tc>
          <w:tcPr>
            <w:tcW w:w="9072" w:type="dxa"/>
          </w:tcPr>
          <w:p w14:paraId="6D834A2F" w14:textId="7088D46C" w:rsidR="00EF3474" w:rsidRDefault="004D7C6A" w:rsidP="00AD428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Quality Update </w:t>
            </w:r>
            <w:r w:rsidR="005C16C4">
              <w:rPr>
                <w:rFonts w:cstheme="minorHAnsi"/>
                <w:b/>
              </w:rPr>
              <w:t>SER and QIP</w:t>
            </w:r>
          </w:p>
          <w:p w14:paraId="60C1D586" w14:textId="77777777" w:rsidR="00EF3474" w:rsidRDefault="00EF3474" w:rsidP="00AD428E">
            <w:pPr>
              <w:rPr>
                <w:rFonts w:cstheme="minorHAnsi"/>
                <w:b/>
              </w:rPr>
            </w:pPr>
          </w:p>
          <w:p w14:paraId="5812E505" w14:textId="5AF2DC76" w:rsidR="00EF3474" w:rsidRDefault="004D7C6A" w:rsidP="00AD428E">
            <w:pPr>
              <w:rPr>
                <w:rFonts w:cstheme="minorHAnsi"/>
                <w:bCs/>
              </w:rPr>
            </w:pPr>
            <w:r w:rsidRPr="004D7C6A">
              <w:rPr>
                <w:rFonts w:cstheme="minorHAnsi"/>
                <w:bCs/>
              </w:rPr>
              <w:t xml:space="preserve">OQAM tabled a presentation </w:t>
            </w:r>
            <w:r w:rsidR="0044761E">
              <w:rPr>
                <w:rFonts w:cstheme="minorHAnsi"/>
                <w:bCs/>
              </w:rPr>
              <w:t xml:space="preserve">which complimented the papers already distributed. </w:t>
            </w:r>
            <w:r w:rsidR="00A80FD4">
              <w:rPr>
                <w:rFonts w:cstheme="minorHAnsi"/>
                <w:bCs/>
              </w:rPr>
              <w:t xml:space="preserve">DfE are looking for a focus as to how WQIP aligns to CDP. </w:t>
            </w:r>
            <w:r w:rsidR="000162BC">
              <w:rPr>
                <w:rFonts w:cstheme="minorHAnsi"/>
                <w:bCs/>
              </w:rPr>
              <w:t>She relayed that Outcomes for Learn</w:t>
            </w:r>
            <w:r w:rsidR="0099382F">
              <w:rPr>
                <w:rFonts w:cstheme="minorHAnsi"/>
                <w:bCs/>
              </w:rPr>
              <w:t>ers, Quality of Provision and Leadership are all classified as very good.</w:t>
            </w:r>
            <w:r w:rsidR="00A80FD4">
              <w:rPr>
                <w:rFonts w:cstheme="minorHAnsi"/>
                <w:bCs/>
              </w:rPr>
              <w:t xml:space="preserve"> </w:t>
            </w:r>
            <w:r w:rsidR="008C61EE">
              <w:rPr>
                <w:rFonts w:cstheme="minorHAnsi"/>
                <w:bCs/>
              </w:rPr>
              <w:t xml:space="preserve">She also relayed that the outcomes will be moving to </w:t>
            </w:r>
            <w:r w:rsidR="006925FC">
              <w:rPr>
                <w:rFonts w:cstheme="minorHAnsi"/>
                <w:bCs/>
              </w:rPr>
              <w:t xml:space="preserve">a more positive language whereby programmes will be classified as either </w:t>
            </w:r>
            <w:r w:rsidR="00224FCC">
              <w:rPr>
                <w:rFonts w:cstheme="minorHAnsi"/>
                <w:bCs/>
              </w:rPr>
              <w:t>effective or non</w:t>
            </w:r>
            <w:r w:rsidR="00830E97">
              <w:rPr>
                <w:rFonts w:cstheme="minorHAnsi"/>
                <w:bCs/>
              </w:rPr>
              <w:t>-</w:t>
            </w:r>
            <w:r w:rsidR="00224FCC">
              <w:rPr>
                <w:rFonts w:cstheme="minorHAnsi"/>
                <w:bCs/>
              </w:rPr>
              <w:t xml:space="preserve">effective. </w:t>
            </w:r>
          </w:p>
          <w:p w14:paraId="64422126" w14:textId="77777777" w:rsidR="002F00DE" w:rsidRDefault="002F00DE" w:rsidP="00AD428E">
            <w:pPr>
              <w:rPr>
                <w:bCs/>
              </w:rPr>
            </w:pPr>
          </w:p>
          <w:p w14:paraId="5B84EB56" w14:textId="172166C3" w:rsidR="002F00DE" w:rsidRDefault="002F00DE" w:rsidP="00AD428E">
            <w:pPr>
              <w:rPr>
                <w:bCs/>
              </w:rPr>
            </w:pPr>
            <w:r>
              <w:rPr>
                <w:bCs/>
              </w:rPr>
              <w:t xml:space="preserve">The key focus will be on </w:t>
            </w:r>
            <w:r w:rsidR="00D20F9A">
              <w:rPr>
                <w:bCs/>
              </w:rPr>
              <w:t>Improving standards, improving progression</w:t>
            </w:r>
            <w:r w:rsidR="008A40AF">
              <w:rPr>
                <w:bCs/>
              </w:rPr>
              <w:t>,</w:t>
            </w:r>
            <w:r w:rsidR="00D20F9A">
              <w:rPr>
                <w:bCs/>
              </w:rPr>
              <w:t xml:space="preserve"> and embedding wider skills with a view to </w:t>
            </w:r>
            <w:r w:rsidR="00FF32DC">
              <w:rPr>
                <w:bCs/>
              </w:rPr>
              <w:t xml:space="preserve">meeting the needs of the economy. </w:t>
            </w:r>
            <w:r w:rsidR="002336F0">
              <w:rPr>
                <w:bCs/>
              </w:rPr>
              <w:t xml:space="preserve">The </w:t>
            </w:r>
            <w:r w:rsidR="00861BF9">
              <w:rPr>
                <w:bCs/>
              </w:rPr>
              <w:t>student</w:t>
            </w:r>
            <w:r w:rsidR="002336F0">
              <w:rPr>
                <w:bCs/>
              </w:rPr>
              <w:t xml:space="preserve"> voice has </w:t>
            </w:r>
            <w:r w:rsidR="00AC0D9E">
              <w:rPr>
                <w:bCs/>
              </w:rPr>
              <w:t>provided</w:t>
            </w:r>
            <w:r w:rsidR="002336F0">
              <w:rPr>
                <w:bCs/>
              </w:rPr>
              <w:t xml:space="preserve"> central feedback </w:t>
            </w:r>
            <w:r w:rsidR="00861BF9">
              <w:rPr>
                <w:bCs/>
              </w:rPr>
              <w:t>and paints a very positive picture.</w:t>
            </w:r>
          </w:p>
          <w:p w14:paraId="6C1FF64F" w14:textId="77777777" w:rsidR="00FF32DC" w:rsidRDefault="00FF32DC" w:rsidP="00AD428E">
            <w:pPr>
              <w:rPr>
                <w:bCs/>
              </w:rPr>
            </w:pPr>
          </w:p>
          <w:p w14:paraId="26D28028" w14:textId="12C4CE85" w:rsidR="00FF32DC" w:rsidRPr="004D7C6A" w:rsidRDefault="00B67E52" w:rsidP="00AD428E">
            <w:pPr>
              <w:rPr>
                <w:bCs/>
              </w:rPr>
            </w:pPr>
            <w:r>
              <w:t>The Committee </w:t>
            </w:r>
            <w:r w:rsidRPr="00B67E52">
              <w:t>noted</w:t>
            </w:r>
            <w:r>
              <w:t xml:space="preserve"> the information provided by and the action taken by Management, </w:t>
            </w:r>
            <w:r w:rsidR="00A82998">
              <w:t>Furthermore</w:t>
            </w:r>
            <w:r>
              <w:t xml:space="preserve"> </w:t>
            </w:r>
            <w:r w:rsidR="00A82998">
              <w:t>t</w:t>
            </w:r>
            <w:r w:rsidR="00FF32DC">
              <w:rPr>
                <w:bCs/>
              </w:rPr>
              <w:t xml:space="preserve">he committee seen rigour </w:t>
            </w:r>
            <w:r w:rsidR="00C1432E">
              <w:rPr>
                <w:bCs/>
              </w:rPr>
              <w:t xml:space="preserve">and evidence </w:t>
            </w:r>
            <w:r w:rsidR="00FF32DC">
              <w:rPr>
                <w:bCs/>
              </w:rPr>
              <w:t xml:space="preserve">in the process and was happy to </w:t>
            </w:r>
            <w:r w:rsidR="00B04AA2">
              <w:rPr>
                <w:bCs/>
              </w:rPr>
              <w:t>recommend to the Cha</w:t>
            </w:r>
            <w:r w:rsidR="00A82998">
              <w:rPr>
                <w:bCs/>
              </w:rPr>
              <w:t>ir</w:t>
            </w:r>
            <w:r w:rsidR="00B04AA2">
              <w:rPr>
                <w:bCs/>
              </w:rPr>
              <w:t xml:space="preserve"> </w:t>
            </w:r>
            <w:r w:rsidR="00C1432E">
              <w:rPr>
                <w:bCs/>
              </w:rPr>
              <w:t>of</w:t>
            </w:r>
            <w:r w:rsidR="00B04AA2">
              <w:rPr>
                <w:bCs/>
              </w:rPr>
              <w:t xml:space="preserve"> the Governing Body that she signed the assurance statement</w:t>
            </w:r>
            <w:r w:rsidR="006C2E74">
              <w:rPr>
                <w:bCs/>
              </w:rPr>
              <w:t xml:space="preserve"> as required by DfE</w:t>
            </w:r>
            <w:r>
              <w:rPr>
                <w:bCs/>
              </w:rPr>
              <w:t xml:space="preserve">. </w:t>
            </w:r>
            <w:r w:rsidR="00B04AA2">
              <w:rPr>
                <w:bCs/>
              </w:rPr>
              <w:t xml:space="preserve"> </w:t>
            </w:r>
          </w:p>
          <w:p w14:paraId="2805DF30" w14:textId="77777777" w:rsidR="00EF3474" w:rsidRDefault="00EF3474" w:rsidP="00AD428E"/>
          <w:p w14:paraId="00C1952D" w14:textId="688D6DE1" w:rsidR="0036068B" w:rsidRDefault="0036068B" w:rsidP="00AD428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 16:23 representative</w:t>
            </w:r>
            <w:r w:rsidR="008A40AF"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 xml:space="preserve"> of </w:t>
            </w:r>
            <w:r w:rsidR="00744182">
              <w:rPr>
                <w:rFonts w:cstheme="minorHAnsi"/>
                <w:b/>
              </w:rPr>
              <w:t xml:space="preserve">Science Engineering and Construction joined the meeting. </w:t>
            </w:r>
          </w:p>
        </w:tc>
      </w:tr>
      <w:tr w:rsidR="00EF3474" w14:paraId="22E39EB7" w14:textId="6BFA79E3" w:rsidTr="00820647">
        <w:tc>
          <w:tcPr>
            <w:tcW w:w="993" w:type="dxa"/>
          </w:tcPr>
          <w:p w14:paraId="6E96E988" w14:textId="50C9A126" w:rsidR="00EF3474" w:rsidRPr="00131093" w:rsidRDefault="00EF3474" w:rsidP="00AD428E">
            <w:pPr>
              <w:rPr>
                <w:b/>
                <w:color w:val="A27D16" w:themeColor="accent5" w:themeShade="80"/>
              </w:rPr>
            </w:pPr>
            <w:r>
              <w:rPr>
                <w:b/>
                <w:color w:val="A27D16" w:themeColor="accent5" w:themeShade="80"/>
              </w:rPr>
              <w:t>CQE</w:t>
            </w:r>
            <w:r w:rsidR="00A123DA">
              <w:rPr>
                <w:b/>
                <w:color w:val="A27D16" w:themeColor="accent5" w:themeShade="80"/>
              </w:rPr>
              <w:t>2</w:t>
            </w:r>
            <w:r w:rsidR="00582A8C">
              <w:rPr>
                <w:b/>
                <w:color w:val="A27D16" w:themeColor="accent5" w:themeShade="80"/>
              </w:rPr>
              <w:t>2</w:t>
            </w:r>
            <w:r>
              <w:rPr>
                <w:b/>
                <w:color w:val="A27D16" w:themeColor="accent5" w:themeShade="80"/>
              </w:rPr>
              <w:t xml:space="preserve"> 24/25</w:t>
            </w:r>
            <w:r w:rsidRPr="00131093">
              <w:rPr>
                <w:b/>
                <w:color w:val="A27D16" w:themeColor="accent5" w:themeShade="80"/>
              </w:rPr>
              <w:t xml:space="preserve"> </w:t>
            </w:r>
          </w:p>
          <w:p w14:paraId="02D44816" w14:textId="77777777" w:rsidR="00EF3474" w:rsidRDefault="00EF3474" w:rsidP="00AD428E">
            <w:pPr>
              <w:rPr>
                <w:b/>
                <w:bCs/>
                <w:color w:val="7F6000"/>
              </w:rPr>
            </w:pPr>
          </w:p>
          <w:p w14:paraId="24DE3901" w14:textId="77777777" w:rsidR="00EF3474" w:rsidRDefault="00EF3474" w:rsidP="00AD428E">
            <w:pPr>
              <w:rPr>
                <w:b/>
                <w:bCs/>
                <w:color w:val="7F6000"/>
              </w:rPr>
            </w:pPr>
          </w:p>
          <w:p w14:paraId="7C3D9A01" w14:textId="77777777" w:rsidR="00EF3474" w:rsidRDefault="00EF3474" w:rsidP="00AD428E">
            <w:pPr>
              <w:rPr>
                <w:b/>
                <w:bCs/>
                <w:color w:val="7F6000"/>
              </w:rPr>
            </w:pPr>
          </w:p>
        </w:tc>
        <w:tc>
          <w:tcPr>
            <w:tcW w:w="9072" w:type="dxa"/>
          </w:tcPr>
          <w:p w14:paraId="6E736482" w14:textId="7C8BCA8B" w:rsidR="00EF3474" w:rsidRDefault="008D4069" w:rsidP="00AD42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Business Skills Report </w:t>
            </w:r>
            <w:r w:rsidR="00EF3474">
              <w:rPr>
                <w:b/>
                <w:bCs/>
              </w:rPr>
              <w:t xml:space="preserve"> </w:t>
            </w:r>
          </w:p>
          <w:p w14:paraId="4C7588D6" w14:textId="77777777" w:rsidR="00EF3474" w:rsidRDefault="00EF3474" w:rsidP="00AD428E">
            <w:pPr>
              <w:rPr>
                <w:b/>
                <w:bCs/>
              </w:rPr>
            </w:pPr>
          </w:p>
          <w:p w14:paraId="540F6830" w14:textId="066A2737" w:rsidR="00EF3474" w:rsidRDefault="00974B25" w:rsidP="00AD428E">
            <w:r>
              <w:rPr>
                <w:rFonts w:ascii="Segoe UI" w:hAnsi="Segoe UI" w:cs="Segoe UI"/>
                <w:color w:val="262626"/>
                <w:sz w:val="21"/>
                <w:szCs w:val="21"/>
              </w:rPr>
              <w:t xml:space="preserve">IDDP took </w:t>
            </w:r>
            <w:r w:rsidR="008823EA">
              <w:rPr>
                <w:rFonts w:ascii="Segoe UI" w:hAnsi="Segoe UI" w:cs="Segoe UI"/>
                <w:color w:val="262626"/>
                <w:sz w:val="21"/>
                <w:szCs w:val="21"/>
              </w:rPr>
              <w:t>members</w:t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t xml:space="preserve"> through the </w:t>
            </w:r>
            <w:r w:rsidR="0010328E">
              <w:rPr>
                <w:rFonts w:ascii="Segoe UI" w:hAnsi="Segoe UI" w:cs="Segoe UI"/>
                <w:color w:val="262626"/>
                <w:sz w:val="21"/>
                <w:szCs w:val="21"/>
              </w:rPr>
              <w:t xml:space="preserve">report outlining the </w:t>
            </w:r>
            <w:r w:rsidR="00642A8F">
              <w:rPr>
                <w:rFonts w:ascii="Segoe UI" w:hAnsi="Segoe UI" w:cs="Segoe UI"/>
                <w:color w:val="262626"/>
                <w:sz w:val="21"/>
                <w:szCs w:val="21"/>
              </w:rPr>
              <w:t>extensive</w:t>
            </w:r>
            <w:r w:rsidR="0010328E">
              <w:rPr>
                <w:rFonts w:ascii="Segoe UI" w:hAnsi="Segoe UI" w:cs="Segoe UI"/>
                <w:color w:val="262626"/>
                <w:sz w:val="21"/>
                <w:szCs w:val="21"/>
              </w:rPr>
              <w:t xml:space="preserve"> range of </w:t>
            </w:r>
            <w:r w:rsidR="00500EE5">
              <w:rPr>
                <w:rFonts w:ascii="Segoe UI" w:hAnsi="Segoe UI" w:cs="Segoe UI"/>
                <w:color w:val="262626"/>
                <w:sz w:val="21"/>
                <w:szCs w:val="21"/>
              </w:rPr>
              <w:t>Business, Skills and Employability programmes being delivered across the college.</w:t>
            </w:r>
            <w:r w:rsidR="008823EA">
              <w:rPr>
                <w:rFonts w:ascii="Segoe UI" w:hAnsi="Segoe UI" w:cs="Segoe UI"/>
                <w:color w:val="262626"/>
                <w:sz w:val="21"/>
                <w:szCs w:val="21"/>
              </w:rPr>
              <w:t xml:space="preserve"> </w:t>
            </w:r>
          </w:p>
          <w:p w14:paraId="34EEAC46" w14:textId="77777777" w:rsidR="00EF3474" w:rsidRDefault="00EF3474" w:rsidP="00AD428E">
            <w:pPr>
              <w:contextualSpacing/>
            </w:pPr>
          </w:p>
          <w:p w14:paraId="2DB5A705" w14:textId="70FB27C8" w:rsidR="00EF3474" w:rsidRDefault="00237A7F" w:rsidP="00AD428E">
            <w:pPr>
              <w:contextualSpacing/>
            </w:pPr>
            <w:r>
              <w:t xml:space="preserve">Members were delighted with the report and </w:t>
            </w:r>
            <w:proofErr w:type="gramStart"/>
            <w:r>
              <w:t>honed in</w:t>
            </w:r>
            <w:proofErr w:type="gramEnd"/>
            <w:r>
              <w:t xml:space="preserve"> on </w:t>
            </w:r>
            <w:r w:rsidR="00206012">
              <w:t>the work funded by the Bank of America in deliver</w:t>
            </w:r>
            <w:r w:rsidR="00EA4302">
              <w:t xml:space="preserve">ed to the those facing social inclusion. </w:t>
            </w:r>
            <w:r w:rsidR="00206012">
              <w:t xml:space="preserve"> </w:t>
            </w:r>
          </w:p>
          <w:p w14:paraId="04373C34" w14:textId="77777777" w:rsidR="00EF3474" w:rsidRPr="006719DE" w:rsidRDefault="00EF3474" w:rsidP="00AD428E">
            <w:pPr>
              <w:contextualSpacing/>
            </w:pPr>
          </w:p>
          <w:p w14:paraId="7FCBE788" w14:textId="68EE492C" w:rsidR="00EF3474" w:rsidRDefault="00EF3474" w:rsidP="00AD428E">
            <w:r>
              <w:t>The Committee </w:t>
            </w:r>
            <w:r w:rsidRPr="00EA4302">
              <w:t>note</w:t>
            </w:r>
            <w:r w:rsidR="00EA4302" w:rsidRPr="00EA4302">
              <w:t>d</w:t>
            </w:r>
            <w:r>
              <w:t xml:space="preserve"> the information provided by and the action taken by Management.</w:t>
            </w:r>
          </w:p>
          <w:p w14:paraId="4C7E432B" w14:textId="77777777" w:rsidR="00EF3474" w:rsidRDefault="00EF3474" w:rsidP="00AD428E"/>
        </w:tc>
      </w:tr>
      <w:tr w:rsidR="00EF3474" w14:paraId="09F9AF40" w14:textId="7874FAC6" w:rsidTr="00820647">
        <w:tc>
          <w:tcPr>
            <w:tcW w:w="993" w:type="dxa"/>
          </w:tcPr>
          <w:p w14:paraId="3FE65225" w14:textId="65AAD18E" w:rsidR="00EF3474" w:rsidRPr="00131093" w:rsidRDefault="00EF3474" w:rsidP="00AD428E">
            <w:pPr>
              <w:rPr>
                <w:b/>
                <w:color w:val="A27D16" w:themeColor="accent5" w:themeShade="80"/>
              </w:rPr>
            </w:pPr>
            <w:r>
              <w:rPr>
                <w:b/>
                <w:color w:val="A27D16" w:themeColor="accent5" w:themeShade="80"/>
              </w:rPr>
              <w:t>CQE</w:t>
            </w:r>
            <w:r w:rsidR="00582A8C">
              <w:rPr>
                <w:b/>
                <w:color w:val="A27D16" w:themeColor="accent5" w:themeShade="80"/>
              </w:rPr>
              <w:t>23</w:t>
            </w:r>
            <w:r>
              <w:rPr>
                <w:b/>
                <w:color w:val="A27D16" w:themeColor="accent5" w:themeShade="80"/>
              </w:rPr>
              <w:t xml:space="preserve"> 24/25</w:t>
            </w:r>
            <w:r w:rsidRPr="00131093">
              <w:rPr>
                <w:b/>
                <w:color w:val="A27D16" w:themeColor="accent5" w:themeShade="80"/>
              </w:rPr>
              <w:t xml:space="preserve"> </w:t>
            </w:r>
          </w:p>
          <w:p w14:paraId="43C98AFD" w14:textId="77777777" w:rsidR="00EF3474" w:rsidRDefault="00EF3474" w:rsidP="00AD428E">
            <w:pPr>
              <w:rPr>
                <w:b/>
                <w:bCs/>
                <w:color w:val="7F6000"/>
              </w:rPr>
            </w:pPr>
          </w:p>
          <w:p w14:paraId="25E5EDC5" w14:textId="77777777" w:rsidR="00EF3474" w:rsidRDefault="00EF3474" w:rsidP="00AD428E">
            <w:pPr>
              <w:rPr>
                <w:b/>
                <w:bCs/>
                <w:color w:val="7F6000"/>
              </w:rPr>
            </w:pPr>
          </w:p>
        </w:tc>
        <w:tc>
          <w:tcPr>
            <w:tcW w:w="9072" w:type="dxa"/>
          </w:tcPr>
          <w:p w14:paraId="00DF5A97" w14:textId="7D12BCD2" w:rsidR="00EF3474" w:rsidRPr="00AA6622" w:rsidRDefault="0068024A" w:rsidP="00AD42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Inspection Reports </w:t>
            </w:r>
          </w:p>
          <w:p w14:paraId="13A2F2EE" w14:textId="77777777" w:rsidR="00EF3474" w:rsidRPr="0020353F" w:rsidRDefault="00EF3474" w:rsidP="00AD428E">
            <w:pPr>
              <w:pStyle w:val="ListParagraph"/>
              <w:spacing w:line="240" w:lineRule="auto"/>
              <w:rPr>
                <w:rFonts w:asciiTheme="minorHAnsi" w:hAnsiTheme="minorHAnsi"/>
              </w:rPr>
            </w:pPr>
          </w:p>
          <w:p w14:paraId="0FA55F8A" w14:textId="1C66DA3E" w:rsidR="00EF3474" w:rsidRDefault="0061184B" w:rsidP="00AD428E">
            <w:pPr>
              <w:rPr>
                <w:rFonts w:cs="Arial"/>
                <w:bCs/>
              </w:rPr>
            </w:pPr>
            <w:r>
              <w:t xml:space="preserve">IDDP and </w:t>
            </w:r>
            <w:r w:rsidR="0054787D">
              <w:t xml:space="preserve">IDC jointly presented </w:t>
            </w:r>
            <w:r w:rsidR="00316EA8">
              <w:t xml:space="preserve">the </w:t>
            </w:r>
            <w:r w:rsidR="00AC309E">
              <w:t>report</w:t>
            </w:r>
            <w:r w:rsidR="00316EA8">
              <w:t xml:space="preserve"> updating members on the recent ETI evaluation of the </w:t>
            </w:r>
            <w:proofErr w:type="gramStart"/>
            <w:r w:rsidR="00316EA8">
              <w:t>Step Up</w:t>
            </w:r>
            <w:proofErr w:type="gramEnd"/>
            <w:r w:rsidR="00316EA8">
              <w:t xml:space="preserve"> Programme</w:t>
            </w:r>
            <w:r w:rsidR="00871FE7">
              <w:t xml:space="preserve"> that took place 21-24 Sept and the outcomes of the </w:t>
            </w:r>
            <w:r w:rsidR="00AC309E">
              <w:t>Criminal</w:t>
            </w:r>
            <w:r w:rsidR="00871FE7">
              <w:t xml:space="preserve"> </w:t>
            </w:r>
            <w:r w:rsidR="00AC309E">
              <w:t>Justice</w:t>
            </w:r>
            <w:r w:rsidR="00871FE7">
              <w:t xml:space="preserve"> NI </w:t>
            </w:r>
            <w:r w:rsidR="00B7700D">
              <w:t>inspection a</w:t>
            </w:r>
            <w:r w:rsidR="00AC309E">
              <w:t>t</w:t>
            </w:r>
            <w:r w:rsidR="00B7700D">
              <w:t xml:space="preserve"> Hydebank Wood</w:t>
            </w:r>
            <w:r w:rsidR="00AC309E">
              <w:t xml:space="preserve"> </w:t>
            </w:r>
            <w:r w:rsidR="00B7700D">
              <w:t>Secure Facility and Women’s prison</w:t>
            </w:r>
            <w:r w:rsidR="00AC309E">
              <w:t>.</w:t>
            </w:r>
            <w:r w:rsidR="00B7700D">
              <w:t xml:space="preserve"> </w:t>
            </w:r>
          </w:p>
          <w:p w14:paraId="6688F4F2" w14:textId="77777777" w:rsidR="00EF3474" w:rsidRPr="006719DE" w:rsidRDefault="00EF3474" w:rsidP="00AD428E">
            <w:pPr>
              <w:contextualSpacing/>
            </w:pPr>
          </w:p>
          <w:p w14:paraId="288B7AFB" w14:textId="2C51A494" w:rsidR="00EF3474" w:rsidRDefault="00EF3474" w:rsidP="00355614">
            <w:pPr>
              <w:rPr>
                <w:b/>
                <w:bCs/>
              </w:rPr>
            </w:pPr>
            <w:r>
              <w:t>The Committee </w:t>
            </w:r>
            <w:r w:rsidR="00AC309E" w:rsidRPr="00AC309E">
              <w:t>noted</w:t>
            </w:r>
            <w:r>
              <w:t xml:space="preserve"> the </w:t>
            </w:r>
            <w:r w:rsidR="000A3AD8">
              <w:t>very positive</w:t>
            </w:r>
            <w:r w:rsidR="00355614">
              <w:t xml:space="preserve"> outcomes</w:t>
            </w:r>
            <w:r>
              <w:t xml:space="preserve"> </w:t>
            </w:r>
            <w:r w:rsidR="00355614">
              <w:t xml:space="preserve">and commended management on the </w:t>
            </w:r>
            <w:proofErr w:type="gramStart"/>
            <w:r w:rsidR="00355614">
              <w:t>achievement .</w:t>
            </w:r>
            <w:proofErr w:type="gramEnd"/>
          </w:p>
        </w:tc>
      </w:tr>
      <w:tr w:rsidR="00EF3474" w14:paraId="311C30EA" w14:textId="7A21244F" w:rsidTr="00820647">
        <w:trPr>
          <w:trHeight w:val="597"/>
        </w:trPr>
        <w:tc>
          <w:tcPr>
            <w:tcW w:w="993" w:type="dxa"/>
          </w:tcPr>
          <w:p w14:paraId="6BB272DC" w14:textId="0430E187" w:rsidR="00EF3474" w:rsidRPr="00131093" w:rsidRDefault="00EF3474" w:rsidP="00AD428E">
            <w:pPr>
              <w:rPr>
                <w:b/>
                <w:color w:val="A27D16" w:themeColor="accent5" w:themeShade="80"/>
              </w:rPr>
            </w:pPr>
            <w:r>
              <w:rPr>
                <w:b/>
                <w:color w:val="A27D16" w:themeColor="accent5" w:themeShade="80"/>
              </w:rPr>
              <w:t>CQE</w:t>
            </w:r>
            <w:r w:rsidR="002D143E">
              <w:rPr>
                <w:b/>
                <w:color w:val="A27D16" w:themeColor="accent5" w:themeShade="80"/>
              </w:rPr>
              <w:t xml:space="preserve">24 </w:t>
            </w:r>
            <w:r>
              <w:rPr>
                <w:b/>
                <w:color w:val="A27D16" w:themeColor="accent5" w:themeShade="80"/>
              </w:rPr>
              <w:t>24/25</w:t>
            </w:r>
            <w:r w:rsidRPr="00131093">
              <w:rPr>
                <w:b/>
                <w:color w:val="A27D16" w:themeColor="accent5" w:themeShade="80"/>
              </w:rPr>
              <w:t xml:space="preserve"> </w:t>
            </w:r>
          </w:p>
          <w:p w14:paraId="7F388631" w14:textId="77777777" w:rsidR="00EF3474" w:rsidRDefault="00EF3474" w:rsidP="00AD428E">
            <w:pPr>
              <w:rPr>
                <w:b/>
                <w:bCs/>
                <w:color w:val="7F6000"/>
              </w:rPr>
            </w:pPr>
          </w:p>
        </w:tc>
        <w:tc>
          <w:tcPr>
            <w:tcW w:w="9072" w:type="dxa"/>
          </w:tcPr>
          <w:p w14:paraId="12ED23CF" w14:textId="16E2D81E" w:rsidR="00EF3474" w:rsidRDefault="002D143E" w:rsidP="00AD428E">
            <w:pPr>
              <w:rPr>
                <w:b/>
                <w:bCs/>
              </w:rPr>
            </w:pPr>
            <w:r>
              <w:rPr>
                <w:b/>
                <w:bCs/>
              </w:rPr>
              <w:t>Learner Success Update</w:t>
            </w:r>
          </w:p>
          <w:p w14:paraId="10C16FAA" w14:textId="77777777" w:rsidR="00EF3474" w:rsidRDefault="00EF3474" w:rsidP="00AD428E"/>
          <w:p w14:paraId="39709EAB" w14:textId="6A9B3B6D" w:rsidR="00EF3474" w:rsidRDefault="00CE1872" w:rsidP="00AD428E">
            <w:r>
              <w:lastRenderedPageBreak/>
              <w:t xml:space="preserve">HLS </w:t>
            </w:r>
            <w:r w:rsidR="00256FE5">
              <w:t xml:space="preserve">took members through the Q1 report on key developments within </w:t>
            </w:r>
            <w:r w:rsidR="007A2C9A">
              <w:t xml:space="preserve">the department of </w:t>
            </w:r>
            <w:r w:rsidR="00256FE5">
              <w:t xml:space="preserve">Learner </w:t>
            </w:r>
            <w:r w:rsidR="007A2C9A">
              <w:t xml:space="preserve">Success. He drew attention to the UCAS pilot for 22 He courses, </w:t>
            </w:r>
            <w:r w:rsidR="004D4DA4">
              <w:t xml:space="preserve">structural changes that would improve access </w:t>
            </w:r>
            <w:r w:rsidR="005D3B0B">
              <w:t>arrangements</w:t>
            </w:r>
            <w:r w:rsidR="004D4DA4">
              <w:t xml:space="preserve"> and </w:t>
            </w:r>
            <w:r w:rsidR="005D3B0B">
              <w:t>that</w:t>
            </w:r>
            <w:r w:rsidR="004D4DA4">
              <w:t xml:space="preserve"> the </w:t>
            </w:r>
            <w:r w:rsidR="005D3B0B">
              <w:t>Student</w:t>
            </w:r>
            <w:r w:rsidR="004D4DA4">
              <w:t xml:space="preserve"> </w:t>
            </w:r>
            <w:r w:rsidR="005D3B0B">
              <w:t>U</w:t>
            </w:r>
            <w:r w:rsidR="004D4DA4">
              <w:t xml:space="preserve">nion </w:t>
            </w:r>
            <w:r w:rsidR="005D3B0B">
              <w:t>had been reinvigorated.</w:t>
            </w:r>
            <w:r w:rsidR="007A2C9A">
              <w:t xml:space="preserve"> </w:t>
            </w:r>
          </w:p>
          <w:p w14:paraId="3083E881" w14:textId="77777777" w:rsidR="00EF3474" w:rsidRPr="006719DE" w:rsidRDefault="00EF3474" w:rsidP="00AD428E">
            <w:pPr>
              <w:contextualSpacing/>
            </w:pPr>
          </w:p>
          <w:p w14:paraId="27A99DEC" w14:textId="2B9B0B44" w:rsidR="00EF3474" w:rsidRPr="0051315B" w:rsidRDefault="00EF3474" w:rsidP="00AD428E">
            <w:r>
              <w:t>The Committee </w:t>
            </w:r>
            <w:r w:rsidR="005D3B0B" w:rsidRPr="005D3B0B">
              <w:t>noted</w:t>
            </w:r>
            <w:r>
              <w:t xml:space="preserve"> the information provided by and the action taken by Management.</w:t>
            </w:r>
          </w:p>
        </w:tc>
      </w:tr>
      <w:tr w:rsidR="00EF3474" w14:paraId="49C3E893" w14:textId="3983225A" w:rsidTr="00820647">
        <w:tc>
          <w:tcPr>
            <w:tcW w:w="993" w:type="dxa"/>
          </w:tcPr>
          <w:p w14:paraId="660FCC05" w14:textId="7DE50903" w:rsidR="00EF3474" w:rsidRPr="00131093" w:rsidRDefault="00EF3474" w:rsidP="00AD428E">
            <w:pPr>
              <w:rPr>
                <w:b/>
                <w:color w:val="A27D16" w:themeColor="accent5" w:themeShade="80"/>
              </w:rPr>
            </w:pPr>
            <w:r>
              <w:rPr>
                <w:b/>
                <w:color w:val="A27D16" w:themeColor="accent5" w:themeShade="80"/>
              </w:rPr>
              <w:lastRenderedPageBreak/>
              <w:t>CQE</w:t>
            </w:r>
            <w:r w:rsidR="002D143E">
              <w:rPr>
                <w:b/>
                <w:color w:val="A27D16" w:themeColor="accent5" w:themeShade="80"/>
              </w:rPr>
              <w:t>25</w:t>
            </w:r>
            <w:r>
              <w:rPr>
                <w:b/>
                <w:color w:val="A27D16" w:themeColor="accent5" w:themeShade="80"/>
              </w:rPr>
              <w:t xml:space="preserve"> 24/25</w:t>
            </w:r>
            <w:r w:rsidRPr="00131093">
              <w:rPr>
                <w:b/>
                <w:color w:val="A27D16" w:themeColor="accent5" w:themeShade="80"/>
              </w:rPr>
              <w:t xml:space="preserve"> </w:t>
            </w:r>
          </w:p>
          <w:p w14:paraId="45E05425" w14:textId="77777777" w:rsidR="00EF3474" w:rsidRDefault="00EF3474" w:rsidP="00AD428E">
            <w:pPr>
              <w:rPr>
                <w:b/>
                <w:bCs/>
                <w:color w:val="7F6000"/>
              </w:rPr>
            </w:pPr>
          </w:p>
          <w:p w14:paraId="4A08DC18" w14:textId="77777777" w:rsidR="00EF3474" w:rsidRDefault="00EF3474" w:rsidP="00AD428E">
            <w:pPr>
              <w:rPr>
                <w:b/>
                <w:bCs/>
                <w:color w:val="7F6000"/>
              </w:rPr>
            </w:pPr>
          </w:p>
          <w:p w14:paraId="50F05797" w14:textId="77777777" w:rsidR="00EF3474" w:rsidRDefault="00EF3474" w:rsidP="00AD428E">
            <w:pPr>
              <w:rPr>
                <w:b/>
                <w:bCs/>
                <w:color w:val="7F6000"/>
              </w:rPr>
            </w:pPr>
          </w:p>
        </w:tc>
        <w:tc>
          <w:tcPr>
            <w:tcW w:w="9072" w:type="dxa"/>
          </w:tcPr>
          <w:p w14:paraId="2F5D11A6" w14:textId="6BC46CE4" w:rsidR="00EF3474" w:rsidRDefault="002D143E" w:rsidP="00AD428E">
            <w:pPr>
              <w:ind w:right="-138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Safeguarding update </w:t>
            </w:r>
          </w:p>
          <w:p w14:paraId="207AE652" w14:textId="77777777" w:rsidR="00EF3474" w:rsidRPr="00930C6A" w:rsidRDefault="00EF3474" w:rsidP="00AD428E">
            <w:pPr>
              <w:rPr>
                <w:b/>
                <w:bCs/>
              </w:rPr>
            </w:pPr>
          </w:p>
          <w:p w14:paraId="78A57B28" w14:textId="3C36AC48" w:rsidR="00EF3474" w:rsidRDefault="005D3B0B" w:rsidP="00AD428E">
            <w:r>
              <w:t xml:space="preserve">The Safeguarding report </w:t>
            </w:r>
            <w:r w:rsidR="00BF33F5">
              <w:t xml:space="preserve">for 2023/24 </w:t>
            </w:r>
            <w:r>
              <w:t>was presented</w:t>
            </w:r>
            <w:r w:rsidR="00BF33F5">
              <w:t>.</w:t>
            </w:r>
            <w:r>
              <w:t xml:space="preserve"> </w:t>
            </w:r>
          </w:p>
          <w:p w14:paraId="7F72B17A" w14:textId="77777777" w:rsidR="00EF3474" w:rsidRPr="006719DE" w:rsidRDefault="00EF3474" w:rsidP="00AD428E">
            <w:pPr>
              <w:contextualSpacing/>
            </w:pPr>
          </w:p>
          <w:p w14:paraId="6E0F9093" w14:textId="74F03C7C" w:rsidR="00EF3474" w:rsidRDefault="00EF3474" w:rsidP="00AD428E">
            <w:r>
              <w:t>The Committee </w:t>
            </w:r>
            <w:r w:rsidR="002B5E31" w:rsidRPr="002B5E31">
              <w:t>noted</w:t>
            </w:r>
            <w:r>
              <w:t xml:space="preserve"> the information provided.</w:t>
            </w:r>
          </w:p>
          <w:p w14:paraId="226CFA1D" w14:textId="77777777" w:rsidR="00EF3474" w:rsidRPr="0051315B" w:rsidRDefault="00EF3474" w:rsidP="00AD428E">
            <w:pPr>
              <w:rPr>
                <w:strike/>
              </w:rPr>
            </w:pPr>
          </w:p>
        </w:tc>
      </w:tr>
      <w:tr w:rsidR="00EF3474" w14:paraId="7A691DA6" w14:textId="572ED95F" w:rsidTr="00820647">
        <w:tc>
          <w:tcPr>
            <w:tcW w:w="993" w:type="dxa"/>
          </w:tcPr>
          <w:p w14:paraId="0832F77B" w14:textId="1DBEC2D7" w:rsidR="00EF3474" w:rsidRPr="00131093" w:rsidRDefault="00EF3474" w:rsidP="00AD428E">
            <w:pPr>
              <w:rPr>
                <w:b/>
                <w:color w:val="A27D16" w:themeColor="accent5" w:themeShade="80"/>
              </w:rPr>
            </w:pPr>
            <w:r>
              <w:rPr>
                <w:b/>
                <w:color w:val="A27D16" w:themeColor="accent5" w:themeShade="80"/>
              </w:rPr>
              <w:t>CQE</w:t>
            </w:r>
            <w:r w:rsidR="002D143E">
              <w:rPr>
                <w:b/>
                <w:color w:val="A27D16" w:themeColor="accent5" w:themeShade="80"/>
              </w:rPr>
              <w:t>26</w:t>
            </w:r>
            <w:r>
              <w:rPr>
                <w:b/>
                <w:color w:val="A27D16" w:themeColor="accent5" w:themeShade="80"/>
              </w:rPr>
              <w:t xml:space="preserve"> 24/25</w:t>
            </w:r>
            <w:r w:rsidRPr="00131093">
              <w:rPr>
                <w:b/>
                <w:color w:val="A27D16" w:themeColor="accent5" w:themeShade="80"/>
              </w:rPr>
              <w:t xml:space="preserve"> </w:t>
            </w:r>
          </w:p>
          <w:p w14:paraId="4B8B66D0" w14:textId="77777777" w:rsidR="00EF3474" w:rsidRDefault="00EF3474" w:rsidP="00AD428E">
            <w:pPr>
              <w:rPr>
                <w:b/>
                <w:bCs/>
                <w:color w:val="7F6000"/>
              </w:rPr>
            </w:pPr>
          </w:p>
          <w:p w14:paraId="3DF41666" w14:textId="77777777" w:rsidR="00EF3474" w:rsidRDefault="00EF3474" w:rsidP="00AD428E">
            <w:pPr>
              <w:rPr>
                <w:b/>
                <w:bCs/>
                <w:color w:val="7F6000"/>
              </w:rPr>
            </w:pPr>
          </w:p>
          <w:p w14:paraId="580C22EA" w14:textId="77777777" w:rsidR="00EF3474" w:rsidRDefault="00EF3474" w:rsidP="00AD428E">
            <w:pPr>
              <w:rPr>
                <w:b/>
                <w:bCs/>
                <w:color w:val="7F6000"/>
              </w:rPr>
            </w:pPr>
          </w:p>
          <w:p w14:paraId="64A45F5F" w14:textId="77777777" w:rsidR="00EF3474" w:rsidRDefault="00EF3474" w:rsidP="00AD428E">
            <w:pPr>
              <w:rPr>
                <w:b/>
                <w:bCs/>
                <w:color w:val="7F6000"/>
              </w:rPr>
            </w:pPr>
          </w:p>
        </w:tc>
        <w:tc>
          <w:tcPr>
            <w:tcW w:w="9072" w:type="dxa"/>
          </w:tcPr>
          <w:p w14:paraId="39E83D8C" w14:textId="0D5E8C27" w:rsidR="00EF3474" w:rsidRDefault="00AD428E" w:rsidP="00AD428E">
            <w:pPr>
              <w:ind w:right="-138"/>
              <w:rPr>
                <w:rFonts w:cstheme="minorHAnsi"/>
                <w:color w:val="000000"/>
                <w:shd w:val="clear" w:color="auto" w:fill="FFFFFF"/>
              </w:rPr>
            </w:pPr>
            <w:r w:rsidRPr="00AD428E">
              <w:rPr>
                <w:rFonts w:cstheme="minorHAnsi"/>
                <w:color w:val="000000"/>
                <w:shd w:val="clear" w:color="auto" w:fill="FFFFFF"/>
              </w:rPr>
              <w:t xml:space="preserve">Curriculum Area Presentation </w:t>
            </w:r>
            <w:proofErr w:type="gramStart"/>
            <w:r w:rsidRPr="00AD428E">
              <w:rPr>
                <w:rFonts w:cstheme="minorHAnsi"/>
                <w:color w:val="000000"/>
                <w:shd w:val="clear" w:color="auto" w:fill="FFFFFF"/>
              </w:rPr>
              <w:t xml:space="preserve">- </w:t>
            </w:r>
            <w:r w:rsidR="00572FC1" w:rsidRPr="00AD428E">
              <w:rPr>
                <w:rFonts w:cstheme="minorHAnsi"/>
                <w:color w:val="000000"/>
                <w:shd w:val="clear" w:color="auto" w:fill="FFFFFF"/>
              </w:rPr>
              <w:t xml:space="preserve"> School</w:t>
            </w:r>
            <w:proofErr w:type="gramEnd"/>
            <w:r w:rsidR="00572FC1" w:rsidRPr="00AD428E">
              <w:rPr>
                <w:rFonts w:cstheme="minorHAnsi"/>
                <w:color w:val="000000"/>
                <w:shd w:val="clear" w:color="auto" w:fill="FFFFFF"/>
              </w:rPr>
              <w:t xml:space="preserve"> of Science Engineering and Construction</w:t>
            </w:r>
          </w:p>
          <w:p w14:paraId="528006F5" w14:textId="175F0971" w:rsidR="00EF3474" w:rsidRDefault="00EF3474" w:rsidP="00AD428E">
            <w:pPr>
              <w:rPr>
                <w:rFonts w:cstheme="minorHAnsi"/>
                <w:strike/>
              </w:rPr>
            </w:pPr>
          </w:p>
          <w:p w14:paraId="20698923" w14:textId="72876C2E" w:rsidR="00EF3474" w:rsidRDefault="009112D2" w:rsidP="00AD428E">
            <w:r w:rsidRPr="009112D2">
              <w:rPr>
                <w:rFonts w:cstheme="minorHAnsi"/>
              </w:rPr>
              <w:t>The managers</w:t>
            </w:r>
            <w:r>
              <w:t xml:space="preserve"> of</w:t>
            </w:r>
            <w:r w:rsidRPr="009112D2">
              <w:t xml:space="preserve"> </w:t>
            </w:r>
            <w:r w:rsidRPr="00AD428E">
              <w:rPr>
                <w:rFonts w:cstheme="minorHAnsi"/>
                <w:color w:val="000000"/>
                <w:shd w:val="clear" w:color="auto" w:fill="FFFFFF"/>
              </w:rPr>
              <w:t>School of Science Engineering and Construction</w:t>
            </w:r>
            <w:r w:rsidR="00D172CA">
              <w:rPr>
                <w:rFonts w:cstheme="minorHAnsi"/>
                <w:color w:val="000000"/>
                <w:shd w:val="clear" w:color="auto" w:fill="FFFFFF"/>
              </w:rPr>
              <w:t xml:space="preserve">, led by their </w:t>
            </w:r>
            <w:proofErr w:type="spellStart"/>
            <w:r w:rsidR="00D172CA">
              <w:rPr>
                <w:rFonts w:cstheme="minorHAnsi"/>
                <w:color w:val="000000"/>
                <w:shd w:val="clear" w:color="auto" w:fill="FFFFFF"/>
              </w:rPr>
              <w:t>HoD</w:t>
            </w:r>
            <w:proofErr w:type="spellEnd"/>
            <w:r w:rsidR="00D172CA">
              <w:rPr>
                <w:rFonts w:cstheme="minorHAnsi"/>
                <w:color w:val="000000"/>
                <w:shd w:val="clear" w:color="auto" w:fill="FFFFFF"/>
              </w:rPr>
              <w:t xml:space="preserve">, provided a deep dive into their activities. </w:t>
            </w:r>
            <w:r w:rsidR="00681FF6">
              <w:rPr>
                <w:rFonts w:cstheme="minorHAnsi"/>
                <w:color w:val="000000"/>
                <w:shd w:val="clear" w:color="auto" w:fill="FFFFFF"/>
              </w:rPr>
              <w:t xml:space="preserve">Members explored the </w:t>
            </w:r>
            <w:r w:rsidR="000247C5">
              <w:rPr>
                <w:rFonts w:cstheme="minorHAnsi"/>
                <w:color w:val="000000"/>
                <w:shd w:val="clear" w:color="auto" w:fill="FFFFFF"/>
              </w:rPr>
              <w:t xml:space="preserve">provision classified as green </w:t>
            </w:r>
            <w:r w:rsidR="001812A4">
              <w:rPr>
                <w:rFonts w:cstheme="minorHAnsi"/>
                <w:color w:val="000000"/>
                <w:shd w:val="clear" w:color="auto" w:fill="FFFFFF"/>
              </w:rPr>
              <w:t>programmes</w:t>
            </w:r>
            <w:r w:rsidR="002875F3">
              <w:rPr>
                <w:rFonts w:cstheme="minorHAnsi"/>
                <w:color w:val="000000"/>
                <w:shd w:val="clear" w:color="auto" w:fill="FFFFFF"/>
              </w:rPr>
              <w:t xml:space="preserve"> and sustainability</w:t>
            </w:r>
            <w:r w:rsidR="001812A4">
              <w:rPr>
                <w:rFonts w:cstheme="minorHAnsi"/>
                <w:color w:val="000000"/>
                <w:shd w:val="clear" w:color="auto" w:fill="FFFFFF"/>
              </w:rPr>
              <w:t xml:space="preserve">. </w:t>
            </w:r>
            <w:r w:rsidR="006C68F9">
              <w:rPr>
                <w:rFonts w:cstheme="minorHAnsi"/>
                <w:color w:val="000000"/>
                <w:shd w:val="clear" w:color="auto" w:fill="FFFFFF"/>
              </w:rPr>
              <w:t>The was a focus on apprenticeships and some of the challenges</w:t>
            </w:r>
            <w:r w:rsidR="0040387B">
              <w:rPr>
                <w:rFonts w:cstheme="minorHAnsi"/>
                <w:color w:val="000000"/>
                <w:shd w:val="clear" w:color="auto" w:fill="FFFFFF"/>
              </w:rPr>
              <w:t xml:space="preserve"> such as securing </w:t>
            </w:r>
            <w:r w:rsidR="00C92334">
              <w:rPr>
                <w:rFonts w:cstheme="minorHAnsi"/>
                <w:color w:val="000000"/>
                <w:shd w:val="clear" w:color="auto" w:fill="FFFFFF"/>
              </w:rPr>
              <w:t>placement</w:t>
            </w:r>
            <w:r w:rsidR="0040387B">
              <w:rPr>
                <w:rFonts w:cstheme="minorHAnsi"/>
                <w:color w:val="000000"/>
                <w:shd w:val="clear" w:color="auto" w:fill="FFFFFF"/>
              </w:rPr>
              <w:t xml:space="preserve"> and </w:t>
            </w:r>
            <w:r w:rsidR="00C92334">
              <w:rPr>
                <w:rFonts w:cstheme="minorHAnsi"/>
                <w:color w:val="000000"/>
                <w:shd w:val="clear" w:color="auto" w:fill="FFFFFF"/>
              </w:rPr>
              <w:t xml:space="preserve">in particular securing qualified staff to deliver training within a buoyant </w:t>
            </w:r>
            <w:r w:rsidR="00931F28">
              <w:rPr>
                <w:rFonts w:cstheme="minorHAnsi"/>
                <w:color w:val="000000"/>
                <w:shd w:val="clear" w:color="auto" w:fill="FFFFFF"/>
              </w:rPr>
              <w:t xml:space="preserve">economy. </w:t>
            </w:r>
          </w:p>
          <w:p w14:paraId="0BBECE6C" w14:textId="77777777" w:rsidR="00EF3474" w:rsidRPr="006719DE" w:rsidRDefault="00EF3474" w:rsidP="00AD428E">
            <w:pPr>
              <w:contextualSpacing/>
            </w:pPr>
          </w:p>
          <w:p w14:paraId="3201BC62" w14:textId="66755105" w:rsidR="00EF3474" w:rsidRDefault="00EF3474" w:rsidP="00AD428E">
            <w:r>
              <w:t>The Committee</w:t>
            </w:r>
            <w:r w:rsidR="00F42CE0">
              <w:t xml:space="preserve"> thanked the S</w:t>
            </w:r>
            <w:r w:rsidR="00F42CE0" w:rsidRPr="00AD428E">
              <w:rPr>
                <w:rFonts w:cstheme="minorHAnsi"/>
                <w:color w:val="000000"/>
                <w:shd w:val="clear" w:color="auto" w:fill="FFFFFF"/>
              </w:rPr>
              <w:t>chool of Science Engineering and Construction</w:t>
            </w:r>
            <w:r>
              <w:t> </w:t>
            </w:r>
            <w:r w:rsidR="00487940">
              <w:t xml:space="preserve">for their </w:t>
            </w:r>
            <w:r w:rsidR="00E639C3">
              <w:t>presentation</w:t>
            </w:r>
            <w:r w:rsidR="00487940">
              <w:t xml:space="preserve"> and </w:t>
            </w:r>
            <w:r w:rsidR="00931F28" w:rsidRPr="00931F28">
              <w:rPr>
                <w:u w:val="single"/>
              </w:rPr>
              <w:t>noted</w:t>
            </w:r>
            <w:r>
              <w:t xml:space="preserve"> the information provided.</w:t>
            </w:r>
          </w:p>
          <w:p w14:paraId="3B56578A" w14:textId="77777777" w:rsidR="00EF3474" w:rsidRPr="0036186A" w:rsidRDefault="00EF3474" w:rsidP="00AD428E">
            <w:pPr>
              <w:rPr>
                <w:b/>
              </w:rPr>
            </w:pPr>
          </w:p>
        </w:tc>
      </w:tr>
      <w:tr w:rsidR="00EF3474" w14:paraId="7D32949B" w14:textId="5B00A478" w:rsidTr="00820647">
        <w:tc>
          <w:tcPr>
            <w:tcW w:w="993" w:type="dxa"/>
          </w:tcPr>
          <w:p w14:paraId="27338AFD" w14:textId="71742C8E" w:rsidR="00EF3474" w:rsidRPr="00131093" w:rsidRDefault="00EF3474" w:rsidP="00AD428E">
            <w:pPr>
              <w:rPr>
                <w:b/>
                <w:color w:val="A27D16" w:themeColor="accent5" w:themeShade="80"/>
              </w:rPr>
            </w:pPr>
            <w:r>
              <w:rPr>
                <w:b/>
                <w:color w:val="A27D16" w:themeColor="accent5" w:themeShade="80"/>
              </w:rPr>
              <w:t>CQE</w:t>
            </w:r>
            <w:r w:rsidR="00AD428E">
              <w:rPr>
                <w:b/>
                <w:color w:val="A27D16" w:themeColor="accent5" w:themeShade="80"/>
              </w:rPr>
              <w:t>27</w:t>
            </w:r>
            <w:r>
              <w:rPr>
                <w:b/>
                <w:color w:val="A27D16" w:themeColor="accent5" w:themeShade="80"/>
              </w:rPr>
              <w:t xml:space="preserve"> 24/25</w:t>
            </w:r>
            <w:r w:rsidRPr="00131093">
              <w:rPr>
                <w:b/>
                <w:color w:val="A27D16" w:themeColor="accent5" w:themeShade="80"/>
              </w:rPr>
              <w:t xml:space="preserve"> </w:t>
            </w:r>
          </w:p>
          <w:p w14:paraId="70727937" w14:textId="77777777" w:rsidR="00EF3474" w:rsidRDefault="00EF3474" w:rsidP="00AD428E">
            <w:pPr>
              <w:rPr>
                <w:b/>
                <w:bCs/>
                <w:color w:val="7F6000"/>
              </w:rPr>
            </w:pPr>
          </w:p>
          <w:p w14:paraId="72A113EF" w14:textId="77777777" w:rsidR="00EF3474" w:rsidRDefault="00EF3474" w:rsidP="00AD428E">
            <w:pPr>
              <w:rPr>
                <w:b/>
                <w:bCs/>
                <w:color w:val="7F6000"/>
              </w:rPr>
            </w:pPr>
          </w:p>
        </w:tc>
        <w:tc>
          <w:tcPr>
            <w:tcW w:w="9072" w:type="dxa"/>
          </w:tcPr>
          <w:p w14:paraId="2886B9D4" w14:textId="77777777" w:rsidR="00EF3474" w:rsidRDefault="00EF3474" w:rsidP="00AD428E">
            <w:pPr>
              <w:rPr>
                <w:b/>
              </w:rPr>
            </w:pPr>
            <w:r w:rsidRPr="0036186A">
              <w:rPr>
                <w:b/>
              </w:rPr>
              <w:t xml:space="preserve">Any Other Business </w:t>
            </w:r>
          </w:p>
          <w:p w14:paraId="5393B32F" w14:textId="77777777" w:rsidR="00EF3474" w:rsidRDefault="00EF3474" w:rsidP="00AD428E"/>
          <w:p w14:paraId="644E029D" w14:textId="4697B3B8" w:rsidR="00EF3474" w:rsidRPr="00B55B17" w:rsidRDefault="00487940" w:rsidP="00AD428E">
            <w:pPr>
              <w:rPr>
                <w:rFonts w:cs="Arial"/>
                <w:b/>
                <w:bCs/>
              </w:rPr>
            </w:pPr>
            <w:r>
              <w:t xml:space="preserve">The </w:t>
            </w:r>
            <w:r w:rsidR="00AD428E">
              <w:t>Terms of Reference</w:t>
            </w:r>
            <w:r>
              <w:t xml:space="preserve"> for the Curriculum, Quality and Engagement Committee were approved for ratification and the Governing Body.</w:t>
            </w:r>
          </w:p>
          <w:p w14:paraId="1FC73A7F" w14:textId="77777777" w:rsidR="00EF3474" w:rsidRDefault="00EF3474" w:rsidP="00AD428E">
            <w:pPr>
              <w:tabs>
                <w:tab w:val="left" w:pos="910"/>
              </w:tabs>
            </w:pPr>
          </w:p>
          <w:p w14:paraId="391BDE79" w14:textId="77777777" w:rsidR="00EF3474" w:rsidRPr="00597F45" w:rsidRDefault="00EF3474" w:rsidP="00AD428E">
            <w:pPr>
              <w:tabs>
                <w:tab w:val="left" w:pos="2950"/>
              </w:tabs>
            </w:pPr>
            <w:r>
              <w:tab/>
            </w:r>
          </w:p>
        </w:tc>
      </w:tr>
      <w:tr w:rsidR="00EF3474" w14:paraId="17370898" w14:textId="2CEAD302" w:rsidTr="00820647">
        <w:tc>
          <w:tcPr>
            <w:tcW w:w="993" w:type="dxa"/>
          </w:tcPr>
          <w:p w14:paraId="40C6CB66" w14:textId="02C349E3" w:rsidR="00EF3474" w:rsidRPr="00131093" w:rsidRDefault="00EF3474" w:rsidP="00AD428E">
            <w:pPr>
              <w:rPr>
                <w:b/>
                <w:color w:val="A27D16" w:themeColor="accent5" w:themeShade="80"/>
              </w:rPr>
            </w:pPr>
            <w:r>
              <w:rPr>
                <w:b/>
                <w:color w:val="A27D16" w:themeColor="accent5" w:themeShade="80"/>
              </w:rPr>
              <w:t>CQE</w:t>
            </w:r>
            <w:r w:rsidR="00AD428E">
              <w:rPr>
                <w:b/>
                <w:color w:val="A27D16" w:themeColor="accent5" w:themeShade="80"/>
              </w:rPr>
              <w:t>28</w:t>
            </w:r>
            <w:r>
              <w:rPr>
                <w:b/>
                <w:color w:val="A27D16" w:themeColor="accent5" w:themeShade="80"/>
              </w:rPr>
              <w:t xml:space="preserve"> 24/25</w:t>
            </w:r>
            <w:r w:rsidRPr="00131093">
              <w:rPr>
                <w:b/>
                <w:color w:val="A27D16" w:themeColor="accent5" w:themeShade="80"/>
              </w:rPr>
              <w:t xml:space="preserve"> </w:t>
            </w:r>
          </w:p>
          <w:p w14:paraId="187BF78C" w14:textId="003D0A75" w:rsidR="00EF3474" w:rsidRDefault="00EF3474" w:rsidP="00AD428E">
            <w:pPr>
              <w:rPr>
                <w:b/>
                <w:bCs/>
                <w:color w:val="7F6000"/>
              </w:rPr>
            </w:pPr>
          </w:p>
        </w:tc>
        <w:tc>
          <w:tcPr>
            <w:tcW w:w="9072" w:type="dxa"/>
          </w:tcPr>
          <w:p w14:paraId="66D46570" w14:textId="77777777" w:rsidR="00EF3474" w:rsidRDefault="00EF3474" w:rsidP="00AD428E">
            <w:pPr>
              <w:rPr>
                <w:b/>
              </w:rPr>
            </w:pPr>
            <w:r>
              <w:rPr>
                <w:b/>
              </w:rPr>
              <w:t>Leadership culture – Meeting feedback</w:t>
            </w:r>
          </w:p>
          <w:p w14:paraId="7D4460A3" w14:textId="77777777" w:rsidR="00EF3474" w:rsidRPr="00EB2213" w:rsidRDefault="00EF3474" w:rsidP="00AD428E">
            <w:pPr>
              <w:rPr>
                <w:b/>
              </w:rPr>
            </w:pPr>
          </w:p>
          <w:p w14:paraId="33BA48B2" w14:textId="77777777" w:rsidR="00EF3474" w:rsidRPr="009B0A0D" w:rsidRDefault="00EF3474" w:rsidP="00AD428E">
            <w:pPr>
              <w:shd w:val="clear" w:color="auto" w:fill="FFFFFF"/>
              <w:rPr>
                <w:rFonts w:eastAsia="Times New Roman" w:cstheme="minorHAnsi"/>
                <w:color w:val="161B1C"/>
                <w:lang w:eastAsia="en-GB"/>
              </w:rPr>
            </w:pPr>
            <w:r w:rsidRPr="009B0A0D">
              <w:rPr>
                <w:rFonts w:eastAsia="Times New Roman" w:cstheme="minorHAnsi"/>
                <w:color w:val="161B1C"/>
                <w:lang w:eastAsia="en-GB"/>
              </w:rPr>
              <w:t>Committee members: </w:t>
            </w:r>
          </w:p>
          <w:p w14:paraId="0C839D7F" w14:textId="43137B73" w:rsidR="00EF3474" w:rsidRDefault="00C42A3B" w:rsidP="00C42A3B">
            <w:pPr>
              <w:shd w:val="clear" w:color="auto" w:fill="FFFFFF"/>
              <w:rPr>
                <w:rFonts w:eastAsia="Times New Roman" w:cstheme="minorHAnsi"/>
                <w:color w:val="161B1C"/>
                <w:lang w:eastAsia="en-GB"/>
              </w:rPr>
            </w:pPr>
            <w:r>
              <w:rPr>
                <w:rFonts w:eastAsia="Times New Roman" w:cstheme="minorHAnsi"/>
                <w:color w:val="161B1C"/>
                <w:lang w:eastAsia="en-GB"/>
              </w:rPr>
              <w:t xml:space="preserve">(a) </w:t>
            </w:r>
            <w:r w:rsidR="00EF3474" w:rsidRPr="00C42A3B">
              <w:rPr>
                <w:rFonts w:eastAsia="Times New Roman" w:cstheme="minorHAnsi"/>
                <w:color w:val="161B1C"/>
                <w:lang w:eastAsia="en-GB"/>
              </w:rPr>
              <w:t>consider</w:t>
            </w:r>
            <w:r w:rsidR="00487940" w:rsidRPr="00C42A3B">
              <w:rPr>
                <w:rFonts w:eastAsia="Times New Roman" w:cstheme="minorHAnsi"/>
                <w:color w:val="161B1C"/>
                <w:lang w:eastAsia="en-GB"/>
              </w:rPr>
              <w:t>ed</w:t>
            </w:r>
            <w:r w:rsidR="00EF3474" w:rsidRPr="009B0A0D">
              <w:rPr>
                <w:rFonts w:eastAsia="Times New Roman" w:cstheme="minorHAnsi"/>
                <w:color w:val="161B1C"/>
                <w:lang w:eastAsia="en-GB"/>
              </w:rPr>
              <w:t> the conduct of the meeting in the light of the responsibiliti</w:t>
            </w:r>
            <w:r w:rsidR="00EF3474">
              <w:rPr>
                <w:rFonts w:eastAsia="Times New Roman" w:cstheme="minorHAnsi"/>
                <w:color w:val="161B1C"/>
                <w:lang w:eastAsia="en-GB"/>
              </w:rPr>
              <w:t xml:space="preserve">es of the Curriculum, Quality and Engagement </w:t>
            </w:r>
            <w:r w:rsidR="00EF3474" w:rsidRPr="009B0A0D">
              <w:rPr>
                <w:rFonts w:eastAsia="Times New Roman" w:cstheme="minorHAnsi"/>
                <w:color w:val="161B1C"/>
                <w:lang w:eastAsia="en-GB"/>
              </w:rPr>
              <w:t>Committee set out in Sections 4 and 5 of the Belfast Metropolitan College Governance Manual; and,</w:t>
            </w:r>
          </w:p>
          <w:p w14:paraId="303DD9E5" w14:textId="77777777" w:rsidR="00EF3474" w:rsidRPr="009B0A0D" w:rsidRDefault="00EF3474" w:rsidP="00AD428E">
            <w:pPr>
              <w:shd w:val="clear" w:color="auto" w:fill="FFFFFF"/>
              <w:ind w:left="720"/>
              <w:rPr>
                <w:rFonts w:eastAsia="Times New Roman" w:cstheme="minorHAnsi"/>
                <w:color w:val="161B1C"/>
                <w:lang w:eastAsia="en-GB"/>
              </w:rPr>
            </w:pPr>
          </w:p>
          <w:p w14:paraId="4FDCE7FA" w14:textId="77403BC1" w:rsidR="00EF3474" w:rsidRPr="009B0A0D" w:rsidRDefault="00C42A3B" w:rsidP="00C42A3B">
            <w:pPr>
              <w:shd w:val="clear" w:color="auto" w:fill="FFFFFF"/>
              <w:rPr>
                <w:rFonts w:eastAsia="Times New Roman" w:cstheme="minorHAnsi"/>
                <w:color w:val="161B1C"/>
                <w:lang w:eastAsia="en-GB"/>
              </w:rPr>
            </w:pPr>
            <w:r w:rsidRPr="00C42A3B">
              <w:rPr>
                <w:rFonts w:eastAsia="Times New Roman" w:cstheme="minorHAnsi"/>
                <w:color w:val="161B1C"/>
                <w:lang w:eastAsia="en-GB"/>
              </w:rPr>
              <w:t xml:space="preserve">(b) </w:t>
            </w:r>
            <w:r w:rsidR="00FF4D4A">
              <w:rPr>
                <w:rFonts w:eastAsia="Times New Roman" w:cstheme="minorHAnsi"/>
                <w:color w:val="161B1C"/>
                <w:lang w:eastAsia="en-GB"/>
              </w:rPr>
              <w:t>concurred</w:t>
            </w:r>
            <w:r w:rsidR="00EF3474" w:rsidRPr="009B0A0D">
              <w:rPr>
                <w:rFonts w:eastAsia="Times New Roman" w:cstheme="minorHAnsi"/>
                <w:color w:val="161B1C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161B1C"/>
                <w:lang w:eastAsia="en-GB"/>
              </w:rPr>
              <w:t>that</w:t>
            </w:r>
            <w:r w:rsidR="00EF3474" w:rsidRPr="009B0A0D">
              <w:rPr>
                <w:rFonts w:eastAsia="Times New Roman" w:cstheme="minorHAnsi"/>
                <w:color w:val="161B1C"/>
                <w:lang w:eastAsia="en-GB"/>
              </w:rPr>
              <w:t xml:space="preserve"> this governance meeting provided evidence of the Governing Body’s commitments as set out at </w:t>
            </w:r>
            <w:r w:rsidR="00EF3474" w:rsidRPr="00391019">
              <w:rPr>
                <w:rFonts w:eastAsia="Times New Roman" w:cstheme="minorHAnsi"/>
                <w:b/>
                <w:bCs/>
                <w:lang w:eastAsia="en-GB"/>
              </w:rPr>
              <w:t>CQE</w:t>
            </w:r>
            <w:r w:rsidR="00391019" w:rsidRPr="00391019">
              <w:rPr>
                <w:rFonts w:eastAsia="Times New Roman" w:cstheme="minorHAnsi"/>
                <w:b/>
                <w:bCs/>
                <w:lang w:eastAsia="en-GB"/>
              </w:rPr>
              <w:t>14</w:t>
            </w:r>
            <w:r w:rsidR="00EF3474" w:rsidRPr="00391019">
              <w:rPr>
                <w:rFonts w:eastAsia="Times New Roman" w:cstheme="minorHAnsi"/>
                <w:b/>
                <w:bCs/>
                <w:lang w:eastAsia="en-GB"/>
              </w:rPr>
              <w:t xml:space="preserve"> 2</w:t>
            </w:r>
            <w:r w:rsidR="00391019" w:rsidRPr="00391019">
              <w:rPr>
                <w:rFonts w:eastAsia="Times New Roman" w:cstheme="minorHAnsi"/>
                <w:b/>
                <w:bCs/>
                <w:lang w:eastAsia="en-GB"/>
              </w:rPr>
              <w:t>4/25</w:t>
            </w:r>
            <w:r w:rsidR="00EF3474" w:rsidRPr="00391019">
              <w:rPr>
                <w:rFonts w:eastAsia="Times New Roman" w:cstheme="minorHAnsi"/>
                <w:lang w:eastAsia="en-GB"/>
              </w:rPr>
              <w:t> </w:t>
            </w:r>
            <w:r w:rsidR="00EF3474" w:rsidRPr="009B0A0D">
              <w:rPr>
                <w:rFonts w:eastAsia="Times New Roman" w:cstheme="minorHAnsi"/>
                <w:color w:val="161B1C"/>
                <w:lang w:eastAsia="en-GB"/>
              </w:rPr>
              <w:t>above.</w:t>
            </w:r>
          </w:p>
          <w:p w14:paraId="79002FCF" w14:textId="77777777" w:rsidR="00EF3474" w:rsidRPr="0036186A" w:rsidRDefault="00EF3474" w:rsidP="00AD428E">
            <w:pPr>
              <w:rPr>
                <w:b/>
              </w:rPr>
            </w:pPr>
          </w:p>
        </w:tc>
      </w:tr>
      <w:tr w:rsidR="00EF3474" w14:paraId="5A282922" w14:textId="7E587B48" w:rsidTr="00820647">
        <w:tc>
          <w:tcPr>
            <w:tcW w:w="993" w:type="dxa"/>
          </w:tcPr>
          <w:p w14:paraId="278911CD" w14:textId="43843DE2" w:rsidR="00EF3474" w:rsidRPr="00131093" w:rsidRDefault="00EF3474" w:rsidP="00AD428E">
            <w:pPr>
              <w:rPr>
                <w:b/>
                <w:color w:val="A27D16" w:themeColor="accent5" w:themeShade="80"/>
              </w:rPr>
            </w:pPr>
            <w:r>
              <w:rPr>
                <w:b/>
                <w:color w:val="A27D16" w:themeColor="accent5" w:themeShade="80"/>
              </w:rPr>
              <w:t>CQE</w:t>
            </w:r>
            <w:r w:rsidR="00AD428E">
              <w:rPr>
                <w:b/>
                <w:color w:val="A27D16" w:themeColor="accent5" w:themeShade="80"/>
              </w:rPr>
              <w:t>29</w:t>
            </w:r>
            <w:r>
              <w:rPr>
                <w:b/>
                <w:color w:val="A27D16" w:themeColor="accent5" w:themeShade="80"/>
              </w:rPr>
              <w:t xml:space="preserve"> 24/25</w:t>
            </w:r>
            <w:r w:rsidRPr="00131093">
              <w:rPr>
                <w:b/>
                <w:color w:val="A27D16" w:themeColor="accent5" w:themeShade="80"/>
              </w:rPr>
              <w:t xml:space="preserve"> </w:t>
            </w:r>
          </w:p>
          <w:p w14:paraId="0E5012D5" w14:textId="77777777" w:rsidR="00EF3474" w:rsidRDefault="00EF3474" w:rsidP="00AD428E"/>
        </w:tc>
        <w:tc>
          <w:tcPr>
            <w:tcW w:w="9072" w:type="dxa"/>
          </w:tcPr>
          <w:p w14:paraId="6CE5AC41" w14:textId="77777777" w:rsidR="00EF3474" w:rsidRDefault="00EF3474" w:rsidP="00AD428E">
            <w:r w:rsidRPr="00B55F64">
              <w:rPr>
                <w:b/>
              </w:rPr>
              <w:t>Date of next meeting</w:t>
            </w:r>
            <w:r>
              <w:rPr>
                <w:b/>
              </w:rPr>
              <w:t>s for the</w:t>
            </w:r>
            <w:r w:rsidRPr="00B55F64">
              <w:rPr>
                <w:b/>
              </w:rPr>
              <w:t xml:space="preserve"> </w:t>
            </w:r>
            <w:r w:rsidRPr="00811C27">
              <w:rPr>
                <w:b/>
              </w:rPr>
              <w:t xml:space="preserve">Governance </w:t>
            </w:r>
            <w:r>
              <w:rPr>
                <w:b/>
              </w:rPr>
              <w:t xml:space="preserve">Programme </w:t>
            </w:r>
            <w:r w:rsidRPr="00811C27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811C27">
              <w:rPr>
                <w:b/>
              </w:rPr>
              <w:t>/2</w:t>
            </w:r>
            <w:r>
              <w:rPr>
                <w:b/>
              </w:rPr>
              <w:t>5</w:t>
            </w:r>
            <w:r>
              <w:t xml:space="preserve">: </w:t>
            </w:r>
          </w:p>
          <w:p w14:paraId="420E1E51" w14:textId="77777777" w:rsidR="00EF3474" w:rsidRPr="00484651" w:rsidRDefault="00EF3474" w:rsidP="00AD428E">
            <w:pPr>
              <w:rPr>
                <w:b/>
              </w:rPr>
            </w:pPr>
          </w:p>
          <w:p w14:paraId="54AC7119" w14:textId="77777777" w:rsidR="00EF3474" w:rsidRDefault="00EF3474" w:rsidP="00AD428E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714" w:hanging="357"/>
            </w:pPr>
            <w:r>
              <w:t>3 pm on Wednesday 12 March 2025</w:t>
            </w:r>
          </w:p>
          <w:p w14:paraId="767BAA44" w14:textId="77777777" w:rsidR="00EF3474" w:rsidRDefault="00EF3474" w:rsidP="00AD428E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714" w:hanging="357"/>
            </w:pPr>
            <w:r>
              <w:t>3 pm on Tuesday 3 June 2025</w:t>
            </w:r>
          </w:p>
          <w:p w14:paraId="013FD8E9" w14:textId="77777777" w:rsidR="00EF3474" w:rsidRDefault="00EF3474" w:rsidP="00AD428E"/>
          <w:p w14:paraId="09710CD5" w14:textId="77777777" w:rsidR="00EF3474" w:rsidRDefault="00EF3474" w:rsidP="00AD428E">
            <w:r>
              <w:t xml:space="preserve">Meeting will be held in the TQ Boardroom and via MS Teams.  </w:t>
            </w:r>
          </w:p>
          <w:p w14:paraId="510604F8" w14:textId="77777777" w:rsidR="00EF3474" w:rsidRDefault="00EF3474" w:rsidP="00AD428E">
            <w:pPr>
              <w:tabs>
                <w:tab w:val="right" w:pos="9026"/>
              </w:tabs>
            </w:pPr>
          </w:p>
          <w:p w14:paraId="385619CA" w14:textId="77777777" w:rsidR="00EF3474" w:rsidRPr="00F5772C" w:rsidRDefault="00EF3474" w:rsidP="00AD428E">
            <w:pPr>
              <w:tabs>
                <w:tab w:val="right" w:pos="9026"/>
              </w:tabs>
            </w:pPr>
          </w:p>
        </w:tc>
      </w:tr>
    </w:tbl>
    <w:p w14:paraId="4F2BA0BB" w14:textId="5D332273" w:rsidR="00642FBB" w:rsidRDefault="00AD428E">
      <w:r>
        <w:br w:type="textWrapping" w:clear="all"/>
      </w:r>
    </w:p>
    <w:p w14:paraId="11E182AB" w14:textId="77777777" w:rsidR="00B95DD1" w:rsidRDefault="00B95DD1"/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4395"/>
        <w:gridCol w:w="5103"/>
      </w:tblGrid>
      <w:tr w:rsidR="00B95DD1" w14:paraId="0DD6B903" w14:textId="77777777" w:rsidTr="006F0E42">
        <w:trPr>
          <w:tblHeader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AF943C" w14:textId="6288B792" w:rsidR="00B95DD1" w:rsidRDefault="00B95DD1" w:rsidP="00BD715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Governing Body Attendance Report and Governing Body Member Assessment </w:t>
            </w:r>
            <w:r w:rsidR="00000C56">
              <w:rPr>
                <w:rFonts w:cstheme="minorHAnsi"/>
                <w:b/>
                <w:bCs/>
              </w:rPr>
              <w:t>2024/25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B95DD1" w14:paraId="4DAE1BDD" w14:textId="77777777" w:rsidTr="006F0E42">
        <w:trPr>
          <w:tblHeader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845B45" w14:textId="42F94239" w:rsidR="00B95DD1" w:rsidRDefault="00B95DD1" w:rsidP="00BD715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Participation at </w:t>
            </w:r>
            <w:r w:rsidRPr="00AD566A">
              <w:rPr>
                <w:rFonts w:cstheme="minorHAnsi"/>
                <w:b/>
                <w:bCs/>
                <w:color w:val="A57930" w:themeColor="accent4" w:themeShade="BF"/>
              </w:rPr>
              <w:t>CQE</w:t>
            </w:r>
            <w:r w:rsidR="00000C56">
              <w:rPr>
                <w:rFonts w:cstheme="minorHAnsi"/>
                <w:b/>
                <w:bCs/>
                <w:color w:val="A57930" w:themeColor="accent4" w:themeShade="BF"/>
              </w:rPr>
              <w:t>16</w:t>
            </w:r>
            <w:r>
              <w:rPr>
                <w:rFonts w:cstheme="minorHAnsi"/>
                <w:b/>
                <w:bCs/>
                <w:color w:val="A57930" w:themeColor="accent4" w:themeShade="BF"/>
              </w:rPr>
              <w:t xml:space="preserve"> </w:t>
            </w:r>
            <w:r w:rsidRPr="00AD566A">
              <w:rPr>
                <w:rFonts w:cstheme="minorHAnsi"/>
                <w:b/>
                <w:bCs/>
                <w:color w:val="A57930" w:themeColor="accent4" w:themeShade="BF"/>
              </w:rPr>
              <w:t>2</w:t>
            </w:r>
            <w:r w:rsidR="008D37CD">
              <w:rPr>
                <w:rFonts w:cstheme="minorHAnsi"/>
                <w:b/>
                <w:bCs/>
                <w:color w:val="A57930" w:themeColor="accent4" w:themeShade="BF"/>
              </w:rPr>
              <w:t>4</w:t>
            </w:r>
            <w:r w:rsidRPr="00AD566A">
              <w:rPr>
                <w:rFonts w:cstheme="minorHAnsi"/>
                <w:b/>
                <w:bCs/>
                <w:color w:val="A57930" w:themeColor="accent4" w:themeShade="BF"/>
              </w:rPr>
              <w:t>/2</w:t>
            </w:r>
            <w:r w:rsidR="008D37CD">
              <w:rPr>
                <w:rFonts w:cstheme="minorHAnsi"/>
                <w:b/>
                <w:bCs/>
                <w:color w:val="A57930" w:themeColor="accent4" w:themeShade="BF"/>
              </w:rPr>
              <w:t>5</w:t>
            </w:r>
            <w:r w:rsidRPr="00AD566A">
              <w:rPr>
                <w:rFonts w:cstheme="minorHAnsi"/>
                <w:b/>
                <w:bCs/>
                <w:color w:val="A57930" w:themeColor="accent4" w:themeShade="BF"/>
              </w:rPr>
              <w:t xml:space="preserve"> Curriculum, Quality and Engagement Committe</w:t>
            </w:r>
            <w:r w:rsidRPr="00CE5213">
              <w:rPr>
                <w:rFonts w:cstheme="minorHAnsi"/>
                <w:b/>
                <w:bCs/>
                <w:color w:val="FFC000"/>
              </w:rPr>
              <w:t xml:space="preserve">e </w:t>
            </w:r>
            <w:r w:rsidRPr="00AA2B30">
              <w:rPr>
                <w:rFonts w:cstheme="minorHAnsi"/>
                <w:b/>
                <w:bCs/>
              </w:rPr>
              <w:t xml:space="preserve">Meeting </w:t>
            </w:r>
            <w:r w:rsidR="000E5B23">
              <w:rPr>
                <w:rFonts w:cstheme="minorHAnsi"/>
                <w:b/>
                <w:bCs/>
              </w:rPr>
              <w:t>*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AA2B30">
              <w:rPr>
                <w:rFonts w:cstheme="minorHAnsi"/>
                <w:b/>
                <w:bCs/>
              </w:rPr>
              <w:t>202</w:t>
            </w:r>
            <w:r>
              <w:rPr>
                <w:rFonts w:cstheme="minorHAnsi"/>
                <w:b/>
                <w:bCs/>
              </w:rPr>
              <w:t>4</w:t>
            </w:r>
          </w:p>
        </w:tc>
      </w:tr>
      <w:tr w:rsidR="00B95DD1" w14:paraId="580ED5D0" w14:textId="77777777" w:rsidTr="006F0E42">
        <w:trPr>
          <w:tblHeader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6FD729" w14:textId="77777777" w:rsidR="00B95DD1" w:rsidRDefault="00B95DD1" w:rsidP="00BD715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In-person at TQ Boardroom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9E1815" w14:textId="77777777" w:rsidR="00B95DD1" w:rsidRDefault="00B95DD1" w:rsidP="00BD715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via MS Teams</w:t>
            </w:r>
          </w:p>
        </w:tc>
      </w:tr>
      <w:tr w:rsidR="00B95DD1" w14:paraId="1D6F7311" w14:textId="77777777" w:rsidTr="006F0E42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73E3" w14:textId="294AA5B4" w:rsidR="00B95DD1" w:rsidRDefault="00E03C17" w:rsidP="00BD715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Tom Hesketh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7D1" w14:textId="27D5A63A" w:rsidR="00B95DD1" w:rsidRDefault="00797916" w:rsidP="00BD715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Sheena McKinney </w:t>
            </w:r>
          </w:p>
        </w:tc>
      </w:tr>
      <w:tr w:rsidR="00B95DD1" w14:paraId="63807185" w14:textId="77777777" w:rsidTr="006F0E42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81C" w14:textId="079E8B4E" w:rsidR="00B95DD1" w:rsidRDefault="00E03C17" w:rsidP="00BD7157">
            <w:pPr>
              <w:rPr>
                <w:rFonts w:cstheme="minorHAnsi"/>
              </w:rPr>
            </w:pPr>
            <w:r>
              <w:rPr>
                <w:rFonts w:cstheme="minorHAnsi"/>
              </w:rPr>
              <w:t>Michael McKernan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C834" w14:textId="1E0C7DD7" w:rsidR="00B95DD1" w:rsidRDefault="00C308B9" w:rsidP="00BD7157">
            <w:pPr>
              <w:rPr>
                <w:rFonts w:cstheme="minorHAnsi"/>
              </w:rPr>
            </w:pPr>
            <w:r>
              <w:t>Yvonne Murphy</w:t>
            </w:r>
          </w:p>
        </w:tc>
      </w:tr>
      <w:tr w:rsidR="00B95DD1" w14:paraId="591FA6CF" w14:textId="77777777" w:rsidTr="006F0E42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D41B" w14:textId="65697B83" w:rsidR="00B95DD1" w:rsidRDefault="00E03C17" w:rsidP="00BD715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Michael Mearns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F304" w14:textId="750F326F" w:rsidR="00B95DD1" w:rsidRDefault="00997AE5" w:rsidP="00BD7157">
            <w:pPr>
              <w:rPr>
                <w:rFonts w:cstheme="minorHAnsi"/>
              </w:rPr>
            </w:pPr>
            <w:r>
              <w:rPr>
                <w:rFonts w:cstheme="minorHAnsi"/>
              </w:rPr>
              <w:t>Maurice Keady</w:t>
            </w:r>
          </w:p>
        </w:tc>
      </w:tr>
      <w:tr w:rsidR="00B95DD1" w14:paraId="13A60259" w14:textId="77777777" w:rsidTr="006F0E42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28B" w14:textId="63F51617" w:rsidR="00B95DD1" w:rsidRDefault="00560625" w:rsidP="00BD7157">
            <w:pPr>
              <w:rPr>
                <w:rFonts w:cstheme="minorHAnsi"/>
              </w:rPr>
            </w:pPr>
            <w:r>
              <w:t>Seamus Dawson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A530" w14:textId="62143A1F" w:rsidR="00B95DD1" w:rsidRDefault="00B95DD1" w:rsidP="00BD7157">
            <w:pPr>
              <w:rPr>
                <w:rFonts w:cstheme="minorHAnsi"/>
              </w:rPr>
            </w:pPr>
          </w:p>
        </w:tc>
      </w:tr>
      <w:tr w:rsidR="00B95DD1" w14:paraId="332D0169" w14:textId="77777777" w:rsidTr="006F0E42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D6FD" w14:textId="440C4EE1" w:rsidR="00B95DD1" w:rsidRDefault="00997AE5" w:rsidP="00BD7157">
            <w:pPr>
              <w:rPr>
                <w:rFonts w:cstheme="minorHAnsi"/>
              </w:rPr>
            </w:pPr>
            <w:r>
              <w:t>Bill Montgomery;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8CC3" w14:textId="77777777" w:rsidR="00B95DD1" w:rsidRDefault="00B95DD1" w:rsidP="00BD7157">
            <w:pPr>
              <w:rPr>
                <w:rFonts w:cstheme="minorHAnsi"/>
              </w:rPr>
            </w:pPr>
          </w:p>
        </w:tc>
      </w:tr>
      <w:tr w:rsidR="00B95DD1" w14:paraId="0A7627B2" w14:textId="77777777" w:rsidTr="006F0E42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FA8D" w14:textId="64FB9CDB" w:rsidR="00B95DD1" w:rsidRDefault="00997AE5" w:rsidP="00BD7157">
            <w:pPr>
              <w:rPr>
                <w:rFonts w:cstheme="minorHAnsi"/>
              </w:rPr>
            </w:pPr>
            <w:r>
              <w:rPr>
                <w:rFonts w:cstheme="minorHAnsi"/>
              </w:rPr>
              <w:t>Alex O’Neill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228" w14:textId="77777777" w:rsidR="00B95DD1" w:rsidRDefault="00B95DD1" w:rsidP="00BD7157">
            <w:pPr>
              <w:rPr>
                <w:rFonts w:cstheme="minorHAnsi"/>
              </w:rPr>
            </w:pPr>
          </w:p>
        </w:tc>
      </w:tr>
      <w:tr w:rsidR="00B95DD1" w14:paraId="07CD5DDB" w14:textId="77777777" w:rsidTr="006F0E42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7F00" w14:textId="4E0A76DE" w:rsidR="00B95DD1" w:rsidRDefault="00EC2ED9" w:rsidP="00BD7157">
            <w:pPr>
              <w:rPr>
                <w:rFonts w:cstheme="minorHAnsi"/>
              </w:rPr>
            </w:pPr>
            <w:r>
              <w:rPr>
                <w:rFonts w:cstheme="minorHAnsi"/>
              </w:rPr>
              <w:t>Damian Duffy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0AB3" w14:textId="77777777" w:rsidR="00B95DD1" w:rsidRDefault="00B95DD1" w:rsidP="00BD7157">
            <w:pPr>
              <w:rPr>
                <w:rFonts w:cstheme="minorHAnsi"/>
              </w:rPr>
            </w:pPr>
          </w:p>
        </w:tc>
      </w:tr>
    </w:tbl>
    <w:p w14:paraId="2D7F175A" w14:textId="77777777" w:rsidR="00B95DD1" w:rsidRDefault="00B95DD1"/>
    <w:p w14:paraId="1FFD309B" w14:textId="77777777" w:rsidR="00463DCE" w:rsidRDefault="00463DCE"/>
    <w:p w14:paraId="2BA70FD2" w14:textId="77777777" w:rsidR="00463DCE" w:rsidRDefault="00463DCE"/>
    <w:p w14:paraId="5839DB54" w14:textId="77777777" w:rsidR="00463DCE" w:rsidRDefault="00463DCE"/>
    <w:p w14:paraId="1BB2309F" w14:textId="77777777" w:rsidR="00463DCE" w:rsidRDefault="00463DCE"/>
    <w:p w14:paraId="00328B89" w14:textId="77777777" w:rsidR="00463DCE" w:rsidRDefault="00463DCE"/>
    <w:p w14:paraId="0FD4901C" w14:textId="429CD1DB" w:rsidR="00463DCE" w:rsidRDefault="00D363FB" w:rsidP="00463DCE">
      <w:pPr>
        <w:ind w:firstLine="720"/>
      </w:pPr>
      <w:r>
        <w:t xml:space="preserve">Approved CQE </w:t>
      </w:r>
      <w:r w:rsidR="005C274E">
        <w:t xml:space="preserve"> 12 March 2024</w:t>
      </w:r>
    </w:p>
    <w:p w14:paraId="6CD666B8" w14:textId="4BB0398E" w:rsidR="00B46B76" w:rsidRDefault="00B46B76" w:rsidP="00463DCE">
      <w:pPr>
        <w:ind w:firstLine="720"/>
      </w:pPr>
      <w:r>
        <w:t>Approved for release by the Governing Body 31 March 2024</w:t>
      </w:r>
    </w:p>
    <w:p w14:paraId="4E843592" w14:textId="77777777" w:rsidR="005C274E" w:rsidRDefault="005C274E" w:rsidP="00463DCE">
      <w:pPr>
        <w:ind w:firstLine="720"/>
      </w:pPr>
    </w:p>
    <w:p w14:paraId="1ECD0F3B" w14:textId="171DFC48" w:rsidR="00463DCE" w:rsidRDefault="00961258" w:rsidP="00463DCE">
      <w:pPr>
        <w:ind w:firstLine="720"/>
      </w:pPr>
      <w:r>
        <w:t xml:space="preserve"> </w:t>
      </w:r>
    </w:p>
    <w:sectPr w:rsidR="00463DCE" w:rsidSect="00F73A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6541" w14:textId="77777777" w:rsidR="005A0EDC" w:rsidRDefault="005A0EDC" w:rsidP="0046542E">
      <w:pPr>
        <w:spacing w:after="0" w:line="240" w:lineRule="auto"/>
      </w:pPr>
      <w:r>
        <w:separator/>
      </w:r>
    </w:p>
  </w:endnote>
  <w:endnote w:type="continuationSeparator" w:id="0">
    <w:p w14:paraId="03624405" w14:textId="77777777" w:rsidR="005A0EDC" w:rsidRDefault="005A0EDC" w:rsidP="0046542E">
      <w:pPr>
        <w:spacing w:after="0" w:line="240" w:lineRule="auto"/>
      </w:pPr>
      <w:r>
        <w:continuationSeparator/>
      </w:r>
    </w:p>
  </w:endnote>
  <w:endnote w:type="continuationNotice" w:id="1">
    <w:p w14:paraId="5FAFEB2C" w14:textId="77777777" w:rsidR="005A0EDC" w:rsidRDefault="005A0E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E2FE" w14:textId="77777777" w:rsidR="00601CA5" w:rsidRDefault="00601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34375314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41BFF34" w14:textId="6682D655" w:rsidR="002D5D2C" w:rsidRPr="00070B9A" w:rsidRDefault="00105BDA" w:rsidP="002D5D2C">
            <w:pPr>
              <w:rPr>
                <w:rFonts w:cs="Arial"/>
                <w:b/>
                <w:bCs/>
              </w:rPr>
            </w:pPr>
            <w:r w:rsidRPr="00070B9A">
              <w:t xml:space="preserve">Page </w:t>
            </w:r>
            <w:r w:rsidRPr="00070B9A">
              <w:rPr>
                <w:b/>
                <w:bCs/>
              </w:rPr>
              <w:fldChar w:fldCharType="begin"/>
            </w:r>
            <w:r w:rsidRPr="00070B9A">
              <w:rPr>
                <w:b/>
                <w:bCs/>
              </w:rPr>
              <w:instrText xml:space="preserve"> PAGE </w:instrText>
            </w:r>
            <w:r w:rsidRPr="00070B9A">
              <w:rPr>
                <w:b/>
                <w:bCs/>
              </w:rPr>
              <w:fldChar w:fldCharType="separate"/>
            </w:r>
            <w:r w:rsidR="007136D2" w:rsidRPr="00070B9A">
              <w:rPr>
                <w:b/>
                <w:bCs/>
                <w:noProof/>
              </w:rPr>
              <w:t>2</w:t>
            </w:r>
            <w:r w:rsidRPr="00070B9A">
              <w:rPr>
                <w:b/>
                <w:bCs/>
              </w:rPr>
              <w:fldChar w:fldCharType="end"/>
            </w:r>
            <w:r w:rsidRPr="00070B9A">
              <w:t xml:space="preserve"> of </w:t>
            </w:r>
            <w:r w:rsidRPr="00070B9A">
              <w:rPr>
                <w:b/>
                <w:bCs/>
              </w:rPr>
              <w:fldChar w:fldCharType="begin"/>
            </w:r>
            <w:r w:rsidRPr="00070B9A">
              <w:rPr>
                <w:b/>
                <w:bCs/>
              </w:rPr>
              <w:instrText xml:space="preserve"> NUMPAGES  </w:instrText>
            </w:r>
            <w:r w:rsidRPr="00070B9A">
              <w:rPr>
                <w:b/>
                <w:bCs/>
              </w:rPr>
              <w:fldChar w:fldCharType="separate"/>
            </w:r>
            <w:r w:rsidR="007136D2" w:rsidRPr="00070B9A">
              <w:rPr>
                <w:b/>
                <w:bCs/>
                <w:noProof/>
              </w:rPr>
              <w:t>3</w:t>
            </w:r>
            <w:r w:rsidRPr="00070B9A">
              <w:rPr>
                <w:b/>
                <w:bCs/>
              </w:rPr>
              <w:fldChar w:fldCharType="end"/>
            </w:r>
            <w:r w:rsidR="00131093" w:rsidRPr="00070B9A">
              <w:rPr>
                <w:b/>
                <w:bCs/>
              </w:rPr>
              <w:t xml:space="preserve">  </w:t>
            </w:r>
            <w:r w:rsidR="00D164A9" w:rsidRPr="00070B9A">
              <w:rPr>
                <w:b/>
                <w:bCs/>
                <w:color w:val="A27D16" w:themeColor="accent5" w:themeShade="80"/>
              </w:rPr>
              <w:t>CQE</w:t>
            </w:r>
            <w:r w:rsidR="00B765C6">
              <w:rPr>
                <w:b/>
                <w:bCs/>
                <w:color w:val="A27D16" w:themeColor="accent5" w:themeShade="80"/>
              </w:rPr>
              <w:t>30</w:t>
            </w:r>
            <w:r w:rsidR="00A01A18" w:rsidRPr="00070B9A">
              <w:rPr>
                <w:b/>
                <w:bCs/>
                <w:color w:val="A27D16" w:themeColor="accent5" w:themeShade="80"/>
              </w:rPr>
              <w:t xml:space="preserve"> </w:t>
            </w:r>
            <w:r w:rsidR="00D164A9" w:rsidRPr="00070B9A">
              <w:rPr>
                <w:b/>
                <w:bCs/>
                <w:color w:val="A27D16" w:themeColor="accent5" w:themeShade="80"/>
              </w:rPr>
              <w:t>2</w:t>
            </w:r>
            <w:r w:rsidR="008D37CD">
              <w:rPr>
                <w:b/>
                <w:bCs/>
                <w:color w:val="A27D16" w:themeColor="accent5" w:themeShade="80"/>
              </w:rPr>
              <w:t>4</w:t>
            </w:r>
            <w:r w:rsidR="00D164A9" w:rsidRPr="00070B9A">
              <w:rPr>
                <w:b/>
                <w:bCs/>
                <w:color w:val="A27D16" w:themeColor="accent5" w:themeShade="80"/>
              </w:rPr>
              <w:t>/2</w:t>
            </w:r>
            <w:r w:rsidR="008D37CD">
              <w:rPr>
                <w:b/>
                <w:bCs/>
                <w:color w:val="A27D16" w:themeColor="accent5" w:themeShade="80"/>
              </w:rPr>
              <w:t>5</w:t>
            </w:r>
            <w:r w:rsidR="00131093" w:rsidRPr="00070B9A">
              <w:rPr>
                <w:b/>
                <w:bCs/>
                <w:color w:val="A27D16" w:themeColor="accent5" w:themeShade="80"/>
              </w:rPr>
              <w:t xml:space="preserve"> </w:t>
            </w:r>
            <w:r w:rsidR="00D164A9" w:rsidRPr="00070B9A">
              <w:rPr>
                <w:b/>
                <w:bCs/>
              </w:rPr>
              <w:t>Meeting</w:t>
            </w:r>
            <w:r w:rsidR="009B3C0C" w:rsidRPr="00070B9A">
              <w:rPr>
                <w:b/>
                <w:bCs/>
              </w:rPr>
              <w:t xml:space="preserve"> </w:t>
            </w:r>
            <w:r w:rsidR="003668DA">
              <w:rPr>
                <w:b/>
                <w:bCs/>
              </w:rPr>
              <w:t>4 December</w:t>
            </w:r>
            <w:r w:rsidR="00A45954">
              <w:rPr>
                <w:b/>
                <w:bCs/>
              </w:rPr>
              <w:t xml:space="preserve"> </w:t>
            </w:r>
            <w:r w:rsidR="00070B9A" w:rsidRPr="00070B9A">
              <w:rPr>
                <w:b/>
                <w:bCs/>
              </w:rPr>
              <w:t xml:space="preserve">2024 </w:t>
            </w:r>
            <w:r w:rsidR="00601CA5">
              <w:rPr>
                <w:b/>
                <w:bCs/>
              </w:rPr>
              <w:t xml:space="preserve">Approved </w:t>
            </w:r>
            <w:r w:rsidR="00F37311">
              <w:rPr>
                <w:b/>
                <w:bCs/>
              </w:rPr>
              <w:t>Minutes</w:t>
            </w:r>
            <w:r w:rsidR="006A73B9">
              <w:rPr>
                <w:b/>
                <w:bCs/>
                <w:color w:val="FF0000"/>
              </w:rPr>
              <w:t xml:space="preserve"> </w:t>
            </w:r>
          </w:p>
          <w:p w14:paraId="383BB6BC" w14:textId="511A434F" w:rsidR="00105BDA" w:rsidRPr="00713D54" w:rsidRDefault="00000000">
            <w:pPr>
              <w:pStyle w:val="Footer"/>
              <w:rPr>
                <w:sz w:val="20"/>
                <w:szCs w:val="20"/>
              </w:rPr>
            </w:pPr>
          </w:p>
        </w:sdtContent>
      </w:sdt>
    </w:sdtContent>
  </w:sdt>
  <w:p w14:paraId="65DE2649" w14:textId="77777777" w:rsidR="0046542E" w:rsidRPr="00105BDA" w:rsidRDefault="0046542E" w:rsidP="00105B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7AEE" w14:textId="77777777" w:rsidR="00601CA5" w:rsidRDefault="00601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B89D9" w14:textId="77777777" w:rsidR="005A0EDC" w:rsidRDefault="005A0EDC" w:rsidP="0046542E">
      <w:pPr>
        <w:spacing w:after="0" w:line="240" w:lineRule="auto"/>
      </w:pPr>
      <w:r>
        <w:separator/>
      </w:r>
    </w:p>
  </w:footnote>
  <w:footnote w:type="continuationSeparator" w:id="0">
    <w:p w14:paraId="5C6F5FC4" w14:textId="77777777" w:rsidR="005A0EDC" w:rsidRDefault="005A0EDC" w:rsidP="0046542E">
      <w:pPr>
        <w:spacing w:after="0" w:line="240" w:lineRule="auto"/>
      </w:pPr>
      <w:r>
        <w:continuationSeparator/>
      </w:r>
    </w:p>
  </w:footnote>
  <w:footnote w:type="continuationNotice" w:id="1">
    <w:p w14:paraId="6C9D9616" w14:textId="77777777" w:rsidR="005A0EDC" w:rsidRDefault="005A0E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C71B" w14:textId="77777777" w:rsidR="00601CA5" w:rsidRDefault="00601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69FE" w14:textId="26599DA7" w:rsidR="00BE045A" w:rsidRPr="00BE045A" w:rsidRDefault="00BE045A">
    <w:pPr>
      <w:pStyle w:val="Header"/>
      <w:rPr>
        <w:color w:val="36B4E5" w:themeColor="accent1"/>
        <w:sz w:val="16"/>
        <w:szCs w:val="16"/>
      </w:rPr>
    </w:pPr>
    <w:r w:rsidRPr="00BE045A">
      <w:rPr>
        <w:noProof/>
        <w:color w:val="36B4E5" w:themeColor="accent1"/>
        <w:sz w:val="16"/>
        <w:szCs w:val="16"/>
        <w:lang w:eastAsia="en-GB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15989176" wp14:editId="19112A3F">
              <wp:simplePos x="0" y="0"/>
              <wp:positionH relativeFrom="margin">
                <wp:align>right</wp:align>
              </wp:positionH>
              <wp:positionV relativeFrom="page">
                <wp:posOffset>290498</wp:posOffset>
              </wp:positionV>
              <wp:extent cx="5950039" cy="270457"/>
              <wp:effectExtent l="0" t="0" r="0" b="63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olor w:val="A27D16" w:themeColor="accent5" w:themeShade="80"/>
                              <w:sz w:val="20"/>
                              <w:szCs w:val="2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36B2771" w14:textId="77777777" w:rsidR="00BE045A" w:rsidRPr="00BE045A" w:rsidRDefault="00105BDA">
                              <w:pPr>
                                <w:pStyle w:val="Header"/>
                                <w:jc w:val="center"/>
                                <w:rPr>
                                  <w:color w:val="188DBB" w:themeColor="accent1" w:themeShade="BF"/>
                                  <w:sz w:val="20"/>
                                  <w:szCs w:val="20"/>
                                </w:rPr>
                              </w:pPr>
                              <w:r w:rsidRPr="00131093">
                                <w:rPr>
                                  <w:b/>
                                  <w:color w:val="A27D16" w:themeColor="accent5" w:themeShade="80"/>
                                  <w:sz w:val="20"/>
                                  <w:szCs w:val="20"/>
                                </w:rPr>
                                <w:t>Curriculum, Quality and Engagement Committee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5989176" id="Rectangle 197" o:spid="_x0000_s1027" style="position:absolute;margin-left:417.3pt;margin-top:22.85pt;width:468.5pt;height:21.3pt;z-index:-251658240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" o:allowoverlap="f" filled="f" stroked="f" strokeweight="1pt">
              <v:textbox style="mso-fit-shape-to-text:t">
                <w:txbxContent>
                  <w:sdt>
                    <w:sdtPr>
                      <w:rPr>
                        <w:b/>
                        <w:color w:val="A27D16" w:themeColor="accent5" w:themeShade="80"/>
                        <w:sz w:val="20"/>
                        <w:szCs w:val="2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36B2771" w14:textId="77777777" w:rsidR="00BE045A" w:rsidRPr="00BE045A" w:rsidRDefault="00105BDA">
                        <w:pPr>
                          <w:pStyle w:val="Header"/>
                          <w:jc w:val="center"/>
                          <w:rPr>
                            <w:color w:val="188DBB" w:themeColor="accent1" w:themeShade="BF"/>
                            <w:sz w:val="20"/>
                            <w:szCs w:val="20"/>
                          </w:rPr>
                        </w:pPr>
                        <w:r w:rsidRPr="00131093">
                          <w:rPr>
                            <w:b/>
                            <w:color w:val="A27D16" w:themeColor="accent5" w:themeShade="80"/>
                            <w:sz w:val="20"/>
                            <w:szCs w:val="20"/>
                          </w:rPr>
                          <w:t>Curriculum, Quality and Engagement Committee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1DBF" w14:textId="77777777" w:rsidR="00601CA5" w:rsidRDefault="00601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287"/>
    <w:multiLevelType w:val="hybridMultilevel"/>
    <w:tmpl w:val="59A47E70"/>
    <w:lvl w:ilvl="0" w:tplc="AB6274A4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1BCC"/>
    <w:multiLevelType w:val="hybridMultilevel"/>
    <w:tmpl w:val="52702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482F"/>
    <w:multiLevelType w:val="hybridMultilevel"/>
    <w:tmpl w:val="D9EEF7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630505"/>
    <w:multiLevelType w:val="hybridMultilevel"/>
    <w:tmpl w:val="910A9B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6604702"/>
    <w:multiLevelType w:val="hybridMultilevel"/>
    <w:tmpl w:val="8D58157E"/>
    <w:lvl w:ilvl="0" w:tplc="616A83A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4B83"/>
    <w:multiLevelType w:val="hybridMultilevel"/>
    <w:tmpl w:val="2F9001C2"/>
    <w:lvl w:ilvl="0" w:tplc="FC5CDB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900FB"/>
    <w:multiLevelType w:val="hybridMultilevel"/>
    <w:tmpl w:val="28861CB2"/>
    <w:lvl w:ilvl="0" w:tplc="47B203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2356"/>
    <w:multiLevelType w:val="hybridMultilevel"/>
    <w:tmpl w:val="73DA0A6E"/>
    <w:lvl w:ilvl="0" w:tplc="ED86AC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018F2"/>
    <w:multiLevelType w:val="hybridMultilevel"/>
    <w:tmpl w:val="B34A989E"/>
    <w:lvl w:ilvl="0" w:tplc="5F4E9D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6075"/>
    <w:multiLevelType w:val="hybridMultilevel"/>
    <w:tmpl w:val="E4E0F31E"/>
    <w:lvl w:ilvl="0" w:tplc="4F1079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671"/>
    <w:multiLevelType w:val="hybridMultilevel"/>
    <w:tmpl w:val="A5C295D6"/>
    <w:lvl w:ilvl="0" w:tplc="991069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A29EE"/>
    <w:multiLevelType w:val="hybridMultilevel"/>
    <w:tmpl w:val="743EF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B1448"/>
    <w:multiLevelType w:val="hybridMultilevel"/>
    <w:tmpl w:val="67744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A1022"/>
    <w:multiLevelType w:val="hybridMultilevel"/>
    <w:tmpl w:val="618EF59A"/>
    <w:lvl w:ilvl="0" w:tplc="EBC8D8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E08F5"/>
    <w:multiLevelType w:val="hybridMultilevel"/>
    <w:tmpl w:val="4A88A69E"/>
    <w:lvl w:ilvl="0" w:tplc="9DAC35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A5183"/>
    <w:multiLevelType w:val="hybridMultilevel"/>
    <w:tmpl w:val="7F64AEF8"/>
    <w:lvl w:ilvl="0" w:tplc="FDB6D7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D5F6A"/>
    <w:multiLevelType w:val="hybridMultilevel"/>
    <w:tmpl w:val="895E78E6"/>
    <w:lvl w:ilvl="0" w:tplc="706093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41728"/>
    <w:multiLevelType w:val="hybridMultilevel"/>
    <w:tmpl w:val="274842D2"/>
    <w:lvl w:ilvl="0" w:tplc="FDAC7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D11F7"/>
    <w:multiLevelType w:val="hybridMultilevel"/>
    <w:tmpl w:val="FB44E2A0"/>
    <w:lvl w:ilvl="0" w:tplc="4C8024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A0486"/>
    <w:multiLevelType w:val="hybridMultilevel"/>
    <w:tmpl w:val="BFDE477E"/>
    <w:lvl w:ilvl="0" w:tplc="7082A432">
      <w:start w:val="1"/>
      <w:numFmt w:val="lowerLetter"/>
      <w:lvlText w:val="(%1)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B45F2"/>
    <w:multiLevelType w:val="hybridMultilevel"/>
    <w:tmpl w:val="9D08A7AC"/>
    <w:lvl w:ilvl="0" w:tplc="AE3849C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B4AFE"/>
    <w:multiLevelType w:val="hybridMultilevel"/>
    <w:tmpl w:val="E79E56A2"/>
    <w:lvl w:ilvl="0" w:tplc="BF6ADF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52F0C"/>
    <w:multiLevelType w:val="hybridMultilevel"/>
    <w:tmpl w:val="0EE48A54"/>
    <w:lvl w:ilvl="0" w:tplc="FA5088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F0E76"/>
    <w:multiLevelType w:val="multilevel"/>
    <w:tmpl w:val="0588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02487E"/>
    <w:multiLevelType w:val="hybridMultilevel"/>
    <w:tmpl w:val="A620B9A8"/>
    <w:lvl w:ilvl="0" w:tplc="5614C8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B31E3"/>
    <w:multiLevelType w:val="hybridMultilevel"/>
    <w:tmpl w:val="EB56E79C"/>
    <w:lvl w:ilvl="0" w:tplc="E948F494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E0589"/>
    <w:multiLevelType w:val="hybridMultilevel"/>
    <w:tmpl w:val="8D8A5C52"/>
    <w:lvl w:ilvl="0" w:tplc="30FA4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92CBD"/>
    <w:multiLevelType w:val="hybridMultilevel"/>
    <w:tmpl w:val="BF7810A8"/>
    <w:lvl w:ilvl="0" w:tplc="90967206">
      <w:start w:val="1"/>
      <w:numFmt w:val="lowerLetter"/>
      <w:lvlText w:val="(%1)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71E66"/>
    <w:multiLevelType w:val="hybridMultilevel"/>
    <w:tmpl w:val="C7442A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14557"/>
    <w:multiLevelType w:val="hybridMultilevel"/>
    <w:tmpl w:val="B8308F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06F48"/>
    <w:multiLevelType w:val="hybridMultilevel"/>
    <w:tmpl w:val="E8140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91221"/>
    <w:multiLevelType w:val="hybridMultilevel"/>
    <w:tmpl w:val="EB18BCB2"/>
    <w:lvl w:ilvl="0" w:tplc="E3642B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D574E"/>
    <w:multiLevelType w:val="hybridMultilevel"/>
    <w:tmpl w:val="A4865C62"/>
    <w:lvl w:ilvl="0" w:tplc="3DEE1C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71425"/>
    <w:multiLevelType w:val="hybridMultilevel"/>
    <w:tmpl w:val="0762A378"/>
    <w:lvl w:ilvl="0" w:tplc="D4C672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B00EB"/>
    <w:multiLevelType w:val="hybridMultilevel"/>
    <w:tmpl w:val="8CFE5290"/>
    <w:lvl w:ilvl="0" w:tplc="0B6A2B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85122"/>
    <w:multiLevelType w:val="hybridMultilevel"/>
    <w:tmpl w:val="F5A41C08"/>
    <w:lvl w:ilvl="0" w:tplc="301AAC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40768"/>
    <w:multiLevelType w:val="hybridMultilevel"/>
    <w:tmpl w:val="C6EE1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6BDD6">
      <w:start w:val="1"/>
      <w:numFmt w:val="lowerRoman"/>
      <w:lvlText w:val="%2)"/>
      <w:lvlJc w:val="left"/>
      <w:pPr>
        <w:ind w:left="1069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865009">
    <w:abstractNumId w:val="30"/>
  </w:num>
  <w:num w:numId="2" w16cid:durableId="1705253388">
    <w:abstractNumId w:val="30"/>
  </w:num>
  <w:num w:numId="3" w16cid:durableId="84035651">
    <w:abstractNumId w:val="3"/>
  </w:num>
  <w:num w:numId="4" w16cid:durableId="214318616">
    <w:abstractNumId w:val="31"/>
  </w:num>
  <w:num w:numId="5" w16cid:durableId="2104567028">
    <w:abstractNumId w:val="34"/>
  </w:num>
  <w:num w:numId="6" w16cid:durableId="1866824185">
    <w:abstractNumId w:val="4"/>
  </w:num>
  <w:num w:numId="7" w16cid:durableId="88506145">
    <w:abstractNumId w:val="17"/>
  </w:num>
  <w:num w:numId="8" w16cid:durableId="1850943240">
    <w:abstractNumId w:val="18"/>
  </w:num>
  <w:num w:numId="9" w16cid:durableId="1340424764">
    <w:abstractNumId w:val="6"/>
  </w:num>
  <w:num w:numId="10" w16cid:durableId="1938101132">
    <w:abstractNumId w:val="16"/>
  </w:num>
  <w:num w:numId="11" w16cid:durableId="1453279607">
    <w:abstractNumId w:val="10"/>
  </w:num>
  <w:num w:numId="12" w16cid:durableId="2123765516">
    <w:abstractNumId w:val="32"/>
  </w:num>
  <w:num w:numId="13" w16cid:durableId="2071413943">
    <w:abstractNumId w:val="3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104423123">
    <w:abstractNumId w:val="27"/>
  </w:num>
  <w:num w:numId="15" w16cid:durableId="2008626064">
    <w:abstractNumId w:val="2"/>
  </w:num>
  <w:num w:numId="16" w16cid:durableId="46369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5716886">
    <w:abstractNumId w:val="13"/>
  </w:num>
  <w:num w:numId="18" w16cid:durableId="1944343758">
    <w:abstractNumId w:val="21"/>
  </w:num>
  <w:num w:numId="19" w16cid:durableId="1323116912">
    <w:abstractNumId w:val="22"/>
  </w:num>
  <w:num w:numId="20" w16cid:durableId="1252422705">
    <w:abstractNumId w:val="33"/>
  </w:num>
  <w:num w:numId="21" w16cid:durableId="236940988">
    <w:abstractNumId w:val="9"/>
  </w:num>
  <w:num w:numId="22" w16cid:durableId="334501645">
    <w:abstractNumId w:val="15"/>
  </w:num>
  <w:num w:numId="23" w16cid:durableId="574165536">
    <w:abstractNumId w:val="28"/>
  </w:num>
  <w:num w:numId="24" w16cid:durableId="1508406291">
    <w:abstractNumId w:val="1"/>
  </w:num>
  <w:num w:numId="25" w16cid:durableId="2021662891">
    <w:abstractNumId w:val="25"/>
  </w:num>
  <w:num w:numId="26" w16cid:durableId="1484783991">
    <w:abstractNumId w:val="7"/>
  </w:num>
  <w:num w:numId="27" w16cid:durableId="1243220195">
    <w:abstractNumId w:val="23"/>
  </w:num>
  <w:num w:numId="28" w16cid:durableId="1765493912">
    <w:abstractNumId w:val="19"/>
  </w:num>
  <w:num w:numId="29" w16cid:durableId="1512644745">
    <w:abstractNumId w:val="14"/>
  </w:num>
  <w:num w:numId="30" w16cid:durableId="120654791">
    <w:abstractNumId w:val="0"/>
  </w:num>
  <w:num w:numId="31" w16cid:durableId="933830474">
    <w:abstractNumId w:val="11"/>
  </w:num>
  <w:num w:numId="32" w16cid:durableId="636642714">
    <w:abstractNumId w:val="35"/>
  </w:num>
  <w:num w:numId="33" w16cid:durableId="2146270552">
    <w:abstractNumId w:val="5"/>
  </w:num>
  <w:num w:numId="34" w16cid:durableId="1009063273">
    <w:abstractNumId w:val="26"/>
  </w:num>
  <w:num w:numId="35" w16cid:durableId="1123229561">
    <w:abstractNumId w:val="8"/>
  </w:num>
  <w:num w:numId="36" w16cid:durableId="319163874">
    <w:abstractNumId w:val="20"/>
  </w:num>
  <w:num w:numId="37" w16cid:durableId="1815102262">
    <w:abstractNumId w:val="12"/>
  </w:num>
  <w:num w:numId="38" w16cid:durableId="467406319">
    <w:abstractNumId w:val="24"/>
  </w:num>
  <w:num w:numId="39" w16cid:durableId="3107191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2E"/>
    <w:rsid w:val="00000C56"/>
    <w:rsid w:val="00002D94"/>
    <w:rsid w:val="000048BD"/>
    <w:rsid w:val="00011C3D"/>
    <w:rsid w:val="00015CE2"/>
    <w:rsid w:val="000162BC"/>
    <w:rsid w:val="00016AA1"/>
    <w:rsid w:val="0002015F"/>
    <w:rsid w:val="00021444"/>
    <w:rsid w:val="000247C5"/>
    <w:rsid w:val="00025C44"/>
    <w:rsid w:val="000266BC"/>
    <w:rsid w:val="00032E3F"/>
    <w:rsid w:val="00033068"/>
    <w:rsid w:val="00033B0C"/>
    <w:rsid w:val="00034DD5"/>
    <w:rsid w:val="0003569E"/>
    <w:rsid w:val="00055789"/>
    <w:rsid w:val="000574B6"/>
    <w:rsid w:val="0006171C"/>
    <w:rsid w:val="000639B5"/>
    <w:rsid w:val="00070B9A"/>
    <w:rsid w:val="0007262E"/>
    <w:rsid w:val="00074058"/>
    <w:rsid w:val="00086421"/>
    <w:rsid w:val="00091D90"/>
    <w:rsid w:val="000A0086"/>
    <w:rsid w:val="000A3AD8"/>
    <w:rsid w:val="000D108C"/>
    <w:rsid w:val="000E22EF"/>
    <w:rsid w:val="000E2B5C"/>
    <w:rsid w:val="000E57E8"/>
    <w:rsid w:val="000E5B23"/>
    <w:rsid w:val="000F5616"/>
    <w:rsid w:val="000F6E51"/>
    <w:rsid w:val="000F7852"/>
    <w:rsid w:val="001027D9"/>
    <w:rsid w:val="0010328E"/>
    <w:rsid w:val="00104F85"/>
    <w:rsid w:val="00105BDA"/>
    <w:rsid w:val="00107FAF"/>
    <w:rsid w:val="00110605"/>
    <w:rsid w:val="00110BA3"/>
    <w:rsid w:val="00110E8A"/>
    <w:rsid w:val="00111ADE"/>
    <w:rsid w:val="001225A6"/>
    <w:rsid w:val="00124B31"/>
    <w:rsid w:val="001265B2"/>
    <w:rsid w:val="00131093"/>
    <w:rsid w:val="001330F2"/>
    <w:rsid w:val="00137292"/>
    <w:rsid w:val="00141F95"/>
    <w:rsid w:val="0014706A"/>
    <w:rsid w:val="00150108"/>
    <w:rsid w:val="00151CEF"/>
    <w:rsid w:val="001531E6"/>
    <w:rsid w:val="0015327E"/>
    <w:rsid w:val="00166FC3"/>
    <w:rsid w:val="001736AC"/>
    <w:rsid w:val="001812A4"/>
    <w:rsid w:val="001836DE"/>
    <w:rsid w:val="001847A5"/>
    <w:rsid w:val="0019002A"/>
    <w:rsid w:val="001A1BD3"/>
    <w:rsid w:val="001A63E0"/>
    <w:rsid w:val="001A6AAA"/>
    <w:rsid w:val="001A7A23"/>
    <w:rsid w:val="001B3D01"/>
    <w:rsid w:val="001B40E3"/>
    <w:rsid w:val="001B5085"/>
    <w:rsid w:val="001C0D50"/>
    <w:rsid w:val="001C2821"/>
    <w:rsid w:val="001D4A4C"/>
    <w:rsid w:val="001E0560"/>
    <w:rsid w:val="001E5B05"/>
    <w:rsid w:val="001E6A60"/>
    <w:rsid w:val="001E6F48"/>
    <w:rsid w:val="001F0310"/>
    <w:rsid w:val="001F6DE6"/>
    <w:rsid w:val="0020353F"/>
    <w:rsid w:val="00206012"/>
    <w:rsid w:val="002121E0"/>
    <w:rsid w:val="002200C2"/>
    <w:rsid w:val="00221330"/>
    <w:rsid w:val="002223B7"/>
    <w:rsid w:val="00224FCC"/>
    <w:rsid w:val="00230053"/>
    <w:rsid w:val="002336F0"/>
    <w:rsid w:val="00235888"/>
    <w:rsid w:val="00237A7F"/>
    <w:rsid w:val="00240E28"/>
    <w:rsid w:val="00244948"/>
    <w:rsid w:val="00250C04"/>
    <w:rsid w:val="002554C5"/>
    <w:rsid w:val="00256FE5"/>
    <w:rsid w:val="0025753E"/>
    <w:rsid w:val="00260038"/>
    <w:rsid w:val="002624C4"/>
    <w:rsid w:val="0026510E"/>
    <w:rsid w:val="00265316"/>
    <w:rsid w:val="002657F8"/>
    <w:rsid w:val="0026611B"/>
    <w:rsid w:val="00274A6C"/>
    <w:rsid w:val="00277E9B"/>
    <w:rsid w:val="00280367"/>
    <w:rsid w:val="00280E88"/>
    <w:rsid w:val="002819D3"/>
    <w:rsid w:val="0028245B"/>
    <w:rsid w:val="00282DCB"/>
    <w:rsid w:val="002848F0"/>
    <w:rsid w:val="002864E9"/>
    <w:rsid w:val="002875F3"/>
    <w:rsid w:val="002A0311"/>
    <w:rsid w:val="002A7748"/>
    <w:rsid w:val="002B083D"/>
    <w:rsid w:val="002B5E31"/>
    <w:rsid w:val="002C04BE"/>
    <w:rsid w:val="002C5B90"/>
    <w:rsid w:val="002C5EFE"/>
    <w:rsid w:val="002D143E"/>
    <w:rsid w:val="002D37A6"/>
    <w:rsid w:val="002D3A30"/>
    <w:rsid w:val="002D5D2C"/>
    <w:rsid w:val="002F00DE"/>
    <w:rsid w:val="002F50E2"/>
    <w:rsid w:val="00306284"/>
    <w:rsid w:val="00306456"/>
    <w:rsid w:val="00307BF2"/>
    <w:rsid w:val="00307D80"/>
    <w:rsid w:val="00316749"/>
    <w:rsid w:val="00316EA8"/>
    <w:rsid w:val="003203DA"/>
    <w:rsid w:val="00320F1D"/>
    <w:rsid w:val="00321F6E"/>
    <w:rsid w:val="00323DE0"/>
    <w:rsid w:val="00334366"/>
    <w:rsid w:val="003359E8"/>
    <w:rsid w:val="003466B8"/>
    <w:rsid w:val="00355614"/>
    <w:rsid w:val="00357C25"/>
    <w:rsid w:val="0036068B"/>
    <w:rsid w:val="0036186A"/>
    <w:rsid w:val="0036297E"/>
    <w:rsid w:val="003656D9"/>
    <w:rsid w:val="003668DA"/>
    <w:rsid w:val="00370726"/>
    <w:rsid w:val="00373CA9"/>
    <w:rsid w:val="00376A5D"/>
    <w:rsid w:val="00391019"/>
    <w:rsid w:val="003D1CC6"/>
    <w:rsid w:val="003D23A0"/>
    <w:rsid w:val="003D547F"/>
    <w:rsid w:val="003D5BC0"/>
    <w:rsid w:val="003D708E"/>
    <w:rsid w:val="003E3801"/>
    <w:rsid w:val="003E6B90"/>
    <w:rsid w:val="003F7486"/>
    <w:rsid w:val="0040387B"/>
    <w:rsid w:val="00405CE7"/>
    <w:rsid w:val="004124FD"/>
    <w:rsid w:val="00420029"/>
    <w:rsid w:val="00423380"/>
    <w:rsid w:val="00434867"/>
    <w:rsid w:val="0044761E"/>
    <w:rsid w:val="0045434F"/>
    <w:rsid w:val="0045447A"/>
    <w:rsid w:val="00463DCE"/>
    <w:rsid w:val="0046542E"/>
    <w:rsid w:val="00466AAF"/>
    <w:rsid w:val="004710A4"/>
    <w:rsid w:val="004724E8"/>
    <w:rsid w:val="00473BD9"/>
    <w:rsid w:val="004848BC"/>
    <w:rsid w:val="00487940"/>
    <w:rsid w:val="00490B53"/>
    <w:rsid w:val="00493229"/>
    <w:rsid w:val="004A265B"/>
    <w:rsid w:val="004B3DA7"/>
    <w:rsid w:val="004C1F91"/>
    <w:rsid w:val="004C2017"/>
    <w:rsid w:val="004C26F9"/>
    <w:rsid w:val="004D09FC"/>
    <w:rsid w:val="004D33E0"/>
    <w:rsid w:val="004D4DA4"/>
    <w:rsid w:val="004D51E9"/>
    <w:rsid w:val="004D7C6A"/>
    <w:rsid w:val="004E2C70"/>
    <w:rsid w:val="004F0043"/>
    <w:rsid w:val="004F6132"/>
    <w:rsid w:val="00500EE5"/>
    <w:rsid w:val="005026BC"/>
    <w:rsid w:val="00503BD7"/>
    <w:rsid w:val="005122F0"/>
    <w:rsid w:val="0051315B"/>
    <w:rsid w:val="00520121"/>
    <w:rsid w:val="005214CD"/>
    <w:rsid w:val="00521D78"/>
    <w:rsid w:val="00523690"/>
    <w:rsid w:val="00524794"/>
    <w:rsid w:val="005327AD"/>
    <w:rsid w:val="00534D93"/>
    <w:rsid w:val="00542C17"/>
    <w:rsid w:val="00545879"/>
    <w:rsid w:val="00545B81"/>
    <w:rsid w:val="0054787D"/>
    <w:rsid w:val="00550514"/>
    <w:rsid w:val="00552359"/>
    <w:rsid w:val="00560625"/>
    <w:rsid w:val="005619D9"/>
    <w:rsid w:val="00561CB5"/>
    <w:rsid w:val="005629BF"/>
    <w:rsid w:val="00572FC1"/>
    <w:rsid w:val="00582A8C"/>
    <w:rsid w:val="0058407B"/>
    <w:rsid w:val="00597F45"/>
    <w:rsid w:val="005A0EDC"/>
    <w:rsid w:val="005A2194"/>
    <w:rsid w:val="005C0B25"/>
    <w:rsid w:val="005C16C4"/>
    <w:rsid w:val="005C274E"/>
    <w:rsid w:val="005D05F6"/>
    <w:rsid w:val="005D0678"/>
    <w:rsid w:val="005D3B0B"/>
    <w:rsid w:val="005E202D"/>
    <w:rsid w:val="005E3832"/>
    <w:rsid w:val="005E5E22"/>
    <w:rsid w:val="005F2E3C"/>
    <w:rsid w:val="006004AD"/>
    <w:rsid w:val="00601CA5"/>
    <w:rsid w:val="006068A9"/>
    <w:rsid w:val="00606948"/>
    <w:rsid w:val="00607016"/>
    <w:rsid w:val="00610374"/>
    <w:rsid w:val="0061184B"/>
    <w:rsid w:val="006155F6"/>
    <w:rsid w:val="00621519"/>
    <w:rsid w:val="00622531"/>
    <w:rsid w:val="00623EEB"/>
    <w:rsid w:val="00631963"/>
    <w:rsid w:val="00632989"/>
    <w:rsid w:val="006340E2"/>
    <w:rsid w:val="00635F60"/>
    <w:rsid w:val="006420D5"/>
    <w:rsid w:val="00642A8F"/>
    <w:rsid w:val="00642FBB"/>
    <w:rsid w:val="006472EA"/>
    <w:rsid w:val="006504F0"/>
    <w:rsid w:val="00652C7B"/>
    <w:rsid w:val="006550F0"/>
    <w:rsid w:val="00660F86"/>
    <w:rsid w:val="00661E1F"/>
    <w:rsid w:val="00664BED"/>
    <w:rsid w:val="0068024A"/>
    <w:rsid w:val="00681FF6"/>
    <w:rsid w:val="00682F57"/>
    <w:rsid w:val="0069231A"/>
    <w:rsid w:val="006925FC"/>
    <w:rsid w:val="006950EA"/>
    <w:rsid w:val="00697825"/>
    <w:rsid w:val="006A3476"/>
    <w:rsid w:val="006A5685"/>
    <w:rsid w:val="006A73B9"/>
    <w:rsid w:val="006A7F6A"/>
    <w:rsid w:val="006B187E"/>
    <w:rsid w:val="006B43B6"/>
    <w:rsid w:val="006B4817"/>
    <w:rsid w:val="006C1C40"/>
    <w:rsid w:val="006C2E74"/>
    <w:rsid w:val="006C68F9"/>
    <w:rsid w:val="006C6971"/>
    <w:rsid w:val="006D49C5"/>
    <w:rsid w:val="006D6BB9"/>
    <w:rsid w:val="006E2BA2"/>
    <w:rsid w:val="006E5770"/>
    <w:rsid w:val="006F0E42"/>
    <w:rsid w:val="006F7672"/>
    <w:rsid w:val="007004B6"/>
    <w:rsid w:val="00706104"/>
    <w:rsid w:val="00706F92"/>
    <w:rsid w:val="007136D2"/>
    <w:rsid w:val="00713D54"/>
    <w:rsid w:val="007212BD"/>
    <w:rsid w:val="00723B70"/>
    <w:rsid w:val="00727781"/>
    <w:rsid w:val="00740122"/>
    <w:rsid w:val="00740865"/>
    <w:rsid w:val="00743717"/>
    <w:rsid w:val="00744182"/>
    <w:rsid w:val="0074551D"/>
    <w:rsid w:val="00747F27"/>
    <w:rsid w:val="007521C0"/>
    <w:rsid w:val="00753C1A"/>
    <w:rsid w:val="0075629A"/>
    <w:rsid w:val="00760986"/>
    <w:rsid w:val="00762EEC"/>
    <w:rsid w:val="00763565"/>
    <w:rsid w:val="00765312"/>
    <w:rsid w:val="00771CE4"/>
    <w:rsid w:val="00776793"/>
    <w:rsid w:val="007811BD"/>
    <w:rsid w:val="0078349A"/>
    <w:rsid w:val="00783B84"/>
    <w:rsid w:val="00790060"/>
    <w:rsid w:val="00796B82"/>
    <w:rsid w:val="00796ED5"/>
    <w:rsid w:val="007976B8"/>
    <w:rsid w:val="00797916"/>
    <w:rsid w:val="007A2C9A"/>
    <w:rsid w:val="007A32A3"/>
    <w:rsid w:val="007C0962"/>
    <w:rsid w:val="007C09BA"/>
    <w:rsid w:val="007C3E6F"/>
    <w:rsid w:val="007D017A"/>
    <w:rsid w:val="007D13EB"/>
    <w:rsid w:val="007D1CD6"/>
    <w:rsid w:val="007D31ED"/>
    <w:rsid w:val="007E7443"/>
    <w:rsid w:val="007F2E60"/>
    <w:rsid w:val="007F427B"/>
    <w:rsid w:val="008002C4"/>
    <w:rsid w:val="00807918"/>
    <w:rsid w:val="00811F3C"/>
    <w:rsid w:val="00820310"/>
    <w:rsid w:val="00820647"/>
    <w:rsid w:val="00830E97"/>
    <w:rsid w:val="00835683"/>
    <w:rsid w:val="00836691"/>
    <w:rsid w:val="00852D60"/>
    <w:rsid w:val="00861BF9"/>
    <w:rsid w:val="0086205A"/>
    <w:rsid w:val="00864593"/>
    <w:rsid w:val="00871FE7"/>
    <w:rsid w:val="00873B09"/>
    <w:rsid w:val="00876797"/>
    <w:rsid w:val="008823EA"/>
    <w:rsid w:val="00883C9E"/>
    <w:rsid w:val="008859CD"/>
    <w:rsid w:val="00887FB7"/>
    <w:rsid w:val="008A2991"/>
    <w:rsid w:val="008A40AF"/>
    <w:rsid w:val="008A4F96"/>
    <w:rsid w:val="008B26D6"/>
    <w:rsid w:val="008B5E41"/>
    <w:rsid w:val="008B63F5"/>
    <w:rsid w:val="008C61EE"/>
    <w:rsid w:val="008D10EB"/>
    <w:rsid w:val="008D37CD"/>
    <w:rsid w:val="008D4069"/>
    <w:rsid w:val="008D69A4"/>
    <w:rsid w:val="008E5985"/>
    <w:rsid w:val="008E5F1A"/>
    <w:rsid w:val="008F0FA1"/>
    <w:rsid w:val="009112D2"/>
    <w:rsid w:val="00930C6A"/>
    <w:rsid w:val="00931399"/>
    <w:rsid w:val="00931F28"/>
    <w:rsid w:val="00933158"/>
    <w:rsid w:val="00935AEF"/>
    <w:rsid w:val="00942200"/>
    <w:rsid w:val="00944DC8"/>
    <w:rsid w:val="00946E7A"/>
    <w:rsid w:val="009558D3"/>
    <w:rsid w:val="00957895"/>
    <w:rsid w:val="00960AE8"/>
    <w:rsid w:val="00961258"/>
    <w:rsid w:val="00962B44"/>
    <w:rsid w:val="00970128"/>
    <w:rsid w:val="00970594"/>
    <w:rsid w:val="00974B25"/>
    <w:rsid w:val="00974FBE"/>
    <w:rsid w:val="00982130"/>
    <w:rsid w:val="00983AC0"/>
    <w:rsid w:val="00987DE9"/>
    <w:rsid w:val="0099382F"/>
    <w:rsid w:val="00994AF1"/>
    <w:rsid w:val="00997AE5"/>
    <w:rsid w:val="009A27B8"/>
    <w:rsid w:val="009B04F2"/>
    <w:rsid w:val="009B1F07"/>
    <w:rsid w:val="009B2B0F"/>
    <w:rsid w:val="009B3C0C"/>
    <w:rsid w:val="009B6DC7"/>
    <w:rsid w:val="009C03E5"/>
    <w:rsid w:val="009C237B"/>
    <w:rsid w:val="009C5CF8"/>
    <w:rsid w:val="009F4EEA"/>
    <w:rsid w:val="00A01A18"/>
    <w:rsid w:val="00A1146F"/>
    <w:rsid w:val="00A12094"/>
    <w:rsid w:val="00A123DA"/>
    <w:rsid w:val="00A22F0A"/>
    <w:rsid w:val="00A235C7"/>
    <w:rsid w:val="00A23C57"/>
    <w:rsid w:val="00A27EA0"/>
    <w:rsid w:val="00A30EAB"/>
    <w:rsid w:val="00A370E7"/>
    <w:rsid w:val="00A37BD0"/>
    <w:rsid w:val="00A4422F"/>
    <w:rsid w:val="00A45954"/>
    <w:rsid w:val="00A50211"/>
    <w:rsid w:val="00A52CBF"/>
    <w:rsid w:val="00A55201"/>
    <w:rsid w:val="00A64A81"/>
    <w:rsid w:val="00A714D0"/>
    <w:rsid w:val="00A72DF1"/>
    <w:rsid w:val="00A778BD"/>
    <w:rsid w:val="00A77F94"/>
    <w:rsid w:val="00A80FD4"/>
    <w:rsid w:val="00A82998"/>
    <w:rsid w:val="00A86F60"/>
    <w:rsid w:val="00A87408"/>
    <w:rsid w:val="00A905B8"/>
    <w:rsid w:val="00A92E7C"/>
    <w:rsid w:val="00A93E95"/>
    <w:rsid w:val="00A97D97"/>
    <w:rsid w:val="00AA4CF4"/>
    <w:rsid w:val="00AA6622"/>
    <w:rsid w:val="00AA7376"/>
    <w:rsid w:val="00AB08E1"/>
    <w:rsid w:val="00AB13B1"/>
    <w:rsid w:val="00AB3426"/>
    <w:rsid w:val="00AB674C"/>
    <w:rsid w:val="00AC00D1"/>
    <w:rsid w:val="00AC0D9E"/>
    <w:rsid w:val="00AC309E"/>
    <w:rsid w:val="00AD3673"/>
    <w:rsid w:val="00AD428E"/>
    <w:rsid w:val="00AD566A"/>
    <w:rsid w:val="00AD583F"/>
    <w:rsid w:val="00AE149E"/>
    <w:rsid w:val="00AF17A5"/>
    <w:rsid w:val="00B04AA2"/>
    <w:rsid w:val="00B141DF"/>
    <w:rsid w:val="00B20FEC"/>
    <w:rsid w:val="00B224BF"/>
    <w:rsid w:val="00B334B0"/>
    <w:rsid w:val="00B42C59"/>
    <w:rsid w:val="00B46B76"/>
    <w:rsid w:val="00B52058"/>
    <w:rsid w:val="00B55B17"/>
    <w:rsid w:val="00B55F64"/>
    <w:rsid w:val="00B6053F"/>
    <w:rsid w:val="00B6354E"/>
    <w:rsid w:val="00B66F1E"/>
    <w:rsid w:val="00B67E52"/>
    <w:rsid w:val="00B756FC"/>
    <w:rsid w:val="00B765C6"/>
    <w:rsid w:val="00B7700D"/>
    <w:rsid w:val="00B95DD1"/>
    <w:rsid w:val="00BA0D0A"/>
    <w:rsid w:val="00BA798D"/>
    <w:rsid w:val="00BC1434"/>
    <w:rsid w:val="00BC2061"/>
    <w:rsid w:val="00BC5D6F"/>
    <w:rsid w:val="00BC7788"/>
    <w:rsid w:val="00BD0C32"/>
    <w:rsid w:val="00BD1F75"/>
    <w:rsid w:val="00BD7A08"/>
    <w:rsid w:val="00BE045A"/>
    <w:rsid w:val="00BF33F5"/>
    <w:rsid w:val="00BF4EFE"/>
    <w:rsid w:val="00C00484"/>
    <w:rsid w:val="00C00B52"/>
    <w:rsid w:val="00C05434"/>
    <w:rsid w:val="00C10A58"/>
    <w:rsid w:val="00C1432E"/>
    <w:rsid w:val="00C17BE9"/>
    <w:rsid w:val="00C274BE"/>
    <w:rsid w:val="00C308B9"/>
    <w:rsid w:val="00C42A3B"/>
    <w:rsid w:val="00C42C68"/>
    <w:rsid w:val="00C44A02"/>
    <w:rsid w:val="00C44E70"/>
    <w:rsid w:val="00C461A6"/>
    <w:rsid w:val="00C466C6"/>
    <w:rsid w:val="00C53392"/>
    <w:rsid w:val="00C569CA"/>
    <w:rsid w:val="00C67813"/>
    <w:rsid w:val="00C82F61"/>
    <w:rsid w:val="00C92334"/>
    <w:rsid w:val="00C92D8F"/>
    <w:rsid w:val="00C94BAF"/>
    <w:rsid w:val="00C95641"/>
    <w:rsid w:val="00C9630E"/>
    <w:rsid w:val="00CA6C6B"/>
    <w:rsid w:val="00CA75C5"/>
    <w:rsid w:val="00CB3BAA"/>
    <w:rsid w:val="00CB4568"/>
    <w:rsid w:val="00CB5DB1"/>
    <w:rsid w:val="00CB7917"/>
    <w:rsid w:val="00CC0233"/>
    <w:rsid w:val="00CC3324"/>
    <w:rsid w:val="00CC7DF4"/>
    <w:rsid w:val="00CD044C"/>
    <w:rsid w:val="00CD0639"/>
    <w:rsid w:val="00CD1080"/>
    <w:rsid w:val="00CD2386"/>
    <w:rsid w:val="00CD2C4E"/>
    <w:rsid w:val="00CE1872"/>
    <w:rsid w:val="00CE5213"/>
    <w:rsid w:val="00CE5C8B"/>
    <w:rsid w:val="00CF666C"/>
    <w:rsid w:val="00D017F9"/>
    <w:rsid w:val="00D0551F"/>
    <w:rsid w:val="00D07682"/>
    <w:rsid w:val="00D102AB"/>
    <w:rsid w:val="00D11070"/>
    <w:rsid w:val="00D1557F"/>
    <w:rsid w:val="00D164A9"/>
    <w:rsid w:val="00D172CA"/>
    <w:rsid w:val="00D20F9A"/>
    <w:rsid w:val="00D25235"/>
    <w:rsid w:val="00D27196"/>
    <w:rsid w:val="00D30B7D"/>
    <w:rsid w:val="00D363FB"/>
    <w:rsid w:val="00D37AA0"/>
    <w:rsid w:val="00D40189"/>
    <w:rsid w:val="00D42686"/>
    <w:rsid w:val="00D52375"/>
    <w:rsid w:val="00D532E4"/>
    <w:rsid w:val="00D538B4"/>
    <w:rsid w:val="00D55E06"/>
    <w:rsid w:val="00D563BD"/>
    <w:rsid w:val="00D7487A"/>
    <w:rsid w:val="00D75BDE"/>
    <w:rsid w:val="00D80C97"/>
    <w:rsid w:val="00D87968"/>
    <w:rsid w:val="00D96CBB"/>
    <w:rsid w:val="00DA2BC7"/>
    <w:rsid w:val="00DA6E44"/>
    <w:rsid w:val="00DB0013"/>
    <w:rsid w:val="00DB296C"/>
    <w:rsid w:val="00DC1BE5"/>
    <w:rsid w:val="00DE2523"/>
    <w:rsid w:val="00DE42E3"/>
    <w:rsid w:val="00DF4556"/>
    <w:rsid w:val="00E03C17"/>
    <w:rsid w:val="00E05044"/>
    <w:rsid w:val="00E05329"/>
    <w:rsid w:val="00E061FA"/>
    <w:rsid w:val="00E111B3"/>
    <w:rsid w:val="00E1134B"/>
    <w:rsid w:val="00E22C8C"/>
    <w:rsid w:val="00E23344"/>
    <w:rsid w:val="00E33A06"/>
    <w:rsid w:val="00E37656"/>
    <w:rsid w:val="00E45131"/>
    <w:rsid w:val="00E457FE"/>
    <w:rsid w:val="00E6323E"/>
    <w:rsid w:val="00E63700"/>
    <w:rsid w:val="00E639C3"/>
    <w:rsid w:val="00E738B8"/>
    <w:rsid w:val="00E7468B"/>
    <w:rsid w:val="00E74B6B"/>
    <w:rsid w:val="00E76D40"/>
    <w:rsid w:val="00E8156D"/>
    <w:rsid w:val="00E84205"/>
    <w:rsid w:val="00E86753"/>
    <w:rsid w:val="00E9023D"/>
    <w:rsid w:val="00E918D7"/>
    <w:rsid w:val="00E94119"/>
    <w:rsid w:val="00EA0808"/>
    <w:rsid w:val="00EA4302"/>
    <w:rsid w:val="00EB11FD"/>
    <w:rsid w:val="00EB2213"/>
    <w:rsid w:val="00EB31D4"/>
    <w:rsid w:val="00EB39C8"/>
    <w:rsid w:val="00EB457A"/>
    <w:rsid w:val="00EC2ED9"/>
    <w:rsid w:val="00EC621A"/>
    <w:rsid w:val="00ED7CFA"/>
    <w:rsid w:val="00EE49FC"/>
    <w:rsid w:val="00EE79F7"/>
    <w:rsid w:val="00EF127A"/>
    <w:rsid w:val="00EF3474"/>
    <w:rsid w:val="00EF4382"/>
    <w:rsid w:val="00EF66D8"/>
    <w:rsid w:val="00F152E7"/>
    <w:rsid w:val="00F1640D"/>
    <w:rsid w:val="00F22CFC"/>
    <w:rsid w:val="00F2657B"/>
    <w:rsid w:val="00F3086C"/>
    <w:rsid w:val="00F34422"/>
    <w:rsid w:val="00F34490"/>
    <w:rsid w:val="00F37311"/>
    <w:rsid w:val="00F40854"/>
    <w:rsid w:val="00F414DC"/>
    <w:rsid w:val="00F41BE0"/>
    <w:rsid w:val="00F42CE0"/>
    <w:rsid w:val="00F50AEB"/>
    <w:rsid w:val="00F52016"/>
    <w:rsid w:val="00F52D5E"/>
    <w:rsid w:val="00F5772C"/>
    <w:rsid w:val="00F655BF"/>
    <w:rsid w:val="00F72F78"/>
    <w:rsid w:val="00F73A01"/>
    <w:rsid w:val="00F77C2C"/>
    <w:rsid w:val="00F805B0"/>
    <w:rsid w:val="00F90602"/>
    <w:rsid w:val="00F9549C"/>
    <w:rsid w:val="00F95545"/>
    <w:rsid w:val="00F956ED"/>
    <w:rsid w:val="00F97753"/>
    <w:rsid w:val="00FA4DEF"/>
    <w:rsid w:val="00FB7625"/>
    <w:rsid w:val="00FB7F8A"/>
    <w:rsid w:val="00FC7E9C"/>
    <w:rsid w:val="00FD2A08"/>
    <w:rsid w:val="00FE35A7"/>
    <w:rsid w:val="00FE7015"/>
    <w:rsid w:val="00FF32DC"/>
    <w:rsid w:val="00FF4D4A"/>
    <w:rsid w:val="00FF4EC1"/>
    <w:rsid w:val="00FF51C0"/>
    <w:rsid w:val="00FF6CFB"/>
    <w:rsid w:val="00FF707B"/>
    <w:rsid w:val="3DDDF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7CE48"/>
  <w15:chartTrackingRefBased/>
  <w15:docId w15:val="{9F972EE3-C368-46D8-A023-F4CDF4E7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42E"/>
  </w:style>
  <w:style w:type="paragraph" w:styleId="Footer">
    <w:name w:val="footer"/>
    <w:basedOn w:val="Normal"/>
    <w:link w:val="FooterChar"/>
    <w:uiPriority w:val="99"/>
    <w:unhideWhenUsed/>
    <w:rsid w:val="00465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42E"/>
  </w:style>
  <w:style w:type="paragraph" w:styleId="NoSpacing">
    <w:name w:val="No Spacing"/>
    <w:link w:val="NoSpacingChar"/>
    <w:uiPriority w:val="1"/>
    <w:qFormat/>
    <w:rsid w:val="007F427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427B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45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093"/>
    <w:pPr>
      <w:spacing w:line="252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220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2200C2"/>
    <w:pPr>
      <w:autoSpaceDE w:val="0"/>
      <w:autoSpaceDN w:val="0"/>
      <w:adjustRightInd w:val="0"/>
      <w:spacing w:after="120" w:line="240" w:lineRule="auto"/>
    </w:pPr>
    <w:rPr>
      <w:rFonts w:ascii="Calibri" w:eastAsia="Calibri" w:hAnsi="Calibri" w:cs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2200C2"/>
    <w:rPr>
      <w:rFonts w:ascii="Calibri" w:eastAsia="Calibri" w:hAnsi="Calibri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A6C6B"/>
    <w:rPr>
      <w:color w:val="0000FF"/>
      <w:u w:val="single"/>
    </w:rPr>
  </w:style>
  <w:style w:type="paragraph" w:customStyle="1" w:styleId="pf0">
    <w:name w:val="pf0"/>
    <w:basedOn w:val="Normal"/>
    <w:rsid w:val="00B3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B334B0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elfast Met Corporat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6B4E5"/>
      </a:accent1>
      <a:accent2>
        <a:srgbClr val="406CA9"/>
      </a:accent2>
      <a:accent3>
        <a:srgbClr val="224289"/>
      </a:accent3>
      <a:accent4>
        <a:srgbClr val="CC9F52"/>
      </a:accent4>
      <a:accent5>
        <a:srgbClr val="EED282"/>
      </a:accent5>
      <a:accent6>
        <a:srgbClr val="8B8179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306f73-274f-4edf-93f0-3946c3462ddd" xsi:nil="true"/>
    <lcf76f155ced4ddcb4097134ff3c332f xmlns="d9731e62-6862-426f-b4c0-a3c581ced35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2DEA6764A5E469BCA557C9C5B9428" ma:contentTypeVersion="18" ma:contentTypeDescription="Create a new document." ma:contentTypeScope="" ma:versionID="b8446afb928619230ebfeafb42d9db43">
  <xsd:schema xmlns:xsd="http://www.w3.org/2001/XMLSchema" xmlns:xs="http://www.w3.org/2001/XMLSchema" xmlns:p="http://schemas.microsoft.com/office/2006/metadata/properties" xmlns:ns2="d9731e62-6862-426f-b4c0-a3c581ced353" xmlns:ns3="82306f73-274f-4edf-93f0-3946c3462ddd" targetNamespace="http://schemas.microsoft.com/office/2006/metadata/properties" ma:root="true" ma:fieldsID="a3de90a56f862ac513b09d28720520ee" ns2:_="" ns3:_="">
    <xsd:import namespace="d9731e62-6862-426f-b4c0-a3c581ced353"/>
    <xsd:import namespace="82306f73-274f-4edf-93f0-3946c3462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31e62-6862-426f-b4c0-a3c581ced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7bf049-79e0-4458-bfc8-87e433a75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6f73-274f-4edf-93f0-3946c3462d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75ba75-9629-470e-9673-35c54f9f7030}" ma:internalName="TaxCatchAll" ma:showField="CatchAllData" ma:web="82306f73-274f-4edf-93f0-3946c3462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ED682-5D3F-4C4F-9FC7-1AA4A4D6508E}">
  <ds:schemaRefs>
    <ds:schemaRef ds:uri="http://schemas.microsoft.com/office/2006/metadata/properties"/>
    <ds:schemaRef ds:uri="http://schemas.microsoft.com/office/infopath/2007/PartnerControls"/>
    <ds:schemaRef ds:uri="e28edf13-f623-4bcb-af2f-300376b380e3"/>
    <ds:schemaRef ds:uri="5772d226-fb2a-4ee0-bab6-ec3129ec478f"/>
  </ds:schemaRefs>
</ds:datastoreItem>
</file>

<file path=customXml/itemProps2.xml><?xml version="1.0" encoding="utf-8"?>
<ds:datastoreItem xmlns:ds="http://schemas.openxmlformats.org/officeDocument/2006/customXml" ds:itemID="{4C814958-547F-4DCB-B888-9C810CB8B6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C636AE-C44C-4E7A-808E-C5F241BD7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82A7F9-C884-43A0-89FA-59B25EB124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Curriculum, Quality and Engagement Committee</vt:lpstr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Curriculum, Quality and Engagement Committee</dc:title>
  <dc:subject/>
  <dc:creator>Ronan Moran (RMoran)</dc:creator>
  <cp:keywords/>
  <dc:description/>
  <cp:lastModifiedBy>Jim Woods (JWoods)</cp:lastModifiedBy>
  <cp:revision>3</cp:revision>
  <cp:lastPrinted>2025-02-12T14:37:00Z</cp:lastPrinted>
  <dcterms:created xsi:type="dcterms:W3CDTF">2025-04-09T12:10:00Z</dcterms:created>
  <dcterms:modified xsi:type="dcterms:W3CDTF">2025-04-09T12:23:00Z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0x0101009072DEA6764A5E469BCA557C9C5B9428</vt:lpwstr>
  </property>
  <property fmtid="{D5CDD505-2E9C-101B-9397-08002B2CF9AE}" pid="3" name="MediaServiceImageTags">
    <vt:lpwstr/>
  </property>
</Properties>
</file>