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34D45" w14:textId="787C1141" w:rsidR="00955FBE" w:rsidRDefault="00A06BF4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22B834D" wp14:editId="07C9CED9">
            <wp:simplePos x="0" y="0"/>
            <wp:positionH relativeFrom="page">
              <wp:align>right</wp:align>
            </wp:positionH>
            <wp:positionV relativeFrom="paragraph">
              <wp:posOffset>-876300</wp:posOffset>
            </wp:positionV>
            <wp:extent cx="7524750" cy="10381549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verning Body Letter head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381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id w:val="-87543873"/>
        <w:docPartObj>
          <w:docPartGallery w:val="Cover Pages"/>
          <w:docPartUnique/>
        </w:docPartObj>
      </w:sdtPr>
      <w:sdtContent>
        <w:p w14:paraId="03745379" w14:textId="5058C4A0" w:rsidR="007F427B" w:rsidRDefault="0013210C">
          <w:r>
            <w:rPr>
              <w:noProof/>
              <w:lang w:eastAsia="en-GB"/>
            </w:rPr>
            <mc:AlternateContent>
              <mc:Choice Requires="wps">
                <w:drawing>
                  <wp:anchor distT="45720" distB="45720" distL="114300" distR="114300" simplePos="0" relativeHeight="251658242" behindDoc="0" locked="0" layoutInCell="1" allowOverlap="1" wp14:anchorId="5B055773" wp14:editId="35F1A77C">
                    <wp:simplePos x="0" y="0"/>
                    <wp:positionH relativeFrom="margin">
                      <wp:posOffset>-247650</wp:posOffset>
                    </wp:positionH>
                    <wp:positionV relativeFrom="paragraph">
                      <wp:posOffset>523875</wp:posOffset>
                    </wp:positionV>
                    <wp:extent cx="6619875" cy="7905750"/>
                    <wp:effectExtent l="0" t="0" r="9525" b="0"/>
                    <wp:wrapSquare wrapText="bothSides"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19875" cy="790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07A7E9" w14:textId="77777777" w:rsidR="00DA0724" w:rsidRDefault="00DA0724" w:rsidP="00DA0724"/>
                              <w:tbl>
                                <w:tblPr>
                                  <w:tblStyle w:val="TableGrid"/>
                                  <w:tblW w:w="0" w:type="auto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425"/>
                                  <w:gridCol w:w="7926"/>
                                </w:tblGrid>
                                <w:tr w:rsidR="009E2DEE" w:rsidRPr="00CE0F51" w14:paraId="2CC763BC" w14:textId="0D943DFE" w:rsidTr="00234B13">
                                  <w:trPr>
                                    <w:trHeight w:val="675"/>
                                  </w:trPr>
                                  <w:tc>
                                    <w:tcPr>
                                      <w:tcW w:w="9351" w:type="dxa"/>
                                      <w:gridSpan w:val="2"/>
                                      <w:shd w:val="clear" w:color="auto" w:fill="A29A4E" w:themeFill="accent5" w:themeFillShade="BF"/>
                                    </w:tcPr>
                                    <w:p w14:paraId="6F35F9AC" w14:textId="1A1164A0" w:rsidR="009E2DEE" w:rsidRPr="00CE0F51" w:rsidRDefault="009E2DEE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CE0F51">
                                        <w:rPr>
                                          <w:b/>
                                        </w:rPr>
                                        <w:t xml:space="preserve">Belfast Metropolitan 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 xml:space="preserve">College Human Resources Committee 3.00pm Monday 11 March 2024 in TQ Board Room and via MS Teams Minutes </w:t>
                                      </w:r>
                                      <w:r w:rsidR="00B06032">
                                        <w:rPr>
                                          <w:b/>
                                          <w:color w:val="FF0000"/>
                                        </w:rPr>
                                        <w:t>(Approved 10 June 2024)</w:t>
                                      </w:r>
                                    </w:p>
                                  </w:tc>
                                </w:tr>
                                <w:tr w:rsidR="009E2DEE" w:rsidRPr="00CE0F51" w14:paraId="2DD3A9A6" w14:textId="5673F1C7" w:rsidTr="00234B13">
                                  <w:tc>
                                    <w:tcPr>
                                      <w:tcW w:w="9351" w:type="dxa"/>
                                      <w:gridSpan w:val="2"/>
                                    </w:tcPr>
                                    <w:p w14:paraId="288EE758" w14:textId="785F3DAF" w:rsidR="009E2DEE" w:rsidRDefault="009E2DEE" w:rsidP="00C74248">
                                      <w:pPr>
                                        <w:rPr>
                                          <w:rFonts w:asciiTheme="minorHAnsi" w:hAnsiTheme="minorHAnsi" w:cstheme="minorHAnsi"/>
                                        </w:rPr>
                                      </w:pPr>
                                      <w:r w:rsidRPr="00CE0F51">
                                        <w:rPr>
                                          <w:b/>
                                        </w:rPr>
                                        <w:t xml:space="preserve">Committee Members:  </w:t>
                                      </w:r>
                                      <w:r w:rsidRPr="004F7C7D">
                                        <w:rPr>
                                          <w:bCs/>
                                        </w:rPr>
                                        <w:t>Lauren McAteer</w:t>
                                      </w:r>
                                      <w:r>
                                        <w:rPr>
                                          <w:rFonts w:asciiTheme="minorHAnsi" w:hAnsiTheme="minorHAnsi" w:cstheme="minorHAnsi"/>
                                        </w:rPr>
                                        <w:t xml:space="preserve"> (Chair); Seamus McGoran</w:t>
                                      </w:r>
                                      <w:r w:rsidR="000F5325">
                                        <w:rPr>
                                          <w:rFonts w:asciiTheme="minorHAnsi" w:hAnsiTheme="minorHAnsi" w:cstheme="minorHAnsi"/>
                                        </w:rPr>
                                        <w:t>;</w:t>
                                      </w:r>
                                      <w:r>
                                        <w:rPr>
                                          <w:rFonts w:asciiTheme="minorHAnsi" w:hAnsiTheme="minorHAnsi" w:cstheme="minorHAnsi"/>
                                        </w:rPr>
                                        <w:t xml:space="preserve"> Rose Byrne</w:t>
                                      </w:r>
                                      <w:r w:rsidR="000F5325">
                                        <w:rPr>
                                          <w:rFonts w:asciiTheme="minorHAnsi" w:hAnsiTheme="minorHAnsi" w:cstheme="minorHAnsi"/>
                                        </w:rPr>
                                        <w:t xml:space="preserve">; </w:t>
                                      </w:r>
                                      <w:r>
                                        <w:rPr>
                                          <w:rFonts w:asciiTheme="minorHAnsi" w:hAnsiTheme="minorHAnsi" w:cstheme="minorHAnsi"/>
                                        </w:rPr>
                                        <w:t>Sheena McKinney</w:t>
                                      </w:r>
                                      <w:r w:rsidR="000F5325">
                                        <w:rPr>
                                          <w:rFonts w:asciiTheme="minorHAnsi" w:hAnsiTheme="minorHAnsi" w:cstheme="minorHAnsi"/>
                                        </w:rPr>
                                        <w:t xml:space="preserve">; </w:t>
                                      </w:r>
                                      <w:r>
                                        <w:rPr>
                                          <w:rFonts w:asciiTheme="minorHAnsi" w:hAnsiTheme="minorHAnsi" w:cstheme="minorHAnsi"/>
                                        </w:rPr>
                                        <w:t>Sinead Sharpe; Louise Warde Hunter, Principal and Chief Executive.</w:t>
                                      </w:r>
                                    </w:p>
                                    <w:p w14:paraId="0D4DD916" w14:textId="77777777" w:rsidR="009E2DEE" w:rsidRPr="00012091" w:rsidRDefault="009E2DEE" w:rsidP="00C74248">
                                      <w:pPr>
                                        <w:rPr>
                                          <w:rFonts w:asciiTheme="minorHAnsi" w:hAnsiTheme="minorHAnsi" w:cstheme="minorHAnsi"/>
                                        </w:rPr>
                                      </w:pPr>
                                    </w:p>
                                    <w:p w14:paraId="7E8DEAB8" w14:textId="77777777" w:rsidR="009E2DEE" w:rsidRPr="00957BCA" w:rsidRDefault="009E2DEE" w:rsidP="00C74248">
                                      <w:pPr>
                                        <w:rPr>
                                          <w:bCs/>
                                        </w:rPr>
                                      </w:pPr>
                                      <w:r w:rsidRPr="00CE0F51">
                                        <w:rPr>
                                          <w:b/>
                                        </w:rPr>
                                        <w:t xml:space="preserve">Management:  </w:t>
                                      </w:r>
                                      <w:r w:rsidRPr="00957BCA">
                                        <w:rPr>
                                          <w:bCs/>
                                        </w:rPr>
                                        <w:t>Aidan Sloane, Chief Operating Officer (COO); Stephanie McCormack, Head of Human Resources (HHR)</w:t>
                                      </w:r>
                                    </w:p>
                                    <w:p w14:paraId="25728ADC" w14:textId="77777777" w:rsidR="009E2DEE" w:rsidRDefault="009E2DEE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  <w:p w14:paraId="3645D0B2" w14:textId="77777777" w:rsidR="009E2DEE" w:rsidRPr="00CE0F51" w:rsidRDefault="009E2DEE" w:rsidP="00C74248">
                                      <w:r w:rsidRPr="00CE0F51">
                                        <w:rPr>
                                          <w:b/>
                                        </w:rPr>
                                        <w:t>C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hief Executive’s Support Manager</w:t>
                                      </w:r>
                                      <w:r w:rsidRPr="00CE0F51">
                                        <w:rPr>
                                          <w:b/>
                                        </w:rPr>
                                        <w:t xml:space="preserve">: </w:t>
                                      </w:r>
                                      <w:r w:rsidRPr="00957BCA">
                                        <w:rPr>
                                          <w:bCs/>
                                        </w:rPr>
                                        <w:t>Andrea Browne</w:t>
                                      </w:r>
                                    </w:p>
                                    <w:p w14:paraId="5720D18D" w14:textId="77777777" w:rsidR="009E2DEE" w:rsidRPr="00CE0F51" w:rsidRDefault="009E2DEE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</w:tr>
                                <w:tr w:rsidR="009E2DEE" w:rsidRPr="00CE0F51" w14:paraId="42D71AF9" w14:textId="24128A78" w:rsidTr="00234B13">
                                  <w:trPr>
                                    <w:trHeight w:val="465"/>
                                  </w:trPr>
                                  <w:tc>
                                    <w:tcPr>
                                      <w:tcW w:w="1425" w:type="dxa"/>
                                      <w:vMerge w:val="restart"/>
                                    </w:tcPr>
                                    <w:p w14:paraId="2C201CBF" w14:textId="77777777" w:rsidR="009E2DEE" w:rsidRDefault="009E2DEE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HR23 23/24</w:t>
                                      </w:r>
                                      <w:r w:rsidRPr="002E27B3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 xml:space="preserve"> </w:t>
                                      </w:r>
                                    </w:p>
                                    <w:p w14:paraId="51559940" w14:textId="3C29C76B" w:rsidR="009E2DEE" w:rsidRPr="000677B5" w:rsidRDefault="009E2DEE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  <w:p w14:paraId="5BE51DEA" w14:textId="77777777" w:rsidR="009E2DEE" w:rsidRDefault="009E2DEE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  <w:p w14:paraId="7FB988E6" w14:textId="77777777" w:rsidR="009E2DEE" w:rsidRDefault="009E2DEE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  <w:p w14:paraId="0BC5D92B" w14:textId="77777777" w:rsidR="009E2DEE" w:rsidRDefault="009E2DEE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  <w:p w14:paraId="4028F29B" w14:textId="77777777" w:rsidR="009E2DEE" w:rsidRDefault="009E2DEE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  <w:p w14:paraId="7DEFEFAF" w14:textId="77777777" w:rsidR="009E2DEE" w:rsidRDefault="009E2DEE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  <w:p w14:paraId="78CB026F" w14:textId="77777777" w:rsidR="009E2DEE" w:rsidRDefault="009E2DEE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  <w:p w14:paraId="1F2951E4" w14:textId="77777777" w:rsidR="009E2DEE" w:rsidRPr="002E27B3" w:rsidRDefault="009E2DEE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7926" w:type="dxa"/>
                                      <w:vMerge w:val="restart"/>
                                    </w:tcPr>
                                    <w:p w14:paraId="0F374B28" w14:textId="77777777" w:rsidR="009E2DEE" w:rsidRPr="00CE0F51" w:rsidRDefault="009E2DEE" w:rsidP="00C74248">
                                      <w:pPr>
                                        <w:rPr>
                                          <w:rFonts w:cs="Arial"/>
                                          <w:b/>
                                        </w:rPr>
                                      </w:pP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>Quorum,</w:t>
                                      </w:r>
                                      <w:r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 Apologies, Welcome, Conflicts of Interest, </w:t>
                                      </w: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>Notice of AOB</w:t>
                                      </w:r>
                                      <w:r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 and Leadership Culture</w:t>
                                      </w:r>
                                    </w:p>
                                    <w:p w14:paraId="574B0144" w14:textId="77777777" w:rsidR="009E2DEE" w:rsidRPr="00CE0F51" w:rsidRDefault="009E2DEE" w:rsidP="00C74248">
                                      <w:pPr>
                                        <w:rPr>
                                          <w:rFonts w:cs="Arial"/>
                                          <w:b/>
                                        </w:rPr>
                                      </w:pP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  </w:t>
                                      </w:r>
                                    </w:p>
                                    <w:p w14:paraId="737C6F55" w14:textId="1FB8AC52" w:rsidR="009E2DEE" w:rsidRPr="00CE0F51" w:rsidRDefault="009E2DEE" w:rsidP="006651EB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>Quorum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>:  The meeting</w:t>
                                      </w:r>
                                      <w:r>
                                        <w:rPr>
                                          <w:rFonts w:cs="Arial"/>
                                        </w:rPr>
                                        <w:t xml:space="preserve"> </w:t>
                                      </w:r>
                                      <w:r w:rsidR="004A69C3">
                                        <w:rPr>
                                          <w:rFonts w:cs="Arial"/>
                                        </w:rPr>
                                        <w:t>was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 xml:space="preserve"> quorate under the terms of </w:t>
                                      </w:r>
                                      <w:r>
                                        <w:rPr>
                                          <w:rFonts w:cs="Arial"/>
                                        </w:rPr>
                                        <w:t>Section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cs="Arial"/>
                                        </w:rPr>
                                        <w:t xml:space="preserve">6.2 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>of the</w:t>
                                      </w:r>
                                      <w:r>
                                        <w:rPr>
                                          <w:rFonts w:cs="Arial"/>
                                        </w:rPr>
                                        <w:t xml:space="preserve"> Terms of Reference for the Human Resource Committee </w:t>
                                      </w:r>
                                      <w:r>
                                        <w:t xml:space="preserve">(approved 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GB81a 21/22 22 June 2022)</w:t>
                                      </w:r>
                                      <w:r>
                                        <w:rPr>
                                          <w:rFonts w:cs="Arial"/>
                                        </w:rPr>
                                        <w:t xml:space="preserve"> (2 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>Governors).</w:t>
                                      </w:r>
                                    </w:p>
                                    <w:p w14:paraId="07C803B9" w14:textId="77777777" w:rsidR="009E2DEE" w:rsidRDefault="009E2DEE" w:rsidP="00C74248">
                                      <w:pPr>
                                        <w:rPr>
                                          <w:rFonts w:cs="Arial"/>
                                          <w:b/>
                                        </w:rPr>
                                      </w:pPr>
                                    </w:p>
                                    <w:p w14:paraId="1F437CCB" w14:textId="77777777" w:rsidR="009E2DEE" w:rsidRPr="00AB6E1A" w:rsidRDefault="009E2DEE" w:rsidP="00C74248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>Apologies:</w:t>
                                      </w:r>
                                      <w:r>
                                        <w:rPr>
                                          <w:rFonts w:cs="Arial"/>
                                          <w:b/>
                                        </w:rPr>
                                        <w:t xml:space="preserve"> </w:t>
                                      </w:r>
                                      <w:r w:rsidRPr="00957BCA">
                                        <w:rPr>
                                          <w:rFonts w:cs="Arial"/>
                                          <w:bCs/>
                                        </w:rPr>
                                        <w:t>Apologies received from Gerry Crossan</w:t>
                                      </w:r>
                                      <w:r>
                                        <w:rPr>
                                          <w:rFonts w:cs="Arial"/>
                                          <w:b/>
                                          <w:bCs/>
                                        </w:rPr>
                                        <w:t>.</w:t>
                                      </w:r>
                                    </w:p>
                                    <w:p w14:paraId="7B172E24" w14:textId="77777777" w:rsidR="009E2DEE" w:rsidRPr="00AB6E1A" w:rsidRDefault="009E2DEE" w:rsidP="00C74248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</w:p>
                                    <w:p w14:paraId="33A4F04D" w14:textId="77777777" w:rsidR="007A59C7" w:rsidRDefault="009E2DEE" w:rsidP="00C74248">
                                      <w:pPr>
                                        <w:pStyle w:val="NoSpacing"/>
                                        <w:ind w:right="-108"/>
                                        <w:rPr>
                                          <w:rFonts w:cs="Calibri"/>
                                        </w:rPr>
                                      </w:pPr>
                                      <w:r w:rsidRPr="00CE0F51">
                                        <w:rPr>
                                          <w:rFonts w:cs="Calibri"/>
                                          <w:b/>
                                        </w:rPr>
                                        <w:t>Conflicts of Interest</w:t>
                                      </w:r>
                                      <w:r w:rsidRPr="00CE0F51">
                                        <w:rPr>
                                          <w:rFonts w:cs="Calibri"/>
                                        </w:rPr>
                                        <w:t>:</w:t>
                                      </w:r>
                                      <w:r>
                                        <w:rPr>
                                          <w:rFonts w:cs="Calibri"/>
                                        </w:rPr>
                                        <w:t xml:space="preserve"> </w:t>
                                      </w:r>
                                      <w:r w:rsidR="004A69C3">
                                        <w:rPr>
                                          <w:rFonts w:cs="Calibri"/>
                                        </w:rPr>
                                        <w:t>No</w:t>
                                      </w:r>
                                      <w:r w:rsidR="007F5800">
                                        <w:rPr>
                                          <w:rFonts w:cs="Calibri"/>
                                        </w:rPr>
                                        <w:t>tified of a potential conflict from Sheena</w:t>
                                      </w:r>
                                      <w:r w:rsidR="00E13FF9">
                                        <w:rPr>
                                          <w:rFonts w:cs="Calibri"/>
                                        </w:rPr>
                                        <w:t xml:space="preserve"> McKinney</w:t>
                                      </w:r>
                                      <w:r w:rsidR="00912EB3">
                                        <w:rPr>
                                          <w:rFonts w:cs="Calibri"/>
                                        </w:rPr>
                                        <w:t xml:space="preserve"> in relation to her role as an Equality Commission for NI.</w:t>
                                      </w:r>
                                      <w:r w:rsidR="007A59C7">
                                        <w:rPr>
                                          <w:rFonts w:cs="Calibri"/>
                                        </w:rPr>
                                        <w:t xml:space="preserve">  No further action required.</w:t>
                                      </w:r>
                                      <w:r w:rsidR="007F5800">
                                        <w:rPr>
                                          <w:rFonts w:cs="Calibri"/>
                                        </w:rPr>
                                        <w:t xml:space="preserve">  </w:t>
                                      </w:r>
                                    </w:p>
                                    <w:p w14:paraId="43521656" w14:textId="59A38760" w:rsidR="009E2DEE" w:rsidRPr="00CE0F51" w:rsidRDefault="007F5800" w:rsidP="00C74248">
                                      <w:pPr>
                                        <w:pStyle w:val="NoSpacing"/>
                                        <w:ind w:right="-108"/>
                                        <w:rPr>
                                          <w:rFonts w:cs="Calibri"/>
                                        </w:rPr>
                                      </w:pPr>
                                      <w:r>
                                        <w:rPr>
                                          <w:rFonts w:cs="Calibri"/>
                                        </w:rPr>
                                        <w:t>N</w:t>
                                      </w:r>
                                      <w:r w:rsidR="009F0BD2">
                                        <w:rPr>
                                          <w:rFonts w:cs="Calibri"/>
                                        </w:rPr>
                                        <w:t>o other</w:t>
                                      </w:r>
                                      <w:r w:rsidR="009E2DEE" w:rsidRPr="00CE0F51">
                                        <w:rPr>
                                          <w:rFonts w:cs="Calibri"/>
                                        </w:rPr>
                                        <w:t xml:space="preserve"> </w:t>
                                      </w:r>
                                      <w:r w:rsidR="009E2DEE" w:rsidRPr="00DD45AD">
                                        <w:rPr>
                                          <w:rFonts w:cs="Calibri"/>
                                          <w:b/>
                                        </w:rPr>
                                        <w:t xml:space="preserve">perceived, </w:t>
                                      </w:r>
                                      <w:proofErr w:type="gramStart"/>
                                      <w:r w:rsidR="009E2DEE" w:rsidRPr="00DD45AD">
                                        <w:rPr>
                                          <w:rFonts w:cs="Calibri"/>
                                          <w:b/>
                                        </w:rPr>
                                        <w:t>potential</w:t>
                                      </w:r>
                                      <w:proofErr w:type="gramEnd"/>
                                      <w:r w:rsidR="009E2DEE" w:rsidRPr="00DD45AD">
                                        <w:rPr>
                                          <w:rFonts w:cs="Calibri"/>
                                          <w:b/>
                                        </w:rPr>
                                        <w:t xml:space="preserve"> or actual</w:t>
                                      </w:r>
                                      <w:r w:rsidR="009E2DEE">
                                        <w:rPr>
                                          <w:rFonts w:cs="Calibri"/>
                                        </w:rPr>
                                        <w:t xml:space="preserve"> </w:t>
                                      </w:r>
                                      <w:r w:rsidR="009E2DEE" w:rsidRPr="00CE0F51">
                                        <w:rPr>
                                          <w:rFonts w:cs="Calibri"/>
                                        </w:rPr>
                                        <w:t xml:space="preserve">conflicts of interest under the terms of </w:t>
                                      </w:r>
                                      <w:r w:rsidR="009E2DEE">
                                        <w:rPr>
                                          <w:rFonts w:cs="Calibri"/>
                                        </w:rPr>
                                        <w:t>Section 8</w:t>
                                      </w:r>
                                      <w:r w:rsidR="009E2DEE" w:rsidRPr="00CE0F51">
                                        <w:rPr>
                                          <w:rFonts w:cs="Calibri"/>
                                        </w:rPr>
                                        <w:t xml:space="preserve">.1 of the Belfast Metropolitan College Governing Body Standing Orders </w:t>
                                      </w:r>
                                      <w:r w:rsidR="009E2DEE" w:rsidRPr="001B3DD5">
                                        <w:rPr>
                                          <w:rFonts w:cs="Calibri"/>
                                          <w:b/>
                                          <w:bCs/>
                                          <w:color w:val="FF0000"/>
                                        </w:rPr>
                                        <w:t>V5</w:t>
                                      </w:r>
                                      <w:r w:rsidR="009E2DEE">
                                        <w:rPr>
                                          <w:rFonts w:cs="Calibri"/>
                                        </w:rPr>
                                        <w:t xml:space="preserve"> dated June 2022 (</w:t>
                                      </w:r>
                                      <w:r w:rsidR="009E2DEE" w:rsidRPr="00C45919">
                                        <w:rPr>
                                          <w:rFonts w:cs="Calibri"/>
                                          <w:b/>
                                          <w:bCs/>
                                        </w:rPr>
                                        <w:t>GB81a 21/22 22 June 2022</w:t>
                                      </w:r>
                                      <w:r w:rsidR="009E2DEE">
                                        <w:rPr>
                                          <w:rFonts w:cs="Calibri"/>
                                        </w:rPr>
                                        <w:t>)</w:t>
                                      </w:r>
                                      <w:r w:rsidR="004A69C3">
                                        <w:rPr>
                                          <w:rFonts w:cs="Calibri"/>
                                        </w:rPr>
                                        <w:t xml:space="preserve"> were advised</w:t>
                                      </w:r>
                                      <w:r w:rsidR="009E2DEE" w:rsidRPr="00CE0F51">
                                        <w:rPr>
                                          <w:rFonts w:cs="Calibri"/>
                                        </w:rPr>
                                        <w:t>.</w:t>
                                      </w:r>
                                    </w:p>
                                    <w:p w14:paraId="3F2FB370" w14:textId="77777777" w:rsidR="009E2DEE" w:rsidRPr="00CE0F51" w:rsidRDefault="009E2DEE" w:rsidP="00C74248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</w:p>
                                    <w:p w14:paraId="2403B37E" w14:textId="080557CE" w:rsidR="009E2DEE" w:rsidRPr="00AB6E1A" w:rsidRDefault="009E2DEE" w:rsidP="003F3F1F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  <w:r w:rsidRPr="00CE0F51">
                                        <w:rPr>
                                          <w:rFonts w:cs="Arial"/>
                                          <w:b/>
                                        </w:rPr>
                                        <w:t>AOB:</w:t>
                                      </w:r>
                                      <w:r w:rsidRPr="00CE0F51">
                                        <w:rPr>
                                          <w:rFonts w:cs="Arial"/>
                                        </w:rPr>
                                        <w:t xml:space="preserve"> No Items of A</w:t>
                                      </w:r>
                                      <w:r>
                                        <w:rPr>
                                          <w:rFonts w:cs="Arial"/>
                                        </w:rPr>
                                        <w:t xml:space="preserve">OB received at </w:t>
                                      </w:r>
                                      <w:r w:rsidR="00FF2FB4">
                                        <w:rPr>
                                          <w:rFonts w:cs="Arial"/>
                                        </w:rPr>
                                        <w:t>the meeting</w:t>
                                      </w:r>
                                      <w:r>
                                        <w:rPr>
                                          <w:rFonts w:cs="Arial"/>
                                          <w:b/>
                                          <w:bCs/>
                                        </w:rPr>
                                        <w:t>.</w:t>
                                      </w:r>
                                    </w:p>
                                    <w:p w14:paraId="3D09C084" w14:textId="77777777" w:rsidR="009E2DEE" w:rsidRPr="008B0573" w:rsidRDefault="009E2DEE" w:rsidP="00C74248">
                                      <w:pPr>
                                        <w:rPr>
                                          <w:rFonts w:cs="Arial"/>
                                        </w:rPr>
                                      </w:pPr>
                                    </w:p>
                                    <w:p w14:paraId="3A2B5654" w14:textId="7C57D8C6" w:rsidR="009E2DEE" w:rsidRDefault="009E2DEE" w:rsidP="00A10BF5">
                                      <w:pPr>
                                        <w:rPr>
                                          <w:rFonts w:cstheme="minorHAnsi"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Leadership Culture:</w:t>
                                      </w:r>
                                      <w:r>
                                        <w:t xml:space="preserve"> Chair </w:t>
                                      </w:r>
                                      <w:r w:rsidRPr="00A10BF5">
                                        <w:rPr>
                                          <w:b/>
                                          <w:bCs/>
                                          <w:u w:val="single"/>
                                        </w:rPr>
                                        <w:t>not</w:t>
                                      </w:r>
                                      <w:r w:rsidR="000F5325">
                                        <w:rPr>
                                          <w:b/>
                                          <w:bCs/>
                                          <w:u w:val="single"/>
                                        </w:rPr>
                                        <w:t>ed</w:t>
                                      </w:r>
                                      <w:r>
                                        <w:t xml:space="preserve"> our commitment to Governing Body Leadership Culture Watchwords </w:t>
                                      </w:r>
                                      <w:r>
                                        <w:rPr>
                                          <w:rFonts w:cstheme="minorHAnsi"/>
                                          <w:bCs/>
                                        </w:rPr>
                                        <w:t>(</w:t>
                                      </w:r>
                                      <w:r w:rsidRPr="00321F6E">
                                        <w:rPr>
                                          <w:rFonts w:cstheme="minorHAnsi"/>
                                          <w:b/>
                                        </w:rPr>
                                        <w:t>GB02d 22/23 21 September 2022</w:t>
                                      </w:r>
                                      <w:r>
                                        <w:rPr>
                                          <w:rFonts w:cstheme="minorHAnsi"/>
                                          <w:bCs/>
                                        </w:rPr>
                                        <w:t xml:space="preserve"> refers):</w:t>
                                      </w:r>
                                    </w:p>
                                    <w:p w14:paraId="2B9BAE35" w14:textId="77777777" w:rsidR="009E2DEE" w:rsidRDefault="009E2DEE" w:rsidP="00A10BF5"/>
                                    <w:p w14:paraId="0E76EAFE" w14:textId="2FEF8A1B" w:rsidR="009E2DEE" w:rsidRPr="00A10BF5" w:rsidRDefault="009E2DEE" w:rsidP="00A10BF5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  <w:r w:rsidRPr="00033B0C">
                                        <w:rPr>
                                          <w:rFonts w:cstheme="minorHAnsi"/>
                                          <w:bCs/>
                                        </w:rPr>
                                        <w:t>Courageous / Creative / Candour / Challenge</w:t>
                                      </w:r>
                                      <w:r>
                                        <w:rPr>
                                          <w:bCs/>
                                        </w:rPr>
                                        <w:t xml:space="preserve">  </w:t>
                                      </w:r>
                                      <w:r w:rsidRPr="00A10BF5">
                                        <w:rPr>
                                          <w:rFonts w:eastAsia="Times New Roman"/>
                                        </w:rPr>
                                        <w:t>(</w:t>
                                      </w:r>
                                      <w:r w:rsidRPr="00A10BF5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HR</w:t>
                                      </w:r>
                                      <w: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32</w:t>
                                      </w:r>
                                      <w:r w:rsidRPr="00A10BF5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 xml:space="preserve"> 2</w:t>
                                      </w:r>
                                      <w: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3</w:t>
                                      </w:r>
                                      <w:r w:rsidRPr="00A10BF5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/2</w:t>
                                      </w:r>
                                      <w: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>4</w:t>
                                      </w:r>
                                      <w:r w:rsidRPr="00A10BF5"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  <w:t xml:space="preserve"> </w:t>
                                      </w:r>
                                      <w:r w:rsidRPr="00A10BF5">
                                        <w:rPr>
                                          <w:rFonts w:eastAsia="Times New Roman"/>
                                        </w:rPr>
                                        <w:t>below refers)</w:t>
                                      </w:r>
                                      <w:r>
                                        <w:rPr>
                                          <w:rFonts w:eastAsia="Times New Roman"/>
                                        </w:rPr>
                                        <w:t>.</w:t>
                                      </w:r>
                                    </w:p>
                                    <w:p w14:paraId="0321CD8C" w14:textId="77777777" w:rsidR="009E2DEE" w:rsidRPr="00CE0F51" w:rsidRDefault="009E2DEE" w:rsidP="00C74248">
                                      <w:pPr>
                                        <w:rPr>
                                          <w:b/>
                                        </w:rPr>
                                      </w:pPr>
                                    </w:p>
                                  </w:tc>
                                </w:tr>
                                <w:tr w:rsidR="009E2DEE" w:rsidRPr="00CE0F51" w14:paraId="05F74BC7" w14:textId="77777777" w:rsidTr="00234B13">
                                  <w:trPr>
                                    <w:trHeight w:val="4350"/>
                                  </w:trPr>
                                  <w:tc>
                                    <w:tcPr>
                                      <w:tcW w:w="1425" w:type="dxa"/>
                                      <w:vMerge/>
                                    </w:tcPr>
                                    <w:p w14:paraId="7C9FA7F0" w14:textId="77777777" w:rsidR="009E2DEE" w:rsidRDefault="009E2DEE" w:rsidP="00C74248">
                                      <w:pPr>
                                        <w:rPr>
                                          <w:b/>
                                          <w:color w:val="6C6734" w:themeColor="accent5" w:themeShade="8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7926" w:type="dxa"/>
                                      <w:vMerge/>
                                    </w:tcPr>
                                    <w:p w14:paraId="13FAAF0E" w14:textId="77777777" w:rsidR="009E2DEE" w:rsidRPr="00CE0F51" w:rsidRDefault="009E2DEE" w:rsidP="00C74248">
                                      <w:pPr>
                                        <w:rPr>
                                          <w:rFonts w:cs="Arial"/>
                                          <w:b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2B9F8F4F" w14:textId="77777777" w:rsidR="00DA0724" w:rsidRDefault="00DA0724" w:rsidP="00DA0724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05577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-19.5pt;margin-top:41.25pt;width:521.25pt;height:622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" stroked="f">
                    <v:textbox>
                      <w:txbxContent>
                        <w:p w14:paraId="3B07A7E9" w14:textId="77777777" w:rsidR="00DA0724" w:rsidRDefault="00DA0724" w:rsidP="00DA0724"/>
                        <w:tbl>
                          <w:tblPr>
                            <w:tblStyle w:val="TableGrid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1425"/>
                            <w:gridCol w:w="7926"/>
                          </w:tblGrid>
                          <w:tr w:rsidR="009E2DEE" w:rsidRPr="00CE0F51" w14:paraId="2CC763BC" w14:textId="0D943DFE" w:rsidTr="00234B13">
                            <w:trPr>
                              <w:trHeight w:val="675"/>
                            </w:trPr>
                            <w:tc>
                              <w:tcPr>
                                <w:tcW w:w="9351" w:type="dxa"/>
                                <w:gridSpan w:val="2"/>
                                <w:shd w:val="clear" w:color="auto" w:fill="A29A4E" w:themeFill="accent5" w:themeFillShade="BF"/>
                              </w:tcPr>
                              <w:p w14:paraId="6F35F9AC" w14:textId="1A1164A0" w:rsidR="009E2DEE" w:rsidRPr="00CE0F51" w:rsidRDefault="009E2DEE" w:rsidP="00C74248">
                                <w:pPr>
                                  <w:rPr>
                                    <w:b/>
                                  </w:rPr>
                                </w:pPr>
                                <w:r w:rsidRPr="00CE0F51">
                                  <w:rPr>
                                    <w:b/>
                                  </w:rPr>
                                  <w:t xml:space="preserve">Belfast Metropolitan </w:t>
                                </w:r>
                                <w:r>
                                  <w:rPr>
                                    <w:b/>
                                  </w:rPr>
                                  <w:t xml:space="preserve">College Human Resources Committee 3.00pm Monday 11 March 2024 in TQ Board Room and via MS Teams Minutes </w:t>
                                </w:r>
                                <w:r w:rsidR="00B06032">
                                  <w:rPr>
                                    <w:b/>
                                    <w:color w:val="FF0000"/>
                                  </w:rPr>
                                  <w:t>(Approved 10 June 2024)</w:t>
                                </w:r>
                              </w:p>
                            </w:tc>
                          </w:tr>
                          <w:tr w:rsidR="009E2DEE" w:rsidRPr="00CE0F51" w14:paraId="2DD3A9A6" w14:textId="5673F1C7" w:rsidTr="00234B13">
                            <w:tc>
                              <w:tcPr>
                                <w:tcW w:w="9351" w:type="dxa"/>
                                <w:gridSpan w:val="2"/>
                              </w:tcPr>
                              <w:p w14:paraId="288EE758" w14:textId="785F3DAF" w:rsidR="009E2DEE" w:rsidRDefault="009E2DEE" w:rsidP="00C74248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CE0F51">
                                  <w:rPr>
                                    <w:b/>
                                  </w:rPr>
                                  <w:t xml:space="preserve">Committee Members:  </w:t>
                                </w:r>
                                <w:r w:rsidRPr="004F7C7D">
                                  <w:rPr>
                                    <w:bCs/>
                                  </w:rPr>
                                  <w:t>Lauren McAteer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 xml:space="preserve"> (Chair); Seamus McGoran</w:t>
                                </w:r>
                                <w:r w:rsidR="000F5325">
                                  <w:rPr>
                                    <w:rFonts w:asciiTheme="minorHAnsi" w:hAnsiTheme="minorHAnsi" w:cstheme="minorHAnsi"/>
                                  </w:rPr>
                                  <w:t>;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 xml:space="preserve"> Rose Byrne</w:t>
                                </w:r>
                                <w:r w:rsidR="000F5325">
                                  <w:rPr>
                                    <w:rFonts w:asciiTheme="minorHAnsi" w:hAnsiTheme="minorHAnsi" w:cstheme="minorHAnsi"/>
                                  </w:rPr>
                                  <w:t xml:space="preserve">; 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>Sheena McKinney</w:t>
                                </w:r>
                                <w:r w:rsidR="000F5325">
                                  <w:rPr>
                                    <w:rFonts w:asciiTheme="minorHAnsi" w:hAnsiTheme="minorHAnsi" w:cstheme="minorHAnsi"/>
                                  </w:rPr>
                                  <w:t xml:space="preserve">; 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>Sinead Sharpe; Louise Warde Hunter, Principal and Chief Executive.</w:t>
                                </w:r>
                              </w:p>
                              <w:p w14:paraId="0D4DD916" w14:textId="77777777" w:rsidR="009E2DEE" w:rsidRPr="00012091" w:rsidRDefault="009E2DEE" w:rsidP="00C74248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</w:p>
                              <w:p w14:paraId="7E8DEAB8" w14:textId="77777777" w:rsidR="009E2DEE" w:rsidRPr="00957BCA" w:rsidRDefault="009E2DEE" w:rsidP="00C74248">
                                <w:pPr>
                                  <w:rPr>
                                    <w:bCs/>
                                  </w:rPr>
                                </w:pPr>
                                <w:r w:rsidRPr="00CE0F51">
                                  <w:rPr>
                                    <w:b/>
                                  </w:rPr>
                                  <w:t xml:space="preserve">Management:  </w:t>
                                </w:r>
                                <w:r w:rsidRPr="00957BCA">
                                  <w:rPr>
                                    <w:bCs/>
                                  </w:rPr>
                                  <w:t>Aidan Sloane, Chief Operating Officer (COO); Stephanie McCormack, Head of Human Resources (HHR)</w:t>
                                </w:r>
                              </w:p>
                              <w:p w14:paraId="25728ADC" w14:textId="77777777" w:rsidR="009E2DEE" w:rsidRDefault="009E2DEE" w:rsidP="00C74248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14:paraId="3645D0B2" w14:textId="77777777" w:rsidR="009E2DEE" w:rsidRPr="00CE0F51" w:rsidRDefault="009E2DEE" w:rsidP="00C74248">
                                <w:r w:rsidRPr="00CE0F51">
                                  <w:rPr>
                                    <w:b/>
                                  </w:rPr>
                                  <w:t>C</w:t>
                                </w:r>
                                <w:r>
                                  <w:rPr>
                                    <w:b/>
                                  </w:rPr>
                                  <w:t>hief Executive’s Support Manager</w:t>
                                </w:r>
                                <w:r w:rsidRPr="00CE0F51">
                                  <w:rPr>
                                    <w:b/>
                                  </w:rPr>
                                  <w:t xml:space="preserve">: </w:t>
                                </w:r>
                                <w:r w:rsidRPr="00957BCA">
                                  <w:rPr>
                                    <w:bCs/>
                                  </w:rPr>
                                  <w:t>Andrea Browne</w:t>
                                </w:r>
                              </w:p>
                              <w:p w14:paraId="5720D18D" w14:textId="77777777" w:rsidR="009E2DEE" w:rsidRPr="00CE0F51" w:rsidRDefault="009E2DEE" w:rsidP="00C74248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  <w:tr w:rsidR="009E2DEE" w:rsidRPr="00CE0F51" w14:paraId="42D71AF9" w14:textId="24128A78" w:rsidTr="00234B13">
                            <w:trPr>
                              <w:trHeight w:val="465"/>
                            </w:trPr>
                            <w:tc>
                              <w:tcPr>
                                <w:tcW w:w="1425" w:type="dxa"/>
                                <w:vMerge w:val="restart"/>
                              </w:tcPr>
                              <w:p w14:paraId="2C201CBF" w14:textId="77777777" w:rsidR="009E2DEE" w:rsidRDefault="009E2DEE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  <w:r>
                                  <w:rPr>
                                    <w:b/>
                                    <w:color w:val="6C6734" w:themeColor="accent5" w:themeShade="80"/>
                                  </w:rPr>
                                  <w:t>HR23 23/24</w:t>
                                </w:r>
                                <w:r w:rsidRPr="002E27B3">
                                  <w:rPr>
                                    <w:b/>
                                    <w:color w:val="6C6734" w:themeColor="accent5" w:themeShade="80"/>
                                  </w:rPr>
                                  <w:t xml:space="preserve"> </w:t>
                                </w:r>
                              </w:p>
                              <w:p w14:paraId="51559940" w14:textId="3C29C76B" w:rsidR="009E2DEE" w:rsidRPr="000677B5" w:rsidRDefault="009E2DEE" w:rsidP="00C74248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14:paraId="5BE51DEA" w14:textId="77777777" w:rsidR="009E2DEE" w:rsidRDefault="009E2DEE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  <w:p w14:paraId="7FB988E6" w14:textId="77777777" w:rsidR="009E2DEE" w:rsidRDefault="009E2DEE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  <w:p w14:paraId="0BC5D92B" w14:textId="77777777" w:rsidR="009E2DEE" w:rsidRDefault="009E2DEE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  <w:p w14:paraId="4028F29B" w14:textId="77777777" w:rsidR="009E2DEE" w:rsidRDefault="009E2DEE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  <w:p w14:paraId="7DEFEFAF" w14:textId="77777777" w:rsidR="009E2DEE" w:rsidRDefault="009E2DEE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  <w:p w14:paraId="78CB026F" w14:textId="77777777" w:rsidR="009E2DEE" w:rsidRDefault="009E2DEE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  <w:p w14:paraId="1F2951E4" w14:textId="77777777" w:rsidR="009E2DEE" w:rsidRPr="002E27B3" w:rsidRDefault="009E2DEE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926" w:type="dxa"/>
                                <w:vMerge w:val="restart"/>
                              </w:tcPr>
                              <w:p w14:paraId="0F374B28" w14:textId="77777777" w:rsidR="009E2DEE" w:rsidRPr="00CE0F51" w:rsidRDefault="009E2DEE" w:rsidP="00C74248">
                                <w:pPr>
                                  <w:rPr>
                                    <w:rFonts w:cs="Arial"/>
                                    <w:b/>
                                  </w:rPr>
                                </w:pP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>Quorum,</w:t>
                                </w:r>
                                <w:r>
                                  <w:rPr>
                                    <w:rFonts w:cs="Arial"/>
                                    <w:b/>
                                  </w:rPr>
                                  <w:t xml:space="preserve"> Apologies, Welcome, Conflicts of Interest, </w:t>
                                </w: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>Notice of AOB</w:t>
                                </w:r>
                                <w:r>
                                  <w:rPr>
                                    <w:rFonts w:cs="Arial"/>
                                    <w:b/>
                                  </w:rPr>
                                  <w:t xml:space="preserve"> and Leadership Culture</w:t>
                                </w:r>
                              </w:p>
                              <w:p w14:paraId="574B0144" w14:textId="77777777" w:rsidR="009E2DEE" w:rsidRPr="00CE0F51" w:rsidRDefault="009E2DEE" w:rsidP="00C74248">
                                <w:pPr>
                                  <w:rPr>
                                    <w:rFonts w:cs="Arial"/>
                                    <w:b/>
                                  </w:rPr>
                                </w:pP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 xml:space="preserve">  </w:t>
                                </w:r>
                              </w:p>
                              <w:p w14:paraId="737C6F55" w14:textId="1FB8AC52" w:rsidR="009E2DEE" w:rsidRPr="00CE0F51" w:rsidRDefault="009E2DEE" w:rsidP="006651EB">
                                <w:pPr>
                                  <w:rPr>
                                    <w:rFonts w:cs="Arial"/>
                                  </w:rPr>
                                </w:pP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>Quorum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>:  The meeting</w:t>
                                </w:r>
                                <w:r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 w:rsidR="004A69C3">
                                  <w:rPr>
                                    <w:rFonts w:cs="Arial"/>
                                  </w:rPr>
                                  <w:t>was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 xml:space="preserve"> quorate under the terms of </w:t>
                                </w:r>
                                <w:r>
                                  <w:rPr>
                                    <w:rFonts w:cs="Arial"/>
                                  </w:rPr>
                                  <w:t>Section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Arial"/>
                                  </w:rPr>
                                  <w:t xml:space="preserve">6.2 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>of the</w:t>
                                </w:r>
                                <w:r>
                                  <w:rPr>
                                    <w:rFonts w:cs="Arial"/>
                                  </w:rPr>
                                  <w:t xml:space="preserve"> Terms of Reference for the Human Resource Committee </w:t>
                                </w:r>
                                <w:r>
                                  <w:t xml:space="preserve">(approved </w:t>
                                </w:r>
                                <w:r>
                                  <w:rPr>
                                    <w:b/>
                                  </w:rPr>
                                  <w:t>GB81a 21/22 22 June 2022)</w:t>
                                </w:r>
                                <w:r>
                                  <w:rPr>
                                    <w:rFonts w:cs="Arial"/>
                                  </w:rPr>
                                  <w:t xml:space="preserve"> (2 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>Governors).</w:t>
                                </w:r>
                              </w:p>
                              <w:p w14:paraId="07C803B9" w14:textId="77777777" w:rsidR="009E2DEE" w:rsidRDefault="009E2DEE" w:rsidP="00C74248">
                                <w:pPr>
                                  <w:rPr>
                                    <w:rFonts w:cs="Arial"/>
                                    <w:b/>
                                  </w:rPr>
                                </w:pPr>
                              </w:p>
                              <w:p w14:paraId="1F437CCB" w14:textId="77777777" w:rsidR="009E2DEE" w:rsidRPr="00AB6E1A" w:rsidRDefault="009E2DEE" w:rsidP="00C74248">
                                <w:pPr>
                                  <w:rPr>
                                    <w:rFonts w:cs="Arial"/>
                                  </w:rPr>
                                </w:pP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>Apologies:</w:t>
                                </w:r>
                                <w:r>
                                  <w:rPr>
                                    <w:rFonts w:cs="Arial"/>
                                    <w:b/>
                                  </w:rPr>
                                  <w:t xml:space="preserve"> </w:t>
                                </w:r>
                                <w:r w:rsidRPr="00957BCA">
                                  <w:rPr>
                                    <w:rFonts w:cs="Arial"/>
                                    <w:bCs/>
                                  </w:rPr>
                                  <w:t>Apologies received from Gerry Crossan</w:t>
                                </w:r>
                                <w:r>
                                  <w:rPr>
                                    <w:rFonts w:cs="Arial"/>
                                    <w:b/>
                                    <w:bCs/>
                                  </w:rPr>
                                  <w:t>.</w:t>
                                </w:r>
                              </w:p>
                              <w:p w14:paraId="7B172E24" w14:textId="77777777" w:rsidR="009E2DEE" w:rsidRPr="00AB6E1A" w:rsidRDefault="009E2DEE" w:rsidP="00C74248">
                                <w:pPr>
                                  <w:rPr>
                                    <w:rFonts w:cs="Arial"/>
                                  </w:rPr>
                                </w:pPr>
                              </w:p>
                              <w:p w14:paraId="33A4F04D" w14:textId="77777777" w:rsidR="007A59C7" w:rsidRDefault="009E2DEE" w:rsidP="00C74248">
                                <w:pPr>
                                  <w:pStyle w:val="NoSpacing"/>
                                  <w:ind w:right="-108"/>
                                  <w:rPr>
                                    <w:rFonts w:cs="Calibri"/>
                                  </w:rPr>
                                </w:pPr>
                                <w:r w:rsidRPr="00CE0F51">
                                  <w:rPr>
                                    <w:rFonts w:cs="Calibri"/>
                                    <w:b/>
                                  </w:rPr>
                                  <w:t>Conflicts of Interest</w:t>
                                </w:r>
                                <w:r w:rsidRPr="00CE0F51">
                                  <w:rPr>
                                    <w:rFonts w:cs="Calibri"/>
                                  </w:rPr>
                                  <w:t>:</w:t>
                                </w:r>
                                <w:r>
                                  <w:rPr>
                                    <w:rFonts w:cs="Calibri"/>
                                  </w:rPr>
                                  <w:t xml:space="preserve"> </w:t>
                                </w:r>
                                <w:r w:rsidR="004A69C3">
                                  <w:rPr>
                                    <w:rFonts w:cs="Calibri"/>
                                  </w:rPr>
                                  <w:t>No</w:t>
                                </w:r>
                                <w:r w:rsidR="007F5800">
                                  <w:rPr>
                                    <w:rFonts w:cs="Calibri"/>
                                  </w:rPr>
                                  <w:t>tified of a potential conflict from Sheena</w:t>
                                </w:r>
                                <w:r w:rsidR="00E13FF9">
                                  <w:rPr>
                                    <w:rFonts w:cs="Calibri"/>
                                  </w:rPr>
                                  <w:t xml:space="preserve"> McKinney</w:t>
                                </w:r>
                                <w:r w:rsidR="00912EB3">
                                  <w:rPr>
                                    <w:rFonts w:cs="Calibri"/>
                                  </w:rPr>
                                  <w:t xml:space="preserve"> in relation to her role as an Equality Commission for NI.</w:t>
                                </w:r>
                                <w:r w:rsidR="007A59C7">
                                  <w:rPr>
                                    <w:rFonts w:cs="Calibri"/>
                                  </w:rPr>
                                  <w:t xml:space="preserve">  No further action required.</w:t>
                                </w:r>
                                <w:r w:rsidR="007F5800">
                                  <w:rPr>
                                    <w:rFonts w:cs="Calibri"/>
                                  </w:rPr>
                                  <w:t xml:space="preserve">  </w:t>
                                </w:r>
                              </w:p>
                              <w:p w14:paraId="43521656" w14:textId="59A38760" w:rsidR="009E2DEE" w:rsidRPr="00CE0F51" w:rsidRDefault="007F5800" w:rsidP="00C74248">
                                <w:pPr>
                                  <w:pStyle w:val="NoSpacing"/>
                                  <w:ind w:right="-108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rFonts w:cs="Calibri"/>
                                  </w:rPr>
                                  <w:t>N</w:t>
                                </w:r>
                                <w:r w:rsidR="009F0BD2">
                                  <w:rPr>
                                    <w:rFonts w:cs="Calibri"/>
                                  </w:rPr>
                                  <w:t>o other</w:t>
                                </w:r>
                                <w:r w:rsidR="009E2DEE" w:rsidRPr="00CE0F51">
                                  <w:rPr>
                                    <w:rFonts w:cs="Calibri"/>
                                  </w:rPr>
                                  <w:t xml:space="preserve"> </w:t>
                                </w:r>
                                <w:r w:rsidR="009E2DEE" w:rsidRPr="00DD45AD">
                                  <w:rPr>
                                    <w:rFonts w:cs="Calibri"/>
                                    <w:b/>
                                  </w:rPr>
                                  <w:t xml:space="preserve">perceived, </w:t>
                                </w:r>
                                <w:proofErr w:type="gramStart"/>
                                <w:r w:rsidR="009E2DEE" w:rsidRPr="00DD45AD">
                                  <w:rPr>
                                    <w:rFonts w:cs="Calibri"/>
                                    <w:b/>
                                  </w:rPr>
                                  <w:t>potential</w:t>
                                </w:r>
                                <w:proofErr w:type="gramEnd"/>
                                <w:r w:rsidR="009E2DEE" w:rsidRPr="00DD45AD">
                                  <w:rPr>
                                    <w:rFonts w:cs="Calibri"/>
                                    <w:b/>
                                  </w:rPr>
                                  <w:t xml:space="preserve"> or actual</w:t>
                                </w:r>
                                <w:r w:rsidR="009E2DEE">
                                  <w:rPr>
                                    <w:rFonts w:cs="Calibri"/>
                                  </w:rPr>
                                  <w:t xml:space="preserve"> </w:t>
                                </w:r>
                                <w:r w:rsidR="009E2DEE" w:rsidRPr="00CE0F51">
                                  <w:rPr>
                                    <w:rFonts w:cs="Calibri"/>
                                  </w:rPr>
                                  <w:t xml:space="preserve">conflicts of interest under the terms of </w:t>
                                </w:r>
                                <w:r w:rsidR="009E2DEE">
                                  <w:rPr>
                                    <w:rFonts w:cs="Calibri"/>
                                  </w:rPr>
                                  <w:t>Section 8</w:t>
                                </w:r>
                                <w:r w:rsidR="009E2DEE" w:rsidRPr="00CE0F51">
                                  <w:rPr>
                                    <w:rFonts w:cs="Calibri"/>
                                  </w:rPr>
                                  <w:t xml:space="preserve">.1 of the Belfast Metropolitan College Governing Body Standing Orders </w:t>
                                </w:r>
                                <w:r w:rsidR="009E2DEE" w:rsidRPr="001B3DD5">
                                  <w:rPr>
                                    <w:rFonts w:cs="Calibri"/>
                                    <w:b/>
                                    <w:bCs/>
                                    <w:color w:val="FF0000"/>
                                  </w:rPr>
                                  <w:t>V5</w:t>
                                </w:r>
                                <w:r w:rsidR="009E2DEE">
                                  <w:rPr>
                                    <w:rFonts w:cs="Calibri"/>
                                  </w:rPr>
                                  <w:t xml:space="preserve"> dated June 2022 (</w:t>
                                </w:r>
                                <w:r w:rsidR="009E2DEE" w:rsidRPr="00C45919">
                                  <w:rPr>
                                    <w:rFonts w:cs="Calibri"/>
                                    <w:b/>
                                    <w:bCs/>
                                  </w:rPr>
                                  <w:t>GB81a 21/22 22 June 2022</w:t>
                                </w:r>
                                <w:r w:rsidR="009E2DEE">
                                  <w:rPr>
                                    <w:rFonts w:cs="Calibri"/>
                                  </w:rPr>
                                  <w:t>)</w:t>
                                </w:r>
                                <w:r w:rsidR="004A69C3">
                                  <w:rPr>
                                    <w:rFonts w:cs="Calibri"/>
                                  </w:rPr>
                                  <w:t xml:space="preserve"> were advised</w:t>
                                </w:r>
                                <w:r w:rsidR="009E2DEE" w:rsidRPr="00CE0F51">
                                  <w:rPr>
                                    <w:rFonts w:cs="Calibri"/>
                                  </w:rPr>
                                  <w:t>.</w:t>
                                </w:r>
                              </w:p>
                              <w:p w14:paraId="3F2FB370" w14:textId="77777777" w:rsidR="009E2DEE" w:rsidRPr="00CE0F51" w:rsidRDefault="009E2DEE" w:rsidP="00C74248">
                                <w:pPr>
                                  <w:rPr>
                                    <w:rFonts w:cs="Arial"/>
                                  </w:rPr>
                                </w:pPr>
                              </w:p>
                              <w:p w14:paraId="2403B37E" w14:textId="080557CE" w:rsidR="009E2DEE" w:rsidRPr="00AB6E1A" w:rsidRDefault="009E2DEE" w:rsidP="003F3F1F">
                                <w:pPr>
                                  <w:rPr>
                                    <w:rFonts w:cs="Arial"/>
                                  </w:rPr>
                                </w:pPr>
                                <w:r w:rsidRPr="00CE0F51">
                                  <w:rPr>
                                    <w:rFonts w:cs="Arial"/>
                                    <w:b/>
                                  </w:rPr>
                                  <w:t>AOB:</w:t>
                                </w:r>
                                <w:r w:rsidRPr="00CE0F51">
                                  <w:rPr>
                                    <w:rFonts w:cs="Arial"/>
                                  </w:rPr>
                                  <w:t xml:space="preserve"> No Items of A</w:t>
                                </w:r>
                                <w:r>
                                  <w:rPr>
                                    <w:rFonts w:cs="Arial"/>
                                  </w:rPr>
                                  <w:t xml:space="preserve">OB received at </w:t>
                                </w:r>
                                <w:r w:rsidR="00FF2FB4">
                                  <w:rPr>
                                    <w:rFonts w:cs="Arial"/>
                                  </w:rPr>
                                  <w:t>the meeting</w:t>
                                </w:r>
                                <w:r>
                                  <w:rPr>
                                    <w:rFonts w:cs="Arial"/>
                                    <w:b/>
                                    <w:bCs/>
                                  </w:rPr>
                                  <w:t>.</w:t>
                                </w:r>
                              </w:p>
                              <w:p w14:paraId="3D09C084" w14:textId="77777777" w:rsidR="009E2DEE" w:rsidRPr="008B0573" w:rsidRDefault="009E2DEE" w:rsidP="00C74248">
                                <w:pPr>
                                  <w:rPr>
                                    <w:rFonts w:cs="Arial"/>
                                  </w:rPr>
                                </w:pPr>
                              </w:p>
                              <w:p w14:paraId="3A2B5654" w14:textId="7C57D8C6" w:rsidR="009E2DEE" w:rsidRDefault="009E2DEE" w:rsidP="00A10BF5">
                                <w:pPr>
                                  <w:rPr>
                                    <w:rFonts w:cstheme="minorHAnsi"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Leadership Culture:</w:t>
                                </w:r>
                                <w:r>
                                  <w:t xml:space="preserve"> Chair </w:t>
                                </w:r>
                                <w:r w:rsidRPr="00A10BF5">
                                  <w:rPr>
                                    <w:b/>
                                    <w:bCs/>
                                    <w:u w:val="single"/>
                                  </w:rPr>
                                  <w:t>not</w:t>
                                </w:r>
                                <w:r w:rsidR="000F5325">
                                  <w:rPr>
                                    <w:b/>
                                    <w:bCs/>
                                    <w:u w:val="single"/>
                                  </w:rPr>
                                  <w:t>ed</w:t>
                                </w:r>
                                <w:r>
                                  <w:t xml:space="preserve"> our commitment to Governing Body Leadership Culture Watchwords </w:t>
                                </w:r>
                                <w:r>
                                  <w:rPr>
                                    <w:rFonts w:cstheme="minorHAnsi"/>
                                    <w:bCs/>
                                  </w:rPr>
                                  <w:t>(</w:t>
                                </w:r>
                                <w:r w:rsidRPr="00321F6E">
                                  <w:rPr>
                                    <w:rFonts w:cstheme="minorHAnsi"/>
                                    <w:b/>
                                  </w:rPr>
                                  <w:t>GB02d 22/23 21 September 2022</w:t>
                                </w:r>
                                <w:r>
                                  <w:rPr>
                                    <w:rFonts w:cstheme="minorHAnsi"/>
                                    <w:bCs/>
                                  </w:rPr>
                                  <w:t xml:space="preserve"> refers):</w:t>
                                </w:r>
                              </w:p>
                              <w:p w14:paraId="2B9BAE35" w14:textId="77777777" w:rsidR="009E2DEE" w:rsidRDefault="009E2DEE" w:rsidP="00A10BF5"/>
                              <w:p w14:paraId="0E76EAFE" w14:textId="2FEF8A1B" w:rsidR="009E2DEE" w:rsidRPr="00A10BF5" w:rsidRDefault="009E2DEE" w:rsidP="00A10BF5">
                                <w:pPr>
                                  <w:rPr>
                                    <w:rFonts w:eastAsia="Times New Roman"/>
                                  </w:rPr>
                                </w:pPr>
                                <w:r w:rsidRPr="00033B0C">
                                  <w:rPr>
                                    <w:rFonts w:cstheme="minorHAnsi"/>
                                    <w:bCs/>
                                  </w:rPr>
                                  <w:t>Courageous / Creative / Candour / Challenge</w:t>
                                </w:r>
                                <w:r>
                                  <w:rPr>
                                    <w:bCs/>
                                  </w:rPr>
                                  <w:t xml:space="preserve">  </w:t>
                                </w:r>
                                <w:r w:rsidRPr="00A10BF5">
                                  <w:rPr>
                                    <w:rFonts w:eastAsia="Times New Roman"/>
                                  </w:rPr>
                                  <w:t>(</w:t>
                                </w:r>
                                <w:r w:rsidRPr="00A10BF5">
                                  <w:rPr>
                                    <w:b/>
                                    <w:color w:val="6C6734" w:themeColor="accent5" w:themeShade="80"/>
                                  </w:rPr>
                                  <w:t>HR</w:t>
                                </w:r>
                                <w:r>
                                  <w:rPr>
                                    <w:b/>
                                    <w:color w:val="6C6734" w:themeColor="accent5" w:themeShade="80"/>
                                  </w:rPr>
                                  <w:t>32</w:t>
                                </w:r>
                                <w:r w:rsidRPr="00A10BF5">
                                  <w:rPr>
                                    <w:b/>
                                    <w:color w:val="6C6734" w:themeColor="accent5" w:themeShade="80"/>
                                  </w:rPr>
                                  <w:t xml:space="preserve"> 2</w:t>
                                </w:r>
                                <w:r>
                                  <w:rPr>
                                    <w:b/>
                                    <w:color w:val="6C6734" w:themeColor="accent5" w:themeShade="80"/>
                                  </w:rPr>
                                  <w:t>3</w:t>
                                </w:r>
                                <w:r w:rsidRPr="00A10BF5">
                                  <w:rPr>
                                    <w:b/>
                                    <w:color w:val="6C6734" w:themeColor="accent5" w:themeShade="80"/>
                                  </w:rPr>
                                  <w:t>/2</w:t>
                                </w:r>
                                <w:r>
                                  <w:rPr>
                                    <w:b/>
                                    <w:color w:val="6C6734" w:themeColor="accent5" w:themeShade="80"/>
                                  </w:rPr>
                                  <w:t>4</w:t>
                                </w:r>
                                <w:r w:rsidRPr="00A10BF5">
                                  <w:rPr>
                                    <w:b/>
                                    <w:color w:val="6C6734" w:themeColor="accent5" w:themeShade="80"/>
                                  </w:rPr>
                                  <w:t xml:space="preserve"> </w:t>
                                </w:r>
                                <w:r w:rsidRPr="00A10BF5">
                                  <w:rPr>
                                    <w:rFonts w:eastAsia="Times New Roman"/>
                                  </w:rPr>
                                  <w:t>below refers)</w:t>
                                </w:r>
                                <w:r>
                                  <w:rPr>
                                    <w:rFonts w:eastAsia="Times New Roman"/>
                                  </w:rPr>
                                  <w:t>.</w:t>
                                </w:r>
                              </w:p>
                              <w:p w14:paraId="0321CD8C" w14:textId="77777777" w:rsidR="009E2DEE" w:rsidRPr="00CE0F51" w:rsidRDefault="009E2DEE" w:rsidP="00C74248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  <w:tr w:rsidR="009E2DEE" w:rsidRPr="00CE0F51" w14:paraId="05F74BC7" w14:textId="77777777" w:rsidTr="00234B13">
                            <w:trPr>
                              <w:trHeight w:val="4350"/>
                            </w:trPr>
                            <w:tc>
                              <w:tcPr>
                                <w:tcW w:w="1425" w:type="dxa"/>
                                <w:vMerge/>
                              </w:tcPr>
                              <w:p w14:paraId="7C9FA7F0" w14:textId="77777777" w:rsidR="009E2DEE" w:rsidRDefault="009E2DEE" w:rsidP="00C74248">
                                <w:pPr>
                                  <w:rPr>
                                    <w:b/>
                                    <w:color w:val="6C6734" w:themeColor="accent5" w:themeShade="8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926" w:type="dxa"/>
                                <w:vMerge/>
                              </w:tcPr>
                              <w:p w14:paraId="13FAAF0E" w14:textId="77777777" w:rsidR="009E2DEE" w:rsidRPr="00CE0F51" w:rsidRDefault="009E2DEE" w:rsidP="00C74248">
                                <w:pPr>
                                  <w:rPr>
                                    <w:rFonts w:cs="Arial"/>
                                    <w:b/>
                                  </w:rPr>
                                </w:pPr>
                              </w:p>
                            </w:tc>
                          </w:tr>
                        </w:tbl>
                        <w:p w14:paraId="2B9F8F4F" w14:textId="77777777" w:rsidR="00DA0724" w:rsidRDefault="00DA0724" w:rsidP="00DA0724"/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4B018B" w:rsidRPr="00B6354E">
            <w:rPr>
              <w:noProof/>
              <w:lang w:eastAsia="en-GB"/>
            </w:rPr>
            <mc:AlternateContent>
              <mc:Choice Requires="wps">
                <w:drawing>
                  <wp:anchor distT="45720" distB="45720" distL="114300" distR="114300" simplePos="0" relativeHeight="251658241" behindDoc="0" locked="0" layoutInCell="1" allowOverlap="1" wp14:anchorId="65ACCEEF" wp14:editId="670F9C13">
                    <wp:simplePos x="0" y="0"/>
                    <wp:positionH relativeFrom="page">
                      <wp:posOffset>4189730</wp:posOffset>
                    </wp:positionH>
                    <wp:positionV relativeFrom="paragraph">
                      <wp:posOffset>6265545</wp:posOffset>
                    </wp:positionV>
                    <wp:extent cx="3148330" cy="357505"/>
                    <wp:effectExtent l="0" t="0" r="0" b="4445"/>
                    <wp:wrapSquare wrapText="bothSides"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48330" cy="3575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AFE129" w14:textId="77777777" w:rsidR="00B6354E" w:rsidRPr="00867F1F" w:rsidRDefault="00B6354E" w:rsidP="00B6354E">
                                <w:pPr>
                                  <w:rPr>
                                    <w:rFonts w:cs="Calibri"/>
                                    <w:b/>
                                    <w:color w:val="94A088" w:themeColor="accent6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5ACCEEF" id="Text Box 3" o:spid="_x0000_s1027" type="#_x0000_t202" style="position:absolute;margin-left:329.9pt;margin-top:493.35pt;width:247.9pt;height:28.1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" filled="f" stroked="f">
                    <v:textbox>
                      <w:txbxContent>
                        <w:p w14:paraId="64AFE129" w14:textId="77777777" w:rsidR="00B6354E" w:rsidRPr="00867F1F" w:rsidRDefault="00B6354E" w:rsidP="00B6354E">
                          <w:pPr>
                            <w:rPr>
                              <w:rFonts w:cs="Calibri"/>
                              <w:b/>
                              <w:color w:val="94A088" w:themeColor="accent6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/>
                  </v:shape>
                </w:pict>
              </mc:Fallback>
            </mc:AlternateContent>
          </w:r>
        </w:p>
      </w:sdtContent>
    </w:sdt>
    <w:tbl>
      <w:tblPr>
        <w:tblStyle w:val="TableGrid"/>
        <w:tblW w:w="9923" w:type="dxa"/>
        <w:tblInd w:w="-714" w:type="dxa"/>
        <w:tblLook w:val="04A0" w:firstRow="1" w:lastRow="0" w:firstColumn="1" w:lastColumn="0" w:noHBand="0" w:noVBand="1"/>
      </w:tblPr>
      <w:tblGrid>
        <w:gridCol w:w="1281"/>
        <w:gridCol w:w="8642"/>
      </w:tblGrid>
      <w:tr w:rsidR="006924BB" w:rsidRPr="00696BE4" w14:paraId="0D267B85" w14:textId="49233672" w:rsidTr="00C955C3">
        <w:trPr>
          <w:tblHeader/>
        </w:trPr>
        <w:tc>
          <w:tcPr>
            <w:tcW w:w="9923" w:type="dxa"/>
            <w:gridSpan w:val="2"/>
            <w:shd w:val="clear" w:color="auto" w:fill="A29A4E" w:themeFill="accent5" w:themeFillShade="BF"/>
          </w:tcPr>
          <w:p w14:paraId="20B2F9D1" w14:textId="60A00D2E" w:rsidR="006924BB" w:rsidRPr="00696BE4" w:rsidRDefault="008E661D" w:rsidP="00B54982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6924BB" w14:paraId="20DA8DDE" w14:textId="4EB19947" w:rsidTr="00C955C3">
        <w:trPr>
          <w:trHeight w:val="285"/>
        </w:trPr>
        <w:tc>
          <w:tcPr>
            <w:tcW w:w="1281" w:type="dxa"/>
            <w:vMerge w:val="restart"/>
          </w:tcPr>
          <w:p w14:paraId="5892440D" w14:textId="3A462C8C" w:rsidR="006924BB" w:rsidRDefault="006924BB" w:rsidP="00B54982">
            <w:pPr>
              <w:rPr>
                <w:b/>
                <w:color w:val="6C6734" w:themeColor="accent5" w:themeShade="80"/>
              </w:rPr>
            </w:pPr>
            <w:r>
              <w:rPr>
                <w:b/>
                <w:color w:val="6C6734" w:themeColor="accent5" w:themeShade="80"/>
              </w:rPr>
              <w:t>HR24 23/24</w:t>
            </w:r>
            <w:r w:rsidRPr="002E27B3">
              <w:rPr>
                <w:b/>
                <w:color w:val="6C6734" w:themeColor="accent5" w:themeShade="80"/>
              </w:rPr>
              <w:t xml:space="preserve"> </w:t>
            </w:r>
          </w:p>
          <w:p w14:paraId="017F82C9" w14:textId="77777777" w:rsidR="006924BB" w:rsidRDefault="006924BB" w:rsidP="00B54982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</w:p>
        </w:tc>
        <w:tc>
          <w:tcPr>
            <w:tcW w:w="8642" w:type="dxa"/>
            <w:vMerge w:val="restart"/>
          </w:tcPr>
          <w:p w14:paraId="165878B8" w14:textId="72E7B2E8" w:rsidR="006924BB" w:rsidRDefault="006924BB" w:rsidP="00B54982">
            <w:pPr>
              <w:rPr>
                <w:b/>
              </w:rPr>
            </w:pPr>
            <w:r w:rsidRPr="00CE0F51">
              <w:rPr>
                <w:b/>
              </w:rPr>
              <w:t>Minutes o</w:t>
            </w:r>
            <w:r>
              <w:rPr>
                <w:b/>
              </w:rPr>
              <w:t xml:space="preserve">f the meeting held on 4 December 2023 - </w:t>
            </w:r>
            <w:r w:rsidRPr="001661F9">
              <w:rPr>
                <w:b/>
                <w:color w:val="FFC000"/>
              </w:rPr>
              <w:t>Draft (Proposed Final</w:t>
            </w:r>
            <w:r w:rsidR="00B547ED">
              <w:rPr>
                <w:b/>
                <w:color w:val="FFC000"/>
              </w:rPr>
              <w:t>.</w:t>
            </w:r>
          </w:p>
          <w:p w14:paraId="5B1BF1B9" w14:textId="77777777" w:rsidR="006924BB" w:rsidRDefault="006924BB" w:rsidP="00B54982">
            <w:pPr>
              <w:rPr>
                <w:b/>
              </w:rPr>
            </w:pPr>
          </w:p>
          <w:p w14:paraId="5A153FF7" w14:textId="3D2EED51" w:rsidR="006924BB" w:rsidRPr="00DA6BA9" w:rsidRDefault="006924BB" w:rsidP="00B54982">
            <w:r>
              <w:t>The Committee</w:t>
            </w:r>
            <w:r w:rsidRPr="00F42DA0">
              <w:rPr>
                <w:b/>
                <w:bCs/>
                <w:u w:val="single"/>
              </w:rPr>
              <w:t xml:space="preserve"> approve</w:t>
            </w:r>
            <w:r>
              <w:rPr>
                <w:b/>
                <w:bCs/>
                <w:u w:val="single"/>
              </w:rPr>
              <w:t>d</w:t>
            </w:r>
            <w:r w:rsidRPr="00DA6BA9">
              <w:t xml:space="preserve"> </w:t>
            </w:r>
            <w:r w:rsidRPr="003F4274">
              <w:rPr>
                <w:b/>
                <w:bCs/>
                <w:color w:val="FFC000"/>
              </w:rPr>
              <w:t xml:space="preserve">the Draft (Proposed Final) </w:t>
            </w:r>
            <w:r w:rsidRPr="00DA6BA9">
              <w:t>minutes</w:t>
            </w:r>
            <w:r>
              <w:t xml:space="preserve"> of the meeting held on 4 December 2023 unamended.</w:t>
            </w:r>
          </w:p>
          <w:p w14:paraId="13C8FE90" w14:textId="77777777" w:rsidR="006924BB" w:rsidRPr="00650A30" w:rsidRDefault="006924BB" w:rsidP="00B54982">
            <w:pPr>
              <w:rPr>
                <w:b/>
              </w:rPr>
            </w:pPr>
          </w:p>
        </w:tc>
      </w:tr>
      <w:tr w:rsidR="006924BB" w14:paraId="3F63CB85" w14:textId="77777777" w:rsidTr="00C955C3">
        <w:trPr>
          <w:trHeight w:val="1050"/>
        </w:trPr>
        <w:tc>
          <w:tcPr>
            <w:tcW w:w="1281" w:type="dxa"/>
            <w:vMerge/>
          </w:tcPr>
          <w:p w14:paraId="6516352B" w14:textId="77777777" w:rsidR="006924BB" w:rsidRDefault="006924BB" w:rsidP="00B54982">
            <w:pPr>
              <w:rPr>
                <w:b/>
                <w:color w:val="6C6734" w:themeColor="accent5" w:themeShade="80"/>
              </w:rPr>
            </w:pPr>
          </w:p>
        </w:tc>
        <w:tc>
          <w:tcPr>
            <w:tcW w:w="8642" w:type="dxa"/>
            <w:vMerge/>
          </w:tcPr>
          <w:p w14:paraId="2002A27E" w14:textId="77777777" w:rsidR="006924BB" w:rsidRPr="00CE0F51" w:rsidRDefault="006924BB" w:rsidP="00B54982">
            <w:pPr>
              <w:rPr>
                <w:b/>
              </w:rPr>
            </w:pPr>
          </w:p>
        </w:tc>
      </w:tr>
      <w:tr w:rsidR="006924BB" w14:paraId="7F9897BC" w14:textId="7CCC9494" w:rsidTr="00C955C3">
        <w:tc>
          <w:tcPr>
            <w:tcW w:w="1281" w:type="dxa"/>
          </w:tcPr>
          <w:p w14:paraId="7E4985BA" w14:textId="28610D25" w:rsidR="006924BB" w:rsidRDefault="006924BB" w:rsidP="00B54982">
            <w:pPr>
              <w:rPr>
                <w:b/>
                <w:color w:val="6C6734" w:themeColor="accent5" w:themeShade="80"/>
              </w:rPr>
            </w:pPr>
            <w:r>
              <w:rPr>
                <w:b/>
                <w:color w:val="6C6734" w:themeColor="accent5" w:themeShade="80"/>
              </w:rPr>
              <w:t>HR25 23/24</w:t>
            </w:r>
            <w:r w:rsidRPr="002E27B3">
              <w:rPr>
                <w:b/>
                <w:color w:val="6C6734" w:themeColor="accent5" w:themeShade="80"/>
              </w:rPr>
              <w:t xml:space="preserve"> </w:t>
            </w:r>
          </w:p>
          <w:p w14:paraId="1FE614C1" w14:textId="77777777" w:rsidR="006924BB" w:rsidRDefault="006924BB" w:rsidP="00B54982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</w:p>
        </w:tc>
        <w:tc>
          <w:tcPr>
            <w:tcW w:w="8642" w:type="dxa"/>
          </w:tcPr>
          <w:p w14:paraId="1CF2A8CD" w14:textId="2EF0056E" w:rsidR="006924BB" w:rsidRPr="00883A3D" w:rsidRDefault="006924BB" w:rsidP="00B54982">
            <w:pPr>
              <w:rPr>
                <w:b/>
              </w:rPr>
            </w:pPr>
            <w:r w:rsidRPr="00CE0F51">
              <w:rPr>
                <w:b/>
              </w:rPr>
              <w:t>Matters Arising from the m</w:t>
            </w:r>
            <w:r>
              <w:rPr>
                <w:b/>
              </w:rPr>
              <w:t>inutes of the meeting held on 4 December 2023</w:t>
            </w:r>
          </w:p>
          <w:p w14:paraId="24427287" w14:textId="77777777" w:rsidR="006924BB" w:rsidRDefault="006924BB" w:rsidP="00B54982">
            <w:pPr>
              <w:rPr>
                <w:bCs/>
              </w:rPr>
            </w:pPr>
          </w:p>
          <w:p w14:paraId="24306569" w14:textId="2451FCD5" w:rsidR="006924BB" w:rsidRPr="00605434" w:rsidRDefault="006924BB" w:rsidP="00B54982">
            <w:r w:rsidRPr="007C79B9">
              <w:rPr>
                <w:bCs/>
              </w:rPr>
              <w:t>No</w:t>
            </w:r>
            <w:r>
              <w:t xml:space="preserve"> matters arising from the meeting held on 4 December 2023 not on th</w:t>
            </w:r>
            <w:r w:rsidR="00E55F04">
              <w:t xml:space="preserve">e </w:t>
            </w:r>
            <w:r>
              <w:t>agenda</w:t>
            </w:r>
            <w:r w:rsidR="00E55F04">
              <w:t xml:space="preserve"> of this governance meeting</w:t>
            </w:r>
            <w:r>
              <w:t>.</w:t>
            </w:r>
          </w:p>
          <w:p w14:paraId="58B7006F" w14:textId="77777777" w:rsidR="006924BB" w:rsidRPr="00650A30" w:rsidRDefault="006924BB" w:rsidP="00B54982">
            <w:pPr>
              <w:rPr>
                <w:b/>
              </w:rPr>
            </w:pPr>
          </w:p>
        </w:tc>
      </w:tr>
      <w:tr w:rsidR="006924BB" w14:paraId="7AA39D00" w14:textId="62F8F8BF" w:rsidTr="00C955C3">
        <w:tc>
          <w:tcPr>
            <w:tcW w:w="1281" w:type="dxa"/>
          </w:tcPr>
          <w:p w14:paraId="185D552E" w14:textId="05BA6B5B" w:rsidR="006924BB" w:rsidRPr="002E27B3" w:rsidRDefault="006924BB" w:rsidP="00B54982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  <w:r>
              <w:rPr>
                <w:b/>
                <w:color w:val="6C6734" w:themeColor="accent5" w:themeShade="80"/>
              </w:rPr>
              <w:t>HR26 23/24</w:t>
            </w:r>
          </w:p>
          <w:p w14:paraId="61F30DF8" w14:textId="77777777" w:rsidR="006924BB" w:rsidRDefault="006924BB" w:rsidP="00B54982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</w:p>
          <w:p w14:paraId="4F9975DA" w14:textId="351FDF2A" w:rsidR="006924BB" w:rsidRPr="00E24E9E" w:rsidRDefault="006924BB" w:rsidP="00B54982">
            <w:pPr>
              <w:tabs>
                <w:tab w:val="right" w:pos="9026"/>
              </w:tabs>
              <w:rPr>
                <w:bCs/>
                <w:color w:val="6C6734" w:themeColor="accent5" w:themeShade="80"/>
              </w:rPr>
            </w:pPr>
          </w:p>
        </w:tc>
        <w:tc>
          <w:tcPr>
            <w:tcW w:w="8642" w:type="dxa"/>
          </w:tcPr>
          <w:p w14:paraId="4D4B0DDD" w14:textId="77777777" w:rsidR="006924BB" w:rsidRPr="00650A30" w:rsidRDefault="006924BB" w:rsidP="00B54982">
            <w:pPr>
              <w:rPr>
                <w:b/>
              </w:rPr>
            </w:pPr>
            <w:r w:rsidRPr="00650A30">
              <w:rPr>
                <w:b/>
              </w:rPr>
              <w:t>Governance Guidance and Information</w:t>
            </w:r>
          </w:p>
          <w:p w14:paraId="22E77FF8" w14:textId="4E8E3B7B" w:rsidR="006924BB" w:rsidRDefault="006924BB" w:rsidP="00B54982"/>
          <w:p w14:paraId="418CCF20" w14:textId="1DD5C4F6" w:rsidR="006924BB" w:rsidRPr="009F05DD" w:rsidRDefault="006924BB" w:rsidP="00B54982">
            <w:pPr>
              <w:rPr>
                <w:rFonts w:cs="Arial"/>
              </w:rPr>
            </w:pPr>
            <w:r w:rsidRPr="000111B3">
              <w:rPr>
                <w:bCs/>
              </w:rPr>
              <w:t>None advised a</w:t>
            </w:r>
            <w:r w:rsidR="00E55F04">
              <w:rPr>
                <w:bCs/>
              </w:rPr>
              <w:t>t the meeting</w:t>
            </w:r>
            <w:r>
              <w:rPr>
                <w:rFonts w:cs="Arial"/>
                <w:b/>
                <w:bCs/>
              </w:rPr>
              <w:t>.</w:t>
            </w:r>
          </w:p>
          <w:p w14:paraId="3C49EA05" w14:textId="33E63E0E" w:rsidR="006924BB" w:rsidRPr="003A0E39" w:rsidRDefault="006924BB" w:rsidP="00B54982"/>
        </w:tc>
      </w:tr>
      <w:tr w:rsidR="006924BB" w14:paraId="339D4C8E" w14:textId="64EBE916" w:rsidTr="00C955C3">
        <w:tc>
          <w:tcPr>
            <w:tcW w:w="1281" w:type="dxa"/>
          </w:tcPr>
          <w:p w14:paraId="48A981F4" w14:textId="38A81F71" w:rsidR="006924BB" w:rsidRDefault="006924BB" w:rsidP="00B54982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  <w:r>
              <w:rPr>
                <w:b/>
                <w:color w:val="6C6734" w:themeColor="accent5" w:themeShade="80"/>
              </w:rPr>
              <w:t>HR27 23/24</w:t>
            </w:r>
            <w:r w:rsidRPr="002E27B3">
              <w:rPr>
                <w:b/>
                <w:color w:val="6C6734" w:themeColor="accent5" w:themeShade="80"/>
              </w:rPr>
              <w:t xml:space="preserve">  </w:t>
            </w:r>
          </w:p>
          <w:p w14:paraId="2C342050" w14:textId="77777777" w:rsidR="006924BB" w:rsidRDefault="006924BB" w:rsidP="00B54982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</w:p>
        </w:tc>
        <w:tc>
          <w:tcPr>
            <w:tcW w:w="8642" w:type="dxa"/>
          </w:tcPr>
          <w:p w14:paraId="348EC25F" w14:textId="77777777" w:rsidR="006924BB" w:rsidRDefault="006924BB" w:rsidP="00B54982">
            <w:pPr>
              <w:rPr>
                <w:b/>
              </w:rPr>
            </w:pPr>
            <w:r>
              <w:rPr>
                <w:b/>
              </w:rPr>
              <w:t xml:space="preserve">Notification of change to the internal control environment under Section 12d of Governing Body Standing Orders </w:t>
            </w:r>
            <w:r w:rsidRPr="001439C4">
              <w:rPr>
                <w:b/>
                <w:color w:val="FF0000"/>
              </w:rPr>
              <w:t>V5</w:t>
            </w:r>
            <w:r>
              <w:rPr>
                <w:b/>
              </w:rPr>
              <w:t xml:space="preserve"> 22 June 2022</w:t>
            </w:r>
          </w:p>
          <w:p w14:paraId="63C387BB" w14:textId="4CCAC3EA" w:rsidR="006924BB" w:rsidRDefault="006924BB" w:rsidP="00B54982">
            <w:pPr>
              <w:rPr>
                <w:b/>
              </w:rPr>
            </w:pPr>
          </w:p>
          <w:p w14:paraId="19CACD77" w14:textId="276DB519" w:rsidR="006924BB" w:rsidRPr="009F05DD" w:rsidRDefault="006924BB" w:rsidP="00B54982">
            <w:pPr>
              <w:rPr>
                <w:rFonts w:cs="Arial"/>
              </w:rPr>
            </w:pPr>
            <w:r w:rsidRPr="000111B3">
              <w:rPr>
                <w:bCs/>
              </w:rPr>
              <w:t>None advised a</w:t>
            </w:r>
            <w:r w:rsidR="00E55F04">
              <w:rPr>
                <w:bCs/>
              </w:rPr>
              <w:t>t the meeting</w:t>
            </w:r>
            <w:r>
              <w:rPr>
                <w:rFonts w:cs="Arial"/>
                <w:b/>
                <w:bCs/>
              </w:rPr>
              <w:t>.</w:t>
            </w:r>
          </w:p>
          <w:p w14:paraId="66C87780" w14:textId="77777777" w:rsidR="006924BB" w:rsidRPr="00650A30" w:rsidRDefault="006924BB" w:rsidP="00B54982">
            <w:pPr>
              <w:rPr>
                <w:b/>
              </w:rPr>
            </w:pPr>
          </w:p>
        </w:tc>
      </w:tr>
      <w:tr w:rsidR="006924BB" w14:paraId="7D554E5F" w14:textId="5B4B652B" w:rsidTr="00C955C3">
        <w:tc>
          <w:tcPr>
            <w:tcW w:w="1281" w:type="dxa"/>
          </w:tcPr>
          <w:p w14:paraId="71CB0B5F" w14:textId="66B50380" w:rsidR="006924BB" w:rsidRPr="00B54982" w:rsidRDefault="006924BB" w:rsidP="00B54982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  <w:r>
              <w:rPr>
                <w:b/>
                <w:color w:val="6C6734" w:themeColor="accent5" w:themeShade="80"/>
              </w:rPr>
              <w:t>HR28 23/24</w:t>
            </w:r>
            <w:r w:rsidRPr="002E27B3">
              <w:rPr>
                <w:b/>
                <w:color w:val="6C6734" w:themeColor="accent5" w:themeShade="80"/>
              </w:rPr>
              <w:t xml:space="preserve">  </w:t>
            </w:r>
          </w:p>
        </w:tc>
        <w:tc>
          <w:tcPr>
            <w:tcW w:w="8642" w:type="dxa"/>
          </w:tcPr>
          <w:p w14:paraId="15803DD1" w14:textId="77777777" w:rsidR="006924BB" w:rsidRDefault="006924BB" w:rsidP="00B54982">
            <w:pPr>
              <w:tabs>
                <w:tab w:val="right" w:pos="9026"/>
              </w:tabs>
              <w:rPr>
                <w:b/>
              </w:rPr>
            </w:pPr>
            <w:r w:rsidRPr="00DA6BA9">
              <w:rPr>
                <w:b/>
              </w:rPr>
              <w:t xml:space="preserve">Chair’s Business </w:t>
            </w:r>
          </w:p>
          <w:p w14:paraId="73D0299A" w14:textId="6F2C5B18" w:rsidR="006924BB" w:rsidRDefault="006924BB" w:rsidP="00B54982">
            <w:pPr>
              <w:tabs>
                <w:tab w:val="right" w:pos="9026"/>
              </w:tabs>
              <w:rPr>
                <w:b/>
              </w:rPr>
            </w:pPr>
          </w:p>
          <w:p w14:paraId="5A86AB8D" w14:textId="0FA02AB3" w:rsidR="006924BB" w:rsidRDefault="00D224ED" w:rsidP="00B54982">
            <w:pPr>
              <w:rPr>
                <w:bCs/>
              </w:rPr>
            </w:pPr>
            <w:r>
              <w:rPr>
                <w:bCs/>
              </w:rPr>
              <w:t>The Chair discussed the following items with members</w:t>
            </w:r>
            <w:r w:rsidR="0055726D">
              <w:rPr>
                <w:bCs/>
              </w:rPr>
              <w:t>.</w:t>
            </w:r>
          </w:p>
          <w:p w14:paraId="5A8768A2" w14:textId="77777777" w:rsidR="00CB318C" w:rsidRDefault="00CB318C" w:rsidP="00B54982">
            <w:pPr>
              <w:rPr>
                <w:bCs/>
              </w:rPr>
            </w:pPr>
          </w:p>
          <w:p w14:paraId="20DE048F" w14:textId="140E1FEB" w:rsidR="00CB318C" w:rsidRPr="00A011E4" w:rsidRDefault="00D224ED" w:rsidP="00B54982">
            <w:pPr>
              <w:rPr>
                <w:b/>
              </w:rPr>
            </w:pPr>
            <w:r w:rsidRPr="00A011E4">
              <w:rPr>
                <w:b/>
              </w:rPr>
              <w:t>HR Report</w:t>
            </w:r>
          </w:p>
          <w:p w14:paraId="0978360E" w14:textId="30DEDE40" w:rsidR="00CB318C" w:rsidRDefault="00C05035" w:rsidP="00B54982">
            <w:pPr>
              <w:rPr>
                <w:bCs/>
              </w:rPr>
            </w:pPr>
            <w:r>
              <w:rPr>
                <w:bCs/>
              </w:rPr>
              <w:t xml:space="preserve">Following discussion on the content of the report at the meeting in </w:t>
            </w:r>
            <w:r w:rsidR="00CB318C">
              <w:rPr>
                <w:bCs/>
              </w:rPr>
              <w:t>December</w:t>
            </w:r>
            <w:r w:rsidR="00805AC1">
              <w:rPr>
                <w:bCs/>
              </w:rPr>
              <w:t xml:space="preserve"> the Chair confirmed she </w:t>
            </w:r>
            <w:r>
              <w:rPr>
                <w:bCs/>
              </w:rPr>
              <w:t xml:space="preserve">received </w:t>
            </w:r>
            <w:r w:rsidR="00CB318C">
              <w:rPr>
                <w:bCs/>
              </w:rPr>
              <w:t xml:space="preserve">feedback </w:t>
            </w:r>
            <w:r w:rsidR="004A74E3">
              <w:rPr>
                <w:bCs/>
              </w:rPr>
              <w:t>from members</w:t>
            </w:r>
            <w:r w:rsidR="009813DE">
              <w:rPr>
                <w:bCs/>
              </w:rPr>
              <w:t>.  S</w:t>
            </w:r>
            <w:r w:rsidR="00805AC1">
              <w:rPr>
                <w:bCs/>
              </w:rPr>
              <w:t xml:space="preserve">uggestion is </w:t>
            </w:r>
            <w:r w:rsidR="00CB318C">
              <w:rPr>
                <w:bCs/>
              </w:rPr>
              <w:t xml:space="preserve">to keep </w:t>
            </w:r>
            <w:r w:rsidR="009813DE">
              <w:rPr>
                <w:bCs/>
              </w:rPr>
              <w:t>the</w:t>
            </w:r>
            <w:r w:rsidR="00CB318C">
              <w:rPr>
                <w:bCs/>
              </w:rPr>
              <w:t xml:space="preserve"> </w:t>
            </w:r>
            <w:proofErr w:type="gramStart"/>
            <w:r w:rsidR="00CB318C">
              <w:rPr>
                <w:bCs/>
              </w:rPr>
              <w:t>high leve</w:t>
            </w:r>
            <w:r w:rsidR="00805AC1">
              <w:rPr>
                <w:bCs/>
              </w:rPr>
              <w:t>l</w:t>
            </w:r>
            <w:proofErr w:type="gramEnd"/>
            <w:r w:rsidR="009813DE">
              <w:rPr>
                <w:bCs/>
              </w:rPr>
              <w:t xml:space="preserve"> infographic</w:t>
            </w:r>
            <w:r w:rsidR="00805AC1">
              <w:rPr>
                <w:bCs/>
              </w:rPr>
              <w:t xml:space="preserve"> with a</w:t>
            </w:r>
            <w:r w:rsidR="00CB318C">
              <w:rPr>
                <w:bCs/>
              </w:rPr>
              <w:t xml:space="preserve"> focus on a particular area at each</w:t>
            </w:r>
            <w:r w:rsidR="004A74E3">
              <w:rPr>
                <w:bCs/>
              </w:rPr>
              <w:t xml:space="preserve"> meeting</w:t>
            </w:r>
            <w:r w:rsidR="000915A2">
              <w:rPr>
                <w:bCs/>
              </w:rPr>
              <w:t xml:space="preserve">.  </w:t>
            </w:r>
            <w:r w:rsidR="004A74E3">
              <w:rPr>
                <w:bCs/>
              </w:rPr>
              <w:t xml:space="preserve">Any other feedback please let the Chair know.  </w:t>
            </w:r>
            <w:r w:rsidR="00536EA8">
              <w:rPr>
                <w:bCs/>
              </w:rPr>
              <w:t>The Chair, COO and HHR will consider the areas to report on and agree a schedule.</w:t>
            </w:r>
            <w:r w:rsidR="00C35E2A">
              <w:rPr>
                <w:bCs/>
              </w:rPr>
              <w:t xml:space="preserve"> </w:t>
            </w:r>
          </w:p>
          <w:p w14:paraId="127691F1" w14:textId="77777777" w:rsidR="00CA0B08" w:rsidRDefault="00CA0B08" w:rsidP="00B54982">
            <w:pPr>
              <w:rPr>
                <w:bCs/>
              </w:rPr>
            </w:pPr>
          </w:p>
          <w:p w14:paraId="3D80DAA2" w14:textId="01AE3918" w:rsidR="005470E3" w:rsidRDefault="000915A2" w:rsidP="00B54982">
            <w:pPr>
              <w:rPr>
                <w:bCs/>
              </w:rPr>
            </w:pPr>
            <w:r>
              <w:rPr>
                <w:bCs/>
              </w:rPr>
              <w:t xml:space="preserve">Request </w:t>
            </w:r>
            <w:r w:rsidR="00536EA8">
              <w:rPr>
                <w:bCs/>
              </w:rPr>
              <w:t xml:space="preserve">was </w:t>
            </w:r>
            <w:r>
              <w:rPr>
                <w:bCs/>
              </w:rPr>
              <w:t xml:space="preserve">made to include in the </w:t>
            </w:r>
            <w:r w:rsidR="005470E3">
              <w:rPr>
                <w:bCs/>
              </w:rPr>
              <w:t xml:space="preserve">headline data </w:t>
            </w:r>
            <w:r w:rsidRPr="0019148B">
              <w:rPr>
                <w:bCs/>
              </w:rPr>
              <w:t>the</w:t>
            </w:r>
            <w:r w:rsidR="005470E3" w:rsidRPr="0019148B">
              <w:rPr>
                <w:bCs/>
              </w:rPr>
              <w:t xml:space="preserve"> </w:t>
            </w:r>
            <w:r w:rsidR="0051156F" w:rsidRPr="0019148B">
              <w:rPr>
                <w:bCs/>
              </w:rPr>
              <w:t>employee relation stats</w:t>
            </w:r>
            <w:r w:rsidR="0051156F">
              <w:rPr>
                <w:bCs/>
              </w:rPr>
              <w:t xml:space="preserve"> on the </w:t>
            </w:r>
            <w:r w:rsidR="005470E3">
              <w:rPr>
                <w:bCs/>
              </w:rPr>
              <w:t xml:space="preserve">number of cases at different </w:t>
            </w:r>
            <w:proofErr w:type="gramStart"/>
            <w:r w:rsidR="005470E3">
              <w:rPr>
                <w:bCs/>
              </w:rPr>
              <w:t>stages</w:t>
            </w:r>
            <w:proofErr w:type="gramEnd"/>
            <w:r w:rsidR="005470E3">
              <w:rPr>
                <w:bCs/>
              </w:rPr>
              <w:t xml:space="preserve"> so the GB know how much time commitment is needed.</w:t>
            </w:r>
            <w:r w:rsidR="00805AC1">
              <w:rPr>
                <w:bCs/>
              </w:rPr>
              <w:t xml:space="preserve">  HHR will action.</w:t>
            </w:r>
          </w:p>
          <w:p w14:paraId="4F6F23BC" w14:textId="77777777" w:rsidR="00D224ED" w:rsidRDefault="00D224ED" w:rsidP="00B54982">
            <w:pPr>
              <w:rPr>
                <w:bCs/>
              </w:rPr>
            </w:pPr>
          </w:p>
          <w:p w14:paraId="19EDC2C2" w14:textId="5845E5BE" w:rsidR="00D224ED" w:rsidRPr="00A011E4" w:rsidRDefault="003D22EF" w:rsidP="00B54982">
            <w:pPr>
              <w:rPr>
                <w:b/>
              </w:rPr>
            </w:pPr>
            <w:r w:rsidRPr="00A011E4">
              <w:rPr>
                <w:b/>
              </w:rPr>
              <w:t xml:space="preserve">HR </w:t>
            </w:r>
            <w:r w:rsidR="00D224ED" w:rsidRPr="00A011E4">
              <w:rPr>
                <w:b/>
              </w:rPr>
              <w:t>Panel Training</w:t>
            </w:r>
          </w:p>
          <w:p w14:paraId="0705E1B7" w14:textId="38C8B518" w:rsidR="00D1095E" w:rsidRDefault="003D22EF" w:rsidP="00B54982">
            <w:pPr>
              <w:rPr>
                <w:bCs/>
              </w:rPr>
            </w:pPr>
            <w:r>
              <w:rPr>
                <w:bCs/>
              </w:rPr>
              <w:t xml:space="preserve">HHR </w:t>
            </w:r>
            <w:r w:rsidR="009813DE">
              <w:rPr>
                <w:bCs/>
              </w:rPr>
              <w:t xml:space="preserve">is </w:t>
            </w:r>
            <w:r>
              <w:rPr>
                <w:bCs/>
              </w:rPr>
              <w:t>develop</w:t>
            </w:r>
            <w:r w:rsidR="002665FA">
              <w:rPr>
                <w:bCs/>
              </w:rPr>
              <w:t xml:space="preserve">ing </w:t>
            </w:r>
            <w:r>
              <w:rPr>
                <w:bCs/>
              </w:rPr>
              <w:t>a workshop</w:t>
            </w:r>
            <w:r w:rsidR="007333D9">
              <w:rPr>
                <w:bCs/>
              </w:rPr>
              <w:t xml:space="preserve"> programme</w:t>
            </w:r>
            <w:r>
              <w:rPr>
                <w:bCs/>
              </w:rPr>
              <w:t xml:space="preserve"> on the process and expectations for members.   The training will be for all Governors.</w:t>
            </w:r>
            <w:r w:rsidR="002B22F0">
              <w:rPr>
                <w:bCs/>
              </w:rPr>
              <w:t xml:space="preserve">  </w:t>
            </w:r>
          </w:p>
          <w:p w14:paraId="06C98DE5" w14:textId="4D4E93BE" w:rsidR="00E55F04" w:rsidRPr="00B54982" w:rsidRDefault="00E55F04" w:rsidP="00D0499A">
            <w:pPr>
              <w:rPr>
                <w:rFonts w:cs="Arial"/>
              </w:rPr>
            </w:pPr>
          </w:p>
        </w:tc>
      </w:tr>
      <w:tr w:rsidR="006924BB" w14:paraId="70CA96BA" w14:textId="07A2C68E" w:rsidTr="00C955C3">
        <w:tc>
          <w:tcPr>
            <w:tcW w:w="1281" w:type="dxa"/>
          </w:tcPr>
          <w:p w14:paraId="0622C20B" w14:textId="57F70B18" w:rsidR="006924BB" w:rsidRDefault="006924BB" w:rsidP="00B54982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  <w:r>
              <w:rPr>
                <w:b/>
                <w:color w:val="6C6734" w:themeColor="accent5" w:themeShade="80"/>
              </w:rPr>
              <w:t>HR29 23/24</w:t>
            </w:r>
          </w:p>
        </w:tc>
        <w:tc>
          <w:tcPr>
            <w:tcW w:w="8642" w:type="dxa"/>
          </w:tcPr>
          <w:p w14:paraId="7E7AC41C" w14:textId="587050AA" w:rsidR="006924BB" w:rsidRDefault="006924BB" w:rsidP="00B54982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>Principal and Chief Executive Human Resources Report - verbal</w:t>
            </w:r>
          </w:p>
          <w:p w14:paraId="08C8FF4E" w14:textId="77777777" w:rsidR="006924BB" w:rsidRDefault="006924BB" w:rsidP="00B54982">
            <w:pPr>
              <w:tabs>
                <w:tab w:val="right" w:pos="9026"/>
              </w:tabs>
              <w:rPr>
                <w:b/>
              </w:rPr>
            </w:pPr>
          </w:p>
          <w:p w14:paraId="1AB449BB" w14:textId="7BDB6C02" w:rsidR="00C96E40" w:rsidRDefault="00C96E40" w:rsidP="00C96E40">
            <w:pPr>
              <w:rPr>
                <w:bCs/>
              </w:rPr>
            </w:pPr>
            <w:r>
              <w:rPr>
                <w:bCs/>
              </w:rPr>
              <w:t>The P&amp;CE discussed the following items with members.</w:t>
            </w:r>
          </w:p>
          <w:p w14:paraId="38AE8B1E" w14:textId="77777777" w:rsidR="007506B4" w:rsidRDefault="007506B4" w:rsidP="00B54982">
            <w:pPr>
              <w:tabs>
                <w:tab w:val="right" w:pos="9026"/>
              </w:tabs>
              <w:rPr>
                <w:b/>
              </w:rPr>
            </w:pPr>
          </w:p>
          <w:p w14:paraId="398A8D35" w14:textId="2E44F320" w:rsidR="00C96E40" w:rsidRDefault="00C96E40" w:rsidP="00B54982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>Voluntary Programme</w:t>
            </w:r>
          </w:p>
          <w:p w14:paraId="0D855124" w14:textId="1ED07BC8" w:rsidR="001C66FF" w:rsidRDefault="008505A9" w:rsidP="00B54982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Presentation was given outlining the </w:t>
            </w:r>
            <w:r w:rsidRPr="008505A9">
              <w:rPr>
                <w:bCs/>
              </w:rPr>
              <w:t>timeline</w:t>
            </w:r>
            <w:r w:rsidR="00EE20A2">
              <w:rPr>
                <w:bCs/>
              </w:rPr>
              <w:t xml:space="preserve"> and</w:t>
            </w:r>
            <w:r>
              <w:rPr>
                <w:bCs/>
              </w:rPr>
              <w:t xml:space="preserve"> </w:t>
            </w:r>
            <w:r w:rsidRPr="008505A9">
              <w:rPr>
                <w:bCs/>
              </w:rPr>
              <w:t>the number of applications reported.</w:t>
            </w:r>
            <w:r w:rsidR="000072B8">
              <w:rPr>
                <w:bCs/>
              </w:rPr>
              <w:t xml:space="preserve">  </w:t>
            </w:r>
          </w:p>
          <w:p w14:paraId="5A81BDBD" w14:textId="241DF1C2" w:rsidR="00D14EBB" w:rsidRDefault="00073205" w:rsidP="00B54982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The Minister has state</w:t>
            </w:r>
            <w:r w:rsidR="00EB41A9">
              <w:rPr>
                <w:bCs/>
              </w:rPr>
              <w:t>d</w:t>
            </w:r>
            <w:r>
              <w:rPr>
                <w:bCs/>
              </w:rPr>
              <w:t xml:space="preserve"> there will not be compulsory redundancy.</w:t>
            </w:r>
          </w:p>
          <w:p w14:paraId="770B0B02" w14:textId="001913B0" w:rsidR="001F500C" w:rsidRDefault="008C12D7" w:rsidP="00B54982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Quality Assurance process taking place this afternoon.  Once complete f</w:t>
            </w:r>
            <w:r w:rsidR="001F500C">
              <w:rPr>
                <w:bCs/>
              </w:rPr>
              <w:t>ormal offer letters</w:t>
            </w:r>
            <w:r>
              <w:rPr>
                <w:bCs/>
              </w:rPr>
              <w:t xml:space="preserve"> </w:t>
            </w:r>
            <w:r w:rsidR="007F3D05">
              <w:rPr>
                <w:bCs/>
              </w:rPr>
              <w:t>will</w:t>
            </w:r>
            <w:r w:rsidR="001F500C">
              <w:rPr>
                <w:bCs/>
              </w:rPr>
              <w:t xml:space="preserve"> be </w:t>
            </w:r>
            <w:proofErr w:type="gramStart"/>
            <w:r w:rsidR="001F500C">
              <w:rPr>
                <w:bCs/>
              </w:rPr>
              <w:t>issued</w:t>
            </w:r>
            <w:proofErr w:type="gramEnd"/>
            <w:r w:rsidR="001F500C">
              <w:rPr>
                <w:bCs/>
              </w:rPr>
              <w:t xml:space="preserve"> and staff will have 5 days to confirm </w:t>
            </w:r>
            <w:r w:rsidR="007506B4">
              <w:rPr>
                <w:bCs/>
              </w:rPr>
              <w:t>acc</w:t>
            </w:r>
            <w:r>
              <w:rPr>
                <w:bCs/>
              </w:rPr>
              <w:t>eptance</w:t>
            </w:r>
            <w:r w:rsidR="001F500C">
              <w:rPr>
                <w:bCs/>
              </w:rPr>
              <w:t>.</w:t>
            </w:r>
            <w:r>
              <w:rPr>
                <w:bCs/>
              </w:rPr>
              <w:t xml:space="preserve">  </w:t>
            </w:r>
            <w:r w:rsidR="001F500C">
              <w:rPr>
                <w:bCs/>
              </w:rPr>
              <w:t>HHR outline the work that took place on calculation of packages.</w:t>
            </w:r>
            <w:r w:rsidR="00B2267A">
              <w:rPr>
                <w:bCs/>
              </w:rPr>
              <w:t xml:space="preserve">  Also working through a small </w:t>
            </w:r>
            <w:r w:rsidR="00EE20A2">
              <w:rPr>
                <w:bCs/>
              </w:rPr>
              <w:t xml:space="preserve">number </w:t>
            </w:r>
            <w:r w:rsidR="00B2267A">
              <w:rPr>
                <w:bCs/>
              </w:rPr>
              <w:t>of appeals.</w:t>
            </w:r>
          </w:p>
          <w:p w14:paraId="78322B14" w14:textId="5D14F5C4" w:rsidR="008C12D7" w:rsidRDefault="00B2267A" w:rsidP="00B54982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Staff have been inform</w:t>
            </w:r>
            <w:r w:rsidR="00BB7939">
              <w:rPr>
                <w:bCs/>
              </w:rPr>
              <w:t>ed</w:t>
            </w:r>
            <w:r>
              <w:rPr>
                <w:bCs/>
              </w:rPr>
              <w:t xml:space="preserve"> there will be no</w:t>
            </w:r>
            <w:r w:rsidR="00CC0D52">
              <w:rPr>
                <w:bCs/>
              </w:rPr>
              <w:t xml:space="preserve"> offers</w:t>
            </w:r>
            <w:r>
              <w:rPr>
                <w:bCs/>
              </w:rPr>
              <w:t xml:space="preserve"> </w:t>
            </w:r>
            <w:r w:rsidR="002C2EC9">
              <w:rPr>
                <w:bCs/>
              </w:rPr>
              <w:t>to</w:t>
            </w:r>
            <w:r>
              <w:rPr>
                <w:bCs/>
              </w:rPr>
              <w:t xml:space="preserve"> Group 2 so</w:t>
            </w:r>
            <w:r w:rsidR="007506B4">
              <w:rPr>
                <w:bCs/>
              </w:rPr>
              <w:t xml:space="preserve"> there is</w:t>
            </w:r>
            <w:r>
              <w:rPr>
                <w:bCs/>
              </w:rPr>
              <w:t xml:space="preserve"> no rede</w:t>
            </w:r>
            <w:r w:rsidR="007506B4">
              <w:rPr>
                <w:bCs/>
              </w:rPr>
              <w:t>ploy</w:t>
            </w:r>
            <w:r>
              <w:rPr>
                <w:bCs/>
              </w:rPr>
              <w:t>ment.</w:t>
            </w:r>
          </w:p>
          <w:p w14:paraId="184D6A01" w14:textId="77777777" w:rsidR="002D3AEE" w:rsidRDefault="002D3AEE" w:rsidP="00B54982">
            <w:pPr>
              <w:tabs>
                <w:tab w:val="right" w:pos="9026"/>
              </w:tabs>
              <w:rPr>
                <w:bCs/>
              </w:rPr>
            </w:pPr>
          </w:p>
          <w:p w14:paraId="4A1C3BBC" w14:textId="135BCD53" w:rsidR="003E03B9" w:rsidRDefault="000F2293" w:rsidP="00B54982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If there is further scope for exits based on budgets and demand</w:t>
            </w:r>
            <w:r w:rsidR="00BB7939">
              <w:rPr>
                <w:bCs/>
              </w:rPr>
              <w:t xml:space="preserve"> </w:t>
            </w:r>
            <w:r>
              <w:rPr>
                <w:bCs/>
              </w:rPr>
              <w:t xml:space="preserve">DfE </w:t>
            </w:r>
            <w:r w:rsidR="00BB7939">
              <w:rPr>
                <w:bCs/>
              </w:rPr>
              <w:t xml:space="preserve">have requested </w:t>
            </w:r>
            <w:r w:rsidR="002D3AEE">
              <w:rPr>
                <w:bCs/>
              </w:rPr>
              <w:t xml:space="preserve">the college writes to them. </w:t>
            </w:r>
            <w:r w:rsidR="003E03B9">
              <w:rPr>
                <w:bCs/>
              </w:rPr>
              <w:t xml:space="preserve"> </w:t>
            </w:r>
          </w:p>
          <w:p w14:paraId="44FC0515" w14:textId="77777777" w:rsidR="002D3AEE" w:rsidRDefault="002D3AEE" w:rsidP="00B54982">
            <w:pPr>
              <w:tabs>
                <w:tab w:val="right" w:pos="9026"/>
              </w:tabs>
              <w:rPr>
                <w:bCs/>
              </w:rPr>
            </w:pPr>
          </w:p>
          <w:p w14:paraId="7F7932EB" w14:textId="31CFCC38" w:rsidR="003E03B9" w:rsidRDefault="003E03B9" w:rsidP="00B54982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Running parallel to Group 1 </w:t>
            </w:r>
            <w:r w:rsidR="00345E9B">
              <w:rPr>
                <w:bCs/>
              </w:rPr>
              <w:t>exits</w:t>
            </w:r>
            <w:r>
              <w:rPr>
                <w:bCs/>
              </w:rPr>
              <w:t xml:space="preserve"> </w:t>
            </w:r>
            <w:r w:rsidR="001C2A9A">
              <w:rPr>
                <w:bCs/>
              </w:rPr>
              <w:t xml:space="preserve">management </w:t>
            </w:r>
            <w:r>
              <w:rPr>
                <w:bCs/>
              </w:rPr>
              <w:t>will c</w:t>
            </w:r>
            <w:r w:rsidR="000F2293">
              <w:rPr>
                <w:bCs/>
              </w:rPr>
              <w:t>onsider Group 3 expressions of interest</w:t>
            </w:r>
            <w:r>
              <w:rPr>
                <w:bCs/>
              </w:rPr>
              <w:t>.</w:t>
            </w:r>
            <w:r w:rsidR="001C2A9A">
              <w:rPr>
                <w:bCs/>
              </w:rPr>
              <w:t xml:space="preserve">  </w:t>
            </w:r>
            <w:r>
              <w:rPr>
                <w:bCs/>
              </w:rPr>
              <w:t>Cash flow and funding for further e</w:t>
            </w:r>
            <w:r w:rsidR="00345E9B">
              <w:rPr>
                <w:bCs/>
              </w:rPr>
              <w:t>xits</w:t>
            </w:r>
            <w:r>
              <w:rPr>
                <w:bCs/>
              </w:rPr>
              <w:t xml:space="preserve"> </w:t>
            </w:r>
            <w:r w:rsidR="00345E9B">
              <w:rPr>
                <w:bCs/>
              </w:rPr>
              <w:t xml:space="preserve">means the College may be </w:t>
            </w:r>
            <w:proofErr w:type="gramStart"/>
            <w:r>
              <w:rPr>
                <w:bCs/>
              </w:rPr>
              <w:t>in a position</w:t>
            </w:r>
            <w:proofErr w:type="gramEnd"/>
            <w:r>
              <w:rPr>
                <w:bCs/>
              </w:rPr>
              <w:t xml:space="preserve"> to do so.</w:t>
            </w:r>
          </w:p>
          <w:p w14:paraId="7118AC0D" w14:textId="25EE62F9" w:rsidR="008C12D7" w:rsidRDefault="008C12D7" w:rsidP="00B54982">
            <w:pPr>
              <w:tabs>
                <w:tab w:val="right" w:pos="9026"/>
              </w:tabs>
              <w:rPr>
                <w:bCs/>
              </w:rPr>
            </w:pPr>
          </w:p>
          <w:p w14:paraId="2FA42BB2" w14:textId="03715572" w:rsidR="003E03B9" w:rsidRDefault="003E03B9" w:rsidP="00B54982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Chair confirmed she and the other Committee Chairs </w:t>
            </w:r>
            <w:r w:rsidR="00EE02F9">
              <w:rPr>
                <w:bCs/>
              </w:rPr>
              <w:t>have been updated as the process has been ongoing.</w:t>
            </w:r>
          </w:p>
          <w:p w14:paraId="70C55588" w14:textId="77777777" w:rsidR="00EE02F9" w:rsidRDefault="00EE02F9" w:rsidP="00B54982">
            <w:pPr>
              <w:tabs>
                <w:tab w:val="right" w:pos="9026"/>
              </w:tabs>
              <w:rPr>
                <w:bCs/>
              </w:rPr>
            </w:pPr>
          </w:p>
          <w:p w14:paraId="7C8A87EB" w14:textId="08254E34" w:rsidR="00EE02F9" w:rsidRDefault="00EE02F9" w:rsidP="00B54982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Next stage will be the reshaping, </w:t>
            </w:r>
            <w:proofErr w:type="gramStart"/>
            <w:r w:rsidR="002C2EC9">
              <w:rPr>
                <w:bCs/>
              </w:rPr>
              <w:t>supporting</w:t>
            </w:r>
            <w:proofErr w:type="gramEnd"/>
            <w:r w:rsidR="002C2EC9">
              <w:rPr>
                <w:bCs/>
              </w:rPr>
              <w:t xml:space="preserve"> and </w:t>
            </w:r>
            <w:r>
              <w:rPr>
                <w:bCs/>
              </w:rPr>
              <w:t xml:space="preserve">managing the staff staying </w:t>
            </w:r>
            <w:r w:rsidR="00FE3F6E">
              <w:rPr>
                <w:bCs/>
              </w:rPr>
              <w:t>those</w:t>
            </w:r>
            <w:r>
              <w:rPr>
                <w:bCs/>
              </w:rPr>
              <w:t xml:space="preserve"> who did not receive an offer.</w:t>
            </w:r>
          </w:p>
          <w:p w14:paraId="02451A1A" w14:textId="77777777" w:rsidR="004D7918" w:rsidRDefault="004D7918" w:rsidP="00B54982">
            <w:pPr>
              <w:tabs>
                <w:tab w:val="right" w:pos="9026"/>
              </w:tabs>
              <w:rPr>
                <w:bCs/>
              </w:rPr>
            </w:pPr>
          </w:p>
          <w:p w14:paraId="1AD5DEEB" w14:textId="073EE59F" w:rsidR="004D7918" w:rsidRDefault="004D7918" w:rsidP="00B54982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P</w:t>
            </w:r>
            <w:r w:rsidR="00960F3B">
              <w:rPr>
                <w:bCs/>
              </w:rPr>
              <w:t>&amp;</w:t>
            </w:r>
            <w:r>
              <w:rPr>
                <w:bCs/>
              </w:rPr>
              <w:t xml:space="preserve">CEO outlined </w:t>
            </w:r>
            <w:r w:rsidR="00134D6E">
              <w:rPr>
                <w:bCs/>
              </w:rPr>
              <w:t>issues raised by the Trade Unions.</w:t>
            </w:r>
          </w:p>
          <w:p w14:paraId="0A404331" w14:textId="77777777" w:rsidR="00E73136" w:rsidRDefault="00E73136" w:rsidP="00B54982">
            <w:pPr>
              <w:tabs>
                <w:tab w:val="right" w:pos="9026"/>
              </w:tabs>
              <w:rPr>
                <w:bCs/>
              </w:rPr>
            </w:pPr>
          </w:p>
          <w:p w14:paraId="4C258827" w14:textId="54D4866A" w:rsidR="00926B16" w:rsidRDefault="0056720A" w:rsidP="00B54982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The</w:t>
            </w:r>
            <w:r w:rsidR="00926B16">
              <w:rPr>
                <w:bCs/>
              </w:rPr>
              <w:t xml:space="preserve"> Committee </w:t>
            </w:r>
            <w:r>
              <w:rPr>
                <w:bCs/>
              </w:rPr>
              <w:t>was</w:t>
            </w:r>
            <w:r w:rsidR="00926B16">
              <w:rPr>
                <w:bCs/>
              </w:rPr>
              <w:t xml:space="preserve"> assured </w:t>
            </w:r>
            <w:r>
              <w:rPr>
                <w:bCs/>
              </w:rPr>
              <w:t>by P</w:t>
            </w:r>
            <w:r w:rsidR="000A7968">
              <w:rPr>
                <w:bCs/>
              </w:rPr>
              <w:t>&amp;</w:t>
            </w:r>
            <w:r>
              <w:rPr>
                <w:bCs/>
              </w:rPr>
              <w:t xml:space="preserve">CEO </w:t>
            </w:r>
            <w:r w:rsidR="002D3AEE">
              <w:rPr>
                <w:bCs/>
              </w:rPr>
              <w:t xml:space="preserve">and COO </w:t>
            </w:r>
            <w:r w:rsidR="00926B16">
              <w:rPr>
                <w:bCs/>
              </w:rPr>
              <w:t>that all processes are being followed and management are content.</w:t>
            </w:r>
          </w:p>
          <w:p w14:paraId="4246BB1D" w14:textId="77777777" w:rsidR="00F17CE1" w:rsidRDefault="00F17CE1" w:rsidP="00B54982">
            <w:pPr>
              <w:tabs>
                <w:tab w:val="right" w:pos="9026"/>
              </w:tabs>
              <w:rPr>
                <w:b/>
              </w:rPr>
            </w:pPr>
          </w:p>
          <w:p w14:paraId="37E4DCF2" w14:textId="77777777" w:rsidR="00DA2596" w:rsidRDefault="00DA2596" w:rsidP="00DA2596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Robust measures and tight controls in place in regarding to head count and recruitment.  DfE will also be monitoring this.  </w:t>
            </w:r>
          </w:p>
          <w:p w14:paraId="689E6423" w14:textId="77777777" w:rsidR="00F17CE1" w:rsidRPr="00F17CE1" w:rsidRDefault="00F17CE1" w:rsidP="00B54982">
            <w:pPr>
              <w:tabs>
                <w:tab w:val="right" w:pos="9026"/>
              </w:tabs>
              <w:rPr>
                <w:b/>
              </w:rPr>
            </w:pPr>
          </w:p>
          <w:p w14:paraId="27808BE1" w14:textId="0DFA6F98" w:rsidR="00F17CE1" w:rsidRPr="00F17CE1" w:rsidRDefault="00F17CE1" w:rsidP="00B54982">
            <w:pPr>
              <w:tabs>
                <w:tab w:val="right" w:pos="9026"/>
              </w:tabs>
              <w:rPr>
                <w:b/>
              </w:rPr>
            </w:pPr>
            <w:r w:rsidRPr="00F17CE1">
              <w:rPr>
                <w:b/>
              </w:rPr>
              <w:t>Lecturers Pay</w:t>
            </w:r>
          </w:p>
          <w:p w14:paraId="6881C485" w14:textId="4FB03F38" w:rsidR="00F17CE1" w:rsidRDefault="00F17CE1" w:rsidP="00B54982">
            <w:pPr>
              <w:tabs>
                <w:tab w:val="right" w:pos="9026"/>
              </w:tabs>
              <w:rPr>
                <w:bCs/>
              </w:rPr>
            </w:pPr>
            <w:r>
              <w:t>P</w:t>
            </w:r>
            <w:r w:rsidR="000A7968">
              <w:t>&amp;</w:t>
            </w:r>
            <w:r>
              <w:t xml:space="preserve">CEO </w:t>
            </w:r>
            <w:r w:rsidR="00C3035E">
              <w:t>noted the o</w:t>
            </w:r>
            <w:r>
              <w:t>ffer to lecture</w:t>
            </w:r>
            <w:r w:rsidR="003F40F0">
              <w:t>r</w:t>
            </w:r>
            <w:r w:rsidR="00A011E4">
              <w:t xml:space="preserve"> of </w:t>
            </w:r>
            <w:r>
              <w:t>5% plus £1500 which was all DfE would a</w:t>
            </w:r>
            <w:r w:rsidR="00C3035E">
              <w:t>pprove</w:t>
            </w:r>
            <w:r w:rsidR="003E5C92">
              <w:t xml:space="preserve"> and in line with the rest of the public sector</w:t>
            </w:r>
            <w:r>
              <w:t xml:space="preserve">.  </w:t>
            </w:r>
            <w:r w:rsidR="00485918">
              <w:t>Became aware today the teac</w:t>
            </w:r>
            <w:r>
              <w:t>hers</w:t>
            </w:r>
            <w:r w:rsidR="000856E4">
              <w:t>’</w:t>
            </w:r>
            <w:r>
              <w:t xml:space="preserve"> pay</w:t>
            </w:r>
            <w:r w:rsidR="003E5C92">
              <w:t xml:space="preserve"> </w:t>
            </w:r>
            <w:r w:rsidR="00AC1255">
              <w:t xml:space="preserve">offer is around </w:t>
            </w:r>
            <w:r>
              <w:t>10.1% covering 3 pay years</w:t>
            </w:r>
            <w:r w:rsidR="003E5C92">
              <w:t xml:space="preserve"> meaning </w:t>
            </w:r>
            <w:r>
              <w:t>lectu</w:t>
            </w:r>
            <w:r w:rsidR="003E5C92">
              <w:t>r</w:t>
            </w:r>
            <w:r>
              <w:t xml:space="preserve">ers are not getting </w:t>
            </w:r>
            <w:r w:rsidR="003E5C92">
              <w:t>parity</w:t>
            </w:r>
            <w:r>
              <w:t>.   While t</w:t>
            </w:r>
            <w:r w:rsidR="003F40F0">
              <w:t>he</w:t>
            </w:r>
            <w:r>
              <w:t xml:space="preserve"> offer to lecturers is in line with the rest of the public </w:t>
            </w:r>
            <w:proofErr w:type="gramStart"/>
            <w:r>
              <w:t>sector</w:t>
            </w:r>
            <w:proofErr w:type="gramEnd"/>
            <w:r>
              <w:t xml:space="preserve"> they see themselves </w:t>
            </w:r>
            <w:r w:rsidR="00C65685">
              <w:t>to align</w:t>
            </w:r>
            <w:r>
              <w:t xml:space="preserve"> with teachers. </w:t>
            </w:r>
            <w:r w:rsidR="00AC1255">
              <w:t xml:space="preserve">If </w:t>
            </w:r>
            <w:r>
              <w:t xml:space="preserve">ASOS </w:t>
            </w:r>
            <w:r w:rsidR="000856E4">
              <w:t xml:space="preserve">continues </w:t>
            </w:r>
            <w:r w:rsidR="00AC1255">
              <w:t xml:space="preserve">there is a </w:t>
            </w:r>
            <w:r>
              <w:t xml:space="preserve">significant issue of </w:t>
            </w:r>
            <w:r w:rsidR="000856E4">
              <w:t xml:space="preserve">lecturers not providing </w:t>
            </w:r>
            <w:proofErr w:type="gramStart"/>
            <w:r w:rsidR="000856E4">
              <w:t>management</w:t>
            </w:r>
            <w:proofErr w:type="gramEnd"/>
            <w:r w:rsidR="000856E4">
              <w:t xml:space="preserve"> the </w:t>
            </w:r>
            <w:r>
              <w:t>students</w:t>
            </w:r>
            <w:r w:rsidR="000856E4">
              <w:t>’</w:t>
            </w:r>
            <w:r>
              <w:t xml:space="preserve"> marks</w:t>
            </w:r>
            <w:r w:rsidR="000856E4">
              <w:t>.  Update will be provided at the GB meetings.</w:t>
            </w:r>
          </w:p>
          <w:p w14:paraId="6DEB9D8D" w14:textId="77777777" w:rsidR="00F17CE1" w:rsidRDefault="00F17CE1" w:rsidP="00B54982">
            <w:pPr>
              <w:tabs>
                <w:tab w:val="right" w:pos="9026"/>
              </w:tabs>
              <w:rPr>
                <w:bCs/>
              </w:rPr>
            </w:pPr>
          </w:p>
          <w:p w14:paraId="78C6A016" w14:textId="472A0D8C" w:rsidR="000713BF" w:rsidRDefault="00C96E40" w:rsidP="00C96E40">
            <w:pPr>
              <w:tabs>
                <w:tab w:val="right" w:pos="9026"/>
              </w:tabs>
            </w:pPr>
            <w:r>
              <w:t xml:space="preserve">The Committee </w:t>
            </w:r>
            <w:r w:rsidRPr="00E84DB5">
              <w:rPr>
                <w:b/>
                <w:u w:val="single"/>
              </w:rPr>
              <w:t>note</w:t>
            </w:r>
            <w:r>
              <w:rPr>
                <w:b/>
                <w:u w:val="single"/>
              </w:rPr>
              <w:t>d</w:t>
            </w:r>
            <w:r>
              <w:t xml:space="preserve"> the information provided by and the action taken by Management and the Principal and Chief Executive.</w:t>
            </w:r>
          </w:p>
          <w:p w14:paraId="186B8B45" w14:textId="77777777" w:rsidR="00C96E40" w:rsidRPr="00DA6BA9" w:rsidRDefault="00C96E40" w:rsidP="00F17CE1">
            <w:pPr>
              <w:tabs>
                <w:tab w:val="right" w:pos="9026"/>
              </w:tabs>
              <w:rPr>
                <w:b/>
              </w:rPr>
            </w:pPr>
          </w:p>
        </w:tc>
      </w:tr>
      <w:tr w:rsidR="006924BB" w14:paraId="6F60D3CF" w14:textId="2196A205" w:rsidTr="00C955C3">
        <w:tc>
          <w:tcPr>
            <w:tcW w:w="1281" w:type="dxa"/>
          </w:tcPr>
          <w:p w14:paraId="33CEA822" w14:textId="6A470C2A" w:rsidR="006924BB" w:rsidRDefault="006924BB" w:rsidP="00B54982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  <w:r>
              <w:rPr>
                <w:b/>
                <w:color w:val="6C6734" w:themeColor="accent5" w:themeShade="80"/>
              </w:rPr>
              <w:t>HR30 23/24</w:t>
            </w:r>
          </w:p>
          <w:p w14:paraId="4CCFFAB5" w14:textId="77777777" w:rsidR="006924BB" w:rsidRDefault="006924BB" w:rsidP="00B54982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</w:p>
          <w:p w14:paraId="6BA466BE" w14:textId="126F25DB" w:rsidR="006924BB" w:rsidRDefault="006924BB" w:rsidP="00521652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</w:p>
        </w:tc>
        <w:tc>
          <w:tcPr>
            <w:tcW w:w="8642" w:type="dxa"/>
          </w:tcPr>
          <w:p w14:paraId="1D066AE8" w14:textId="210CC87F" w:rsidR="006924BB" w:rsidRDefault="006924BB" w:rsidP="00B54982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 xml:space="preserve">HR Metrics and Performance Management </w:t>
            </w:r>
            <w:r w:rsidRPr="00E61D85">
              <w:rPr>
                <w:b/>
              </w:rPr>
              <w:t>Reports</w:t>
            </w:r>
            <w:r>
              <w:rPr>
                <w:b/>
              </w:rPr>
              <w:t xml:space="preserve"> as at Q2 2023/24</w:t>
            </w:r>
          </w:p>
          <w:p w14:paraId="1A3FFEB4" w14:textId="77777777" w:rsidR="006924BB" w:rsidRDefault="006924BB" w:rsidP="00B54982">
            <w:pPr>
              <w:tabs>
                <w:tab w:val="right" w:pos="9026"/>
              </w:tabs>
              <w:rPr>
                <w:b/>
              </w:rPr>
            </w:pPr>
          </w:p>
          <w:p w14:paraId="00C60AD7" w14:textId="048906C8" w:rsidR="00D32A68" w:rsidRPr="00D32A68" w:rsidRDefault="00D32A68" w:rsidP="00B54982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HHR outlined the infographic giving an overview</w:t>
            </w:r>
            <w:r w:rsidR="00F54103">
              <w:rPr>
                <w:bCs/>
              </w:rPr>
              <w:t xml:space="preserve"> of the summary.</w:t>
            </w:r>
          </w:p>
          <w:p w14:paraId="6DBD4D36" w14:textId="77777777" w:rsidR="00D32A68" w:rsidRDefault="00D32A68" w:rsidP="00B54982">
            <w:pPr>
              <w:tabs>
                <w:tab w:val="right" w:pos="9026"/>
              </w:tabs>
              <w:rPr>
                <w:b/>
              </w:rPr>
            </w:pPr>
          </w:p>
          <w:p w14:paraId="62A27B2A" w14:textId="1F3828FE" w:rsidR="006924BB" w:rsidRDefault="006924BB" w:rsidP="00B54982">
            <w:pPr>
              <w:pStyle w:val="ListParagraph"/>
              <w:numPr>
                <w:ilvl w:val="0"/>
                <w:numId w:val="8"/>
              </w:numPr>
              <w:tabs>
                <w:tab w:val="right" w:pos="9026"/>
              </w:tabs>
              <w:rPr>
                <w:bCs/>
              </w:rPr>
            </w:pPr>
            <w:r w:rsidRPr="005B40E7">
              <w:rPr>
                <w:bCs/>
              </w:rPr>
              <w:t>HR Metrics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Report</w:t>
            </w:r>
            <w:r w:rsidRPr="005B40E7">
              <w:rPr>
                <w:bCs/>
              </w:rPr>
              <w:t>;</w:t>
            </w:r>
            <w:proofErr w:type="gramEnd"/>
          </w:p>
          <w:p w14:paraId="0E5BF512" w14:textId="4726713C" w:rsidR="006924BB" w:rsidRPr="00973D25" w:rsidRDefault="006924BB" w:rsidP="00B54982">
            <w:pPr>
              <w:pStyle w:val="ListParagraph"/>
              <w:numPr>
                <w:ilvl w:val="0"/>
                <w:numId w:val="8"/>
              </w:numPr>
              <w:tabs>
                <w:tab w:val="right" w:pos="9026"/>
              </w:tabs>
              <w:rPr>
                <w:bCs/>
              </w:rPr>
            </w:pPr>
            <w:r w:rsidRPr="005B40E7">
              <w:rPr>
                <w:bCs/>
              </w:rPr>
              <w:t>HR Department Priorities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Report;</w:t>
            </w:r>
            <w:proofErr w:type="gramEnd"/>
          </w:p>
          <w:p w14:paraId="78D55BD9" w14:textId="097F727A" w:rsidR="006924BB" w:rsidRDefault="006924BB" w:rsidP="00B54982">
            <w:pPr>
              <w:pStyle w:val="ListParagraph"/>
              <w:numPr>
                <w:ilvl w:val="0"/>
                <w:numId w:val="8"/>
              </w:numPr>
              <w:tabs>
                <w:tab w:val="right" w:pos="9026"/>
              </w:tabs>
              <w:rPr>
                <w:bCs/>
              </w:rPr>
            </w:pPr>
            <w:r w:rsidRPr="005B40E7">
              <w:rPr>
                <w:bCs/>
              </w:rPr>
              <w:t>Resourcing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Report;</w:t>
            </w:r>
            <w:proofErr w:type="gramEnd"/>
          </w:p>
          <w:p w14:paraId="2C318965" w14:textId="4CA351AA" w:rsidR="006924BB" w:rsidRDefault="006924BB" w:rsidP="00B54982">
            <w:pPr>
              <w:pStyle w:val="ListParagraph"/>
              <w:numPr>
                <w:ilvl w:val="0"/>
                <w:numId w:val="8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Centre for Excellence Report; and,</w:t>
            </w:r>
          </w:p>
          <w:p w14:paraId="0370C162" w14:textId="1037B8F6" w:rsidR="006924BB" w:rsidRPr="004A57DA" w:rsidRDefault="006924BB" w:rsidP="00B54982">
            <w:pPr>
              <w:pStyle w:val="ListParagraph"/>
              <w:numPr>
                <w:ilvl w:val="0"/>
                <w:numId w:val="8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>Employee Relations Report.</w:t>
            </w:r>
          </w:p>
          <w:p w14:paraId="0C4D1D40" w14:textId="77777777" w:rsidR="006924BB" w:rsidRDefault="006924BB" w:rsidP="00B54982">
            <w:pPr>
              <w:tabs>
                <w:tab w:val="right" w:pos="9026"/>
              </w:tabs>
            </w:pPr>
          </w:p>
          <w:p w14:paraId="2033F63C" w14:textId="5CF61F45" w:rsidR="00977359" w:rsidRDefault="00977359" w:rsidP="00B54982">
            <w:pPr>
              <w:tabs>
                <w:tab w:val="right" w:pos="9026"/>
              </w:tabs>
            </w:pPr>
            <w:r>
              <w:t>The</w:t>
            </w:r>
            <w:r w:rsidR="003E0C92">
              <w:t xml:space="preserve">re was a request that the </w:t>
            </w:r>
            <w:r>
              <w:t xml:space="preserve">split between </w:t>
            </w:r>
            <w:proofErr w:type="gramStart"/>
            <w:r>
              <w:t>long and short term</w:t>
            </w:r>
            <w:proofErr w:type="gramEnd"/>
            <w:r>
              <w:t xml:space="preserve"> </w:t>
            </w:r>
            <w:r w:rsidR="00D56F9F">
              <w:t xml:space="preserve">sickness absence </w:t>
            </w:r>
            <w:r w:rsidR="003E0C92">
              <w:t xml:space="preserve">is </w:t>
            </w:r>
            <w:r w:rsidR="00D56F9F">
              <w:t>included in the high level infographic.  HHR will action.</w:t>
            </w:r>
          </w:p>
          <w:p w14:paraId="6474C353" w14:textId="77777777" w:rsidR="00275F5F" w:rsidRDefault="00275F5F" w:rsidP="00B54982">
            <w:pPr>
              <w:tabs>
                <w:tab w:val="right" w:pos="9026"/>
              </w:tabs>
            </w:pPr>
          </w:p>
          <w:p w14:paraId="43E518A8" w14:textId="232396B3" w:rsidR="004F54B5" w:rsidRDefault="004F54B5" w:rsidP="004F54B5">
            <w:pPr>
              <w:tabs>
                <w:tab w:val="right" w:pos="9026"/>
              </w:tabs>
            </w:pPr>
            <w:r>
              <w:t>Counselling referrals and the management of occupational health contract w</w:t>
            </w:r>
            <w:r w:rsidR="000856E4">
              <w:t xml:space="preserve">ere </w:t>
            </w:r>
            <w:r>
              <w:t>discussed.</w:t>
            </w:r>
          </w:p>
          <w:p w14:paraId="5433021E" w14:textId="77777777" w:rsidR="004F54B5" w:rsidRDefault="004F54B5" w:rsidP="00B54982">
            <w:pPr>
              <w:tabs>
                <w:tab w:val="right" w:pos="9026"/>
              </w:tabs>
            </w:pPr>
          </w:p>
          <w:p w14:paraId="35F51B76" w14:textId="26784DF8" w:rsidR="00B51892" w:rsidRDefault="000856E4" w:rsidP="00B54982">
            <w:pPr>
              <w:tabs>
                <w:tab w:val="right" w:pos="9026"/>
              </w:tabs>
            </w:pPr>
            <w:r>
              <w:t xml:space="preserve">HRR will </w:t>
            </w:r>
            <w:r w:rsidR="00E341B0">
              <w:t xml:space="preserve">review the Inspire contract to determine if </w:t>
            </w:r>
            <w:proofErr w:type="gramStart"/>
            <w:r w:rsidR="00E341B0">
              <w:t>Inspire</w:t>
            </w:r>
            <w:proofErr w:type="gramEnd"/>
            <w:r w:rsidR="00E341B0">
              <w:t xml:space="preserve"> are driving a phone only interview rather than face-to-face and report back to the Committee.</w:t>
            </w:r>
          </w:p>
          <w:p w14:paraId="27748DF1" w14:textId="77777777" w:rsidR="00E341B0" w:rsidRDefault="00E341B0" w:rsidP="00B54982">
            <w:pPr>
              <w:tabs>
                <w:tab w:val="right" w:pos="9026"/>
              </w:tabs>
            </w:pPr>
          </w:p>
          <w:p w14:paraId="79272FC7" w14:textId="1AD0B68F" w:rsidR="006924BB" w:rsidRPr="00477B4C" w:rsidRDefault="006924BB" w:rsidP="00B54982">
            <w:pPr>
              <w:tabs>
                <w:tab w:val="right" w:pos="9026"/>
              </w:tabs>
            </w:pPr>
            <w:r w:rsidRPr="003A0E39">
              <w:t>The C</w:t>
            </w:r>
            <w:r>
              <w:t>ommittee</w:t>
            </w:r>
            <w:r w:rsidRPr="00E84DB5">
              <w:t xml:space="preserve"> </w:t>
            </w:r>
            <w:r w:rsidRPr="00884AD7">
              <w:rPr>
                <w:b/>
                <w:bCs/>
                <w:u w:val="single"/>
              </w:rPr>
              <w:t>not</w:t>
            </w:r>
            <w:r w:rsidR="001E1A7F">
              <w:rPr>
                <w:b/>
                <w:bCs/>
                <w:u w:val="single"/>
              </w:rPr>
              <w:t>ed</w:t>
            </w:r>
            <w:r>
              <w:t xml:space="preserve"> the information provided by and the action taken by Management.</w:t>
            </w:r>
          </w:p>
        </w:tc>
      </w:tr>
      <w:tr w:rsidR="006924BB" w14:paraId="075C66CA" w14:textId="2A8D4456" w:rsidTr="00C955C3">
        <w:trPr>
          <w:trHeight w:val="224"/>
        </w:trPr>
        <w:tc>
          <w:tcPr>
            <w:tcW w:w="1281" w:type="dxa"/>
          </w:tcPr>
          <w:p w14:paraId="2EA76FFB" w14:textId="5F2F6DA0" w:rsidR="006924BB" w:rsidRDefault="006924BB" w:rsidP="00B54982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  <w:r>
              <w:rPr>
                <w:b/>
                <w:color w:val="6C6734" w:themeColor="accent5" w:themeShade="80"/>
              </w:rPr>
              <w:t>HR31 23/24</w:t>
            </w:r>
            <w:r w:rsidRPr="002E27B3">
              <w:rPr>
                <w:b/>
                <w:color w:val="6C6734" w:themeColor="accent5" w:themeShade="80"/>
              </w:rPr>
              <w:t xml:space="preserve"> </w:t>
            </w:r>
            <w:r>
              <w:rPr>
                <w:b/>
                <w:color w:val="6C6734" w:themeColor="accent5" w:themeShade="80"/>
              </w:rPr>
              <w:t xml:space="preserve"> </w:t>
            </w:r>
          </w:p>
        </w:tc>
        <w:tc>
          <w:tcPr>
            <w:tcW w:w="8642" w:type="dxa"/>
          </w:tcPr>
          <w:p w14:paraId="687FCDEB" w14:textId="77777777" w:rsidR="006924BB" w:rsidRPr="00DA6BA9" w:rsidRDefault="006924BB" w:rsidP="00B54982">
            <w:pPr>
              <w:tabs>
                <w:tab w:val="right" w:pos="9026"/>
              </w:tabs>
              <w:rPr>
                <w:b/>
              </w:rPr>
            </w:pPr>
            <w:r w:rsidRPr="00DA6BA9">
              <w:rPr>
                <w:b/>
              </w:rPr>
              <w:t xml:space="preserve">Any Other Business </w:t>
            </w:r>
          </w:p>
          <w:p w14:paraId="0A0B9321" w14:textId="77777777" w:rsidR="006924BB" w:rsidRDefault="006924BB" w:rsidP="00B54982">
            <w:pPr>
              <w:tabs>
                <w:tab w:val="right" w:pos="9026"/>
              </w:tabs>
            </w:pPr>
          </w:p>
          <w:p w14:paraId="79181BE5" w14:textId="7C141157" w:rsidR="006924BB" w:rsidRPr="00DE12CF" w:rsidRDefault="006924BB" w:rsidP="00B54982">
            <w:pPr>
              <w:rPr>
                <w:rFonts w:cs="Arial"/>
              </w:rPr>
            </w:pPr>
            <w:r>
              <w:rPr>
                <w:rFonts w:cs="Arial"/>
              </w:rPr>
              <w:t>No items of AOB advised a</w:t>
            </w:r>
            <w:r w:rsidR="00BB5192">
              <w:rPr>
                <w:rFonts w:cs="Arial"/>
              </w:rPr>
              <w:t>t the meeting</w:t>
            </w:r>
            <w:r>
              <w:rPr>
                <w:rFonts w:cs="Arial"/>
                <w:b/>
                <w:bCs/>
              </w:rPr>
              <w:t>.</w:t>
            </w:r>
          </w:p>
          <w:p w14:paraId="2CF32843" w14:textId="77777777" w:rsidR="006924BB" w:rsidRPr="00DB549C" w:rsidRDefault="006924BB" w:rsidP="00B54982">
            <w:pPr>
              <w:tabs>
                <w:tab w:val="right" w:pos="9026"/>
              </w:tabs>
              <w:rPr>
                <w:b/>
                <w:bCs/>
              </w:rPr>
            </w:pPr>
          </w:p>
        </w:tc>
      </w:tr>
      <w:tr w:rsidR="006924BB" w14:paraId="47DEE346" w14:textId="192D65E1" w:rsidTr="00C955C3">
        <w:trPr>
          <w:trHeight w:val="224"/>
        </w:trPr>
        <w:tc>
          <w:tcPr>
            <w:tcW w:w="1281" w:type="dxa"/>
          </w:tcPr>
          <w:p w14:paraId="43A2D619" w14:textId="621F00B2" w:rsidR="006924BB" w:rsidRDefault="006924BB" w:rsidP="00B54982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  <w:r>
              <w:rPr>
                <w:b/>
                <w:color w:val="6C6734" w:themeColor="accent5" w:themeShade="80"/>
              </w:rPr>
              <w:t>HR32 23/24</w:t>
            </w:r>
          </w:p>
          <w:p w14:paraId="5DB8ED59" w14:textId="38E3EBA2" w:rsidR="006924BB" w:rsidRDefault="006924BB" w:rsidP="00B54982">
            <w:pPr>
              <w:tabs>
                <w:tab w:val="right" w:pos="9026"/>
              </w:tabs>
              <w:rPr>
                <w:b/>
                <w:color w:val="6C6734" w:themeColor="accent5" w:themeShade="80"/>
              </w:rPr>
            </w:pPr>
          </w:p>
        </w:tc>
        <w:tc>
          <w:tcPr>
            <w:tcW w:w="8642" w:type="dxa"/>
          </w:tcPr>
          <w:p w14:paraId="0E2F26B9" w14:textId="77777777" w:rsidR="006924BB" w:rsidRDefault="006924BB" w:rsidP="00B54982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 xml:space="preserve">Meeting evaluation </w:t>
            </w:r>
          </w:p>
          <w:p w14:paraId="45CE734A" w14:textId="77777777" w:rsidR="006924BB" w:rsidRDefault="006924BB" w:rsidP="00B54982">
            <w:pPr>
              <w:tabs>
                <w:tab w:val="right" w:pos="9026"/>
              </w:tabs>
              <w:rPr>
                <w:b/>
              </w:rPr>
            </w:pPr>
          </w:p>
          <w:p w14:paraId="1391FE36" w14:textId="3A3832FF" w:rsidR="006924BB" w:rsidRPr="00A10BF5" w:rsidRDefault="006924BB" w:rsidP="00E61D85">
            <w:pPr>
              <w:rPr>
                <w:rFonts w:eastAsia="Times New Roman"/>
              </w:rPr>
            </w:pPr>
            <w:r>
              <w:t>Committee members advised the Chair that the conduct</w:t>
            </w:r>
            <w:r w:rsidR="00BB5192">
              <w:t xml:space="preserve"> of the meeting provided evidence of the Governing Body’s commitments and the standards set out in the Human Resources Committee Terms of Reference</w:t>
            </w:r>
            <w:r>
              <w:t xml:space="preserve"> </w:t>
            </w:r>
            <w:r w:rsidRPr="00A10BF5">
              <w:rPr>
                <w:rFonts w:eastAsia="Times New Roman"/>
              </w:rPr>
              <w:t>(</w:t>
            </w:r>
            <w:r w:rsidRPr="00A10BF5">
              <w:rPr>
                <w:b/>
                <w:color w:val="6C6734" w:themeColor="accent5" w:themeShade="80"/>
              </w:rPr>
              <w:t>HR</w:t>
            </w:r>
            <w:r>
              <w:rPr>
                <w:b/>
                <w:color w:val="6C6734" w:themeColor="accent5" w:themeShade="80"/>
              </w:rPr>
              <w:t>23</w:t>
            </w:r>
            <w:r w:rsidRPr="00A10BF5">
              <w:rPr>
                <w:b/>
                <w:color w:val="6C6734" w:themeColor="accent5" w:themeShade="80"/>
              </w:rPr>
              <w:t xml:space="preserve"> 2</w:t>
            </w:r>
            <w:r>
              <w:rPr>
                <w:b/>
                <w:color w:val="6C6734" w:themeColor="accent5" w:themeShade="80"/>
              </w:rPr>
              <w:t>3</w:t>
            </w:r>
            <w:r w:rsidRPr="00A10BF5">
              <w:rPr>
                <w:b/>
                <w:color w:val="6C6734" w:themeColor="accent5" w:themeShade="80"/>
              </w:rPr>
              <w:t>/2</w:t>
            </w:r>
            <w:r>
              <w:rPr>
                <w:b/>
                <w:color w:val="6C6734" w:themeColor="accent5" w:themeShade="80"/>
              </w:rPr>
              <w:t>4</w:t>
            </w:r>
            <w:r w:rsidRPr="00A10BF5">
              <w:rPr>
                <w:b/>
                <w:color w:val="6C6734" w:themeColor="accent5" w:themeShade="80"/>
              </w:rPr>
              <w:t xml:space="preserve"> </w:t>
            </w:r>
            <w:r w:rsidRPr="00E61D85">
              <w:rPr>
                <w:bCs/>
              </w:rPr>
              <w:t>above</w:t>
            </w:r>
            <w:r w:rsidRPr="00E61D85">
              <w:rPr>
                <w:rFonts w:eastAsia="Times New Roman"/>
                <w:bCs/>
              </w:rPr>
              <w:t xml:space="preserve"> refers</w:t>
            </w:r>
            <w:r w:rsidRPr="00A10BF5">
              <w:rPr>
                <w:rFonts w:eastAsia="Times New Roman"/>
              </w:rPr>
              <w:t>)</w:t>
            </w:r>
            <w:r w:rsidR="00BB5192">
              <w:rPr>
                <w:rFonts w:eastAsia="Times New Roman"/>
              </w:rPr>
              <w:t>.</w:t>
            </w:r>
          </w:p>
          <w:p w14:paraId="1A764FC4" w14:textId="44375956" w:rsidR="006924BB" w:rsidRPr="008E785E" w:rsidRDefault="006924BB" w:rsidP="00B54982">
            <w:pPr>
              <w:tabs>
                <w:tab w:val="right" w:pos="9026"/>
              </w:tabs>
              <w:rPr>
                <w:bCs/>
              </w:rPr>
            </w:pPr>
          </w:p>
        </w:tc>
      </w:tr>
      <w:tr w:rsidR="006924BB" w14:paraId="5A9DF7F7" w14:textId="4D02FCA8" w:rsidTr="00C955C3">
        <w:tc>
          <w:tcPr>
            <w:tcW w:w="1281" w:type="dxa"/>
          </w:tcPr>
          <w:p w14:paraId="198768BC" w14:textId="08032E3B" w:rsidR="006924BB" w:rsidRDefault="006924BB" w:rsidP="00B54982">
            <w:pPr>
              <w:rPr>
                <w:b/>
                <w:color w:val="6C6734" w:themeColor="accent5" w:themeShade="80"/>
              </w:rPr>
            </w:pPr>
            <w:r>
              <w:rPr>
                <w:b/>
                <w:color w:val="6C6734" w:themeColor="accent5" w:themeShade="80"/>
              </w:rPr>
              <w:t>HR33 23/24</w:t>
            </w:r>
          </w:p>
          <w:p w14:paraId="16255E73" w14:textId="32A52357" w:rsidR="006924BB" w:rsidRDefault="006924BB" w:rsidP="00B54982">
            <w:pPr>
              <w:rPr>
                <w:b/>
                <w:color w:val="6C6734" w:themeColor="accent5" w:themeShade="80"/>
              </w:rPr>
            </w:pPr>
          </w:p>
          <w:p w14:paraId="71C7AADC" w14:textId="71746659" w:rsidR="006924BB" w:rsidRPr="00B0563F" w:rsidRDefault="006924BB" w:rsidP="00E0607A">
            <w:pPr>
              <w:rPr>
                <w:b/>
                <w:color w:val="6C6734" w:themeColor="accent5" w:themeShade="80"/>
              </w:rPr>
            </w:pPr>
          </w:p>
        </w:tc>
        <w:tc>
          <w:tcPr>
            <w:tcW w:w="8642" w:type="dxa"/>
          </w:tcPr>
          <w:p w14:paraId="13F2B9FA" w14:textId="77777777" w:rsidR="006924BB" w:rsidRPr="00DA6BA9" w:rsidRDefault="006924BB" w:rsidP="00B54982">
            <w:pPr>
              <w:tabs>
                <w:tab w:val="right" w:pos="9026"/>
              </w:tabs>
              <w:rPr>
                <w:b/>
              </w:rPr>
            </w:pPr>
            <w:r w:rsidRPr="00DA6BA9">
              <w:rPr>
                <w:b/>
              </w:rPr>
              <w:t xml:space="preserve">Date of next meeting </w:t>
            </w:r>
          </w:p>
          <w:p w14:paraId="61D56FA1" w14:textId="77777777" w:rsidR="006924BB" w:rsidRDefault="006924BB" w:rsidP="00B54982">
            <w:pPr>
              <w:tabs>
                <w:tab w:val="right" w:pos="9026"/>
              </w:tabs>
              <w:rPr>
                <w:b/>
              </w:rPr>
            </w:pPr>
          </w:p>
          <w:p w14:paraId="34DF759D" w14:textId="5079298B" w:rsidR="006924BB" w:rsidRDefault="006924BB" w:rsidP="00B54982">
            <w:pPr>
              <w:tabs>
                <w:tab w:val="right" w:pos="9026"/>
              </w:tabs>
            </w:pPr>
            <w:r w:rsidRPr="00FC494B">
              <w:rPr>
                <w:b/>
                <w:bCs/>
              </w:rPr>
              <w:t xml:space="preserve">Governance Programme 2023/24  Cycle </w:t>
            </w:r>
            <w:r>
              <w:rPr>
                <w:b/>
                <w:bCs/>
              </w:rPr>
              <w:t>4</w:t>
            </w:r>
            <w:r>
              <w:t xml:space="preserve">: The </w:t>
            </w:r>
            <w:r w:rsidRPr="00055D6B">
              <w:rPr>
                <w:b/>
                <w:bCs/>
                <w:u w:val="single"/>
              </w:rPr>
              <w:t xml:space="preserve">fourth </w:t>
            </w:r>
            <w:r>
              <w:t xml:space="preserve">meeting of the Human Resources Committee in 2023/24 will be held at </w:t>
            </w:r>
            <w:r w:rsidRPr="00FC494B">
              <w:rPr>
                <w:b/>
                <w:bCs/>
                <w:color w:val="FFC000"/>
                <w:u w:val="single"/>
              </w:rPr>
              <w:t xml:space="preserve">3.00pm on Monday </w:t>
            </w:r>
            <w:r>
              <w:rPr>
                <w:b/>
                <w:bCs/>
                <w:color w:val="FFC000"/>
                <w:u w:val="single"/>
              </w:rPr>
              <w:t xml:space="preserve">10 June 2024 </w:t>
            </w:r>
            <w:r>
              <w:t>in the in the Titanic Quarter Boardroom and via MS Teams (</w:t>
            </w:r>
            <w:r>
              <w:rPr>
                <w:b/>
                <w:color w:val="6C6734" w:themeColor="accent5" w:themeShade="80"/>
              </w:rPr>
              <w:t xml:space="preserve">HR46 22/23 12 May 2023  </w:t>
            </w:r>
            <w:r w:rsidRPr="00DA6BA9">
              <w:rPr>
                <w:b/>
              </w:rPr>
              <w:t>Date of next meeting</w:t>
            </w:r>
            <w:r w:rsidRPr="001F6B70">
              <w:rPr>
                <w:b/>
              </w:rPr>
              <w:t xml:space="preserve"> </w:t>
            </w:r>
            <w:r w:rsidRPr="001F6B70">
              <w:rPr>
                <w:bCs/>
              </w:rPr>
              <w:t>refers</w:t>
            </w:r>
            <w:r>
              <w:rPr>
                <w:bCs/>
              </w:rPr>
              <w:t>)</w:t>
            </w:r>
          </w:p>
          <w:p w14:paraId="544616CB" w14:textId="31C4FD05" w:rsidR="006924BB" w:rsidRDefault="006924BB" w:rsidP="00B54982">
            <w:pPr>
              <w:tabs>
                <w:tab w:val="right" w:pos="9026"/>
              </w:tabs>
            </w:pPr>
          </w:p>
          <w:p w14:paraId="36F01358" w14:textId="33E8D20C" w:rsidR="006924BB" w:rsidRPr="00C57670" w:rsidRDefault="006924BB" w:rsidP="00B54982">
            <w:pPr>
              <w:rPr>
                <w:b/>
                <w:color w:val="6C6734" w:themeColor="accent5" w:themeShade="80"/>
              </w:rPr>
            </w:pPr>
            <w:r w:rsidRPr="00811C27">
              <w:rPr>
                <w:b/>
              </w:rPr>
              <w:t>Governance</w:t>
            </w:r>
            <w:r>
              <w:rPr>
                <w:b/>
              </w:rPr>
              <w:t xml:space="preserve"> Programme 2024/25 </w:t>
            </w:r>
            <w:r w:rsidRPr="00811C27">
              <w:rPr>
                <w:b/>
              </w:rPr>
              <w:t>Cycle</w:t>
            </w:r>
            <w:r>
              <w:rPr>
                <w:b/>
              </w:rPr>
              <w:t xml:space="preserve"> 1: </w:t>
            </w:r>
            <w:r>
              <w:t xml:space="preserve">The </w:t>
            </w:r>
            <w:r w:rsidRPr="00E74DD1">
              <w:rPr>
                <w:b/>
                <w:bCs/>
                <w:u w:val="single"/>
              </w:rPr>
              <w:t>f</w:t>
            </w:r>
            <w:r>
              <w:rPr>
                <w:b/>
                <w:bCs/>
                <w:u w:val="single"/>
              </w:rPr>
              <w:t>irst</w:t>
            </w:r>
            <w:r>
              <w:t xml:space="preserve"> meeting of the Human Resources Committee in 2024/25 will be held at </w:t>
            </w:r>
            <w:r w:rsidRPr="00816BE7">
              <w:rPr>
                <w:b/>
                <w:bCs/>
                <w:color w:val="00B050"/>
                <w:u w:val="single"/>
              </w:rPr>
              <w:t xml:space="preserve">3.00pm on Monday </w:t>
            </w:r>
            <w:r>
              <w:rPr>
                <w:b/>
                <w:bCs/>
                <w:color w:val="00B050"/>
                <w:u w:val="single"/>
              </w:rPr>
              <w:t>9 September</w:t>
            </w:r>
            <w:r w:rsidRPr="00816BE7">
              <w:rPr>
                <w:b/>
                <w:bCs/>
                <w:color w:val="00B050"/>
                <w:u w:val="single"/>
              </w:rPr>
              <w:t xml:space="preserve"> 202</w:t>
            </w:r>
            <w:r>
              <w:rPr>
                <w:b/>
                <w:bCs/>
                <w:color w:val="00B050"/>
                <w:u w:val="single"/>
              </w:rPr>
              <w:t>4</w:t>
            </w:r>
            <w:r w:rsidRPr="00816BE7">
              <w:rPr>
                <w:color w:val="00B050"/>
              </w:rPr>
              <w:t xml:space="preserve"> </w:t>
            </w:r>
            <w:r>
              <w:t>in the Titanic Quarter Boardroom and via MS Teams.  The Clerk will diarise this meeting in colleagues’ Outlook Calendars and Decision Time during March 2024.</w:t>
            </w:r>
          </w:p>
          <w:p w14:paraId="3322F54E" w14:textId="6F776ABB" w:rsidR="006924BB" w:rsidRDefault="006924BB" w:rsidP="00B54982">
            <w:pPr>
              <w:tabs>
                <w:tab w:val="right" w:pos="9026"/>
              </w:tabs>
            </w:pPr>
          </w:p>
          <w:p w14:paraId="6D2B7338" w14:textId="42C751F8" w:rsidR="006924BB" w:rsidRPr="00406C0A" w:rsidRDefault="006924BB" w:rsidP="00406C0A">
            <w:pPr>
              <w:rPr>
                <w:b/>
                <w:color w:val="6C6734" w:themeColor="accent5" w:themeShade="80"/>
              </w:rPr>
            </w:pPr>
            <w:r w:rsidRPr="00811C27">
              <w:rPr>
                <w:b/>
              </w:rPr>
              <w:t>Governance</w:t>
            </w:r>
            <w:r>
              <w:rPr>
                <w:b/>
              </w:rPr>
              <w:t xml:space="preserve"> Programme 2024/25 </w:t>
            </w:r>
            <w:r w:rsidRPr="00811C27">
              <w:rPr>
                <w:b/>
              </w:rPr>
              <w:t>Cycle</w:t>
            </w:r>
            <w:r>
              <w:rPr>
                <w:b/>
              </w:rPr>
              <w:t xml:space="preserve"> 3: </w:t>
            </w:r>
            <w:r>
              <w:t xml:space="preserve">The </w:t>
            </w:r>
            <w:r>
              <w:rPr>
                <w:b/>
                <w:bCs/>
                <w:u w:val="single"/>
              </w:rPr>
              <w:t xml:space="preserve">third </w:t>
            </w:r>
            <w:r>
              <w:t xml:space="preserve">meeting of the Human Resources Committee in 2024 /25 will be held at </w:t>
            </w:r>
            <w:r w:rsidRPr="00816BE7">
              <w:rPr>
                <w:b/>
                <w:bCs/>
                <w:color w:val="00B050"/>
                <w:u w:val="single"/>
              </w:rPr>
              <w:t xml:space="preserve">3.00pm on Monday </w:t>
            </w:r>
            <w:r>
              <w:rPr>
                <w:b/>
                <w:bCs/>
                <w:color w:val="00B050"/>
                <w:u w:val="single"/>
              </w:rPr>
              <w:t xml:space="preserve">10 March </w:t>
            </w:r>
            <w:r w:rsidRPr="00816BE7">
              <w:rPr>
                <w:b/>
                <w:bCs/>
                <w:color w:val="00B050"/>
                <w:u w:val="single"/>
              </w:rPr>
              <w:t>202</w:t>
            </w:r>
            <w:r>
              <w:rPr>
                <w:b/>
                <w:bCs/>
                <w:color w:val="00B050"/>
                <w:u w:val="single"/>
              </w:rPr>
              <w:t>5</w:t>
            </w:r>
            <w:r w:rsidRPr="00816BE7">
              <w:rPr>
                <w:color w:val="00B050"/>
              </w:rPr>
              <w:t xml:space="preserve"> </w:t>
            </w:r>
            <w:r>
              <w:t>in the Titanic Quarter Boardroom and via MS Teams.  The Clerk will diarise this meeting in colleagues’ Outlook Calendars and Decision Time during March 2024.</w:t>
            </w:r>
          </w:p>
          <w:p w14:paraId="0A55F95C" w14:textId="77777777" w:rsidR="006924BB" w:rsidRDefault="006924BB" w:rsidP="00B54982"/>
          <w:p w14:paraId="1355D04F" w14:textId="42E7F14D" w:rsidR="006924BB" w:rsidRPr="00020591" w:rsidRDefault="006924BB" w:rsidP="00B54982">
            <w:r>
              <w:t>The meeting end</w:t>
            </w:r>
            <w:r w:rsidR="00020591">
              <w:t>ed</w:t>
            </w:r>
            <w:r>
              <w:t xml:space="preserve"> </w:t>
            </w:r>
            <w:r w:rsidRPr="00020591">
              <w:t>at 4.</w:t>
            </w:r>
            <w:r w:rsidR="006A34C3" w:rsidRPr="00020591">
              <w:t>3</w:t>
            </w:r>
            <w:r w:rsidRPr="00020591">
              <w:t>5pm.</w:t>
            </w:r>
          </w:p>
          <w:p w14:paraId="2D561630" w14:textId="68DA21F6" w:rsidR="006924BB" w:rsidRDefault="006924BB" w:rsidP="00B54982"/>
        </w:tc>
      </w:tr>
    </w:tbl>
    <w:p w14:paraId="2B9A8553" w14:textId="77777777" w:rsidR="00146230" w:rsidRDefault="00146230" w:rsidP="00A672C7"/>
    <w:p w14:paraId="1D4D459D" w14:textId="77777777" w:rsidR="007A7DF8" w:rsidRDefault="007A7DF8" w:rsidP="007A7D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7459F9" w14:textId="2E702950" w:rsidR="007A7DF8" w:rsidRDefault="007A7DF8" w:rsidP="007A7D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Lauren McAteer</w:t>
      </w:r>
    </w:p>
    <w:p w14:paraId="62AC794D" w14:textId="0259B150" w:rsidR="007A7DF8" w:rsidRDefault="007A7DF8" w:rsidP="007A7D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Chair of Governing Body Human Resources Committee</w:t>
      </w:r>
    </w:p>
    <w:p w14:paraId="0DB662A1" w14:textId="77777777" w:rsidR="007A7DF8" w:rsidRDefault="007A7DF8" w:rsidP="007A7DF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E4F067" w14:textId="77777777" w:rsidR="00C955C3" w:rsidRDefault="00C955C3" w:rsidP="007A7DF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209495B" w14:textId="77777777" w:rsidR="00C955C3" w:rsidRDefault="00C955C3" w:rsidP="007A7D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8F2844B" w14:textId="77777777" w:rsidR="007A7DF8" w:rsidRDefault="007A7DF8" w:rsidP="007A7D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CA07DC" w14:textId="77777777" w:rsidR="007A7DF8" w:rsidRDefault="007A7DF8" w:rsidP="007A7D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9C823A" w14:textId="77777777" w:rsidR="007A7DF8" w:rsidRDefault="007A7DF8" w:rsidP="007A7D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3CB5ED" w14:textId="77777777" w:rsidR="007A7DF8" w:rsidRDefault="007A7DF8" w:rsidP="007A7D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Signature                                                                                                          Date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E023B6" w14:textId="77777777" w:rsidR="0002040B" w:rsidRDefault="0002040B" w:rsidP="00A672C7"/>
    <w:sectPr w:rsidR="0002040B" w:rsidSect="00B547ED">
      <w:headerReference w:type="default" r:id="rId12"/>
      <w:footerReference w:type="default" r:id="rId13"/>
      <w:pgSz w:w="11906" w:h="16838"/>
      <w:pgMar w:top="1440" w:right="1440" w:bottom="1440" w:left="1440" w:header="227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54E3F" w14:textId="77777777" w:rsidR="00775E9D" w:rsidRDefault="00775E9D" w:rsidP="0046542E">
      <w:pPr>
        <w:spacing w:after="0" w:line="240" w:lineRule="auto"/>
      </w:pPr>
      <w:r>
        <w:separator/>
      </w:r>
    </w:p>
  </w:endnote>
  <w:endnote w:type="continuationSeparator" w:id="0">
    <w:p w14:paraId="13939B64" w14:textId="77777777" w:rsidR="00775E9D" w:rsidRDefault="00775E9D" w:rsidP="0046542E">
      <w:pPr>
        <w:spacing w:after="0" w:line="240" w:lineRule="auto"/>
      </w:pPr>
      <w:r>
        <w:continuationSeparator/>
      </w:r>
    </w:p>
  </w:endnote>
  <w:endnote w:type="continuationNotice" w:id="1">
    <w:p w14:paraId="0C968160" w14:textId="77777777" w:rsidR="00775E9D" w:rsidRDefault="00775E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433489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C9E01B2" w14:textId="353366E4" w:rsidR="0008258C" w:rsidRPr="00AD1A9D" w:rsidRDefault="0008258C" w:rsidP="006A6F4D">
            <w:pPr>
              <w:pStyle w:val="Footer"/>
            </w:pPr>
            <w:r w:rsidRPr="00AD1A9D">
              <w:t xml:space="preserve">Page </w:t>
            </w:r>
            <w:r w:rsidRPr="00AD1A9D">
              <w:rPr>
                <w:b/>
                <w:bCs/>
              </w:rPr>
              <w:fldChar w:fldCharType="begin"/>
            </w:r>
            <w:r w:rsidRPr="00AD1A9D">
              <w:rPr>
                <w:b/>
                <w:bCs/>
              </w:rPr>
              <w:instrText xml:space="preserve"> PAGE </w:instrText>
            </w:r>
            <w:r w:rsidRPr="00AD1A9D">
              <w:rPr>
                <w:b/>
                <w:bCs/>
              </w:rPr>
              <w:fldChar w:fldCharType="separate"/>
            </w:r>
            <w:r w:rsidR="00DE23E9">
              <w:rPr>
                <w:b/>
                <w:bCs/>
                <w:noProof/>
              </w:rPr>
              <w:t>2</w:t>
            </w:r>
            <w:r w:rsidRPr="00AD1A9D">
              <w:rPr>
                <w:b/>
                <w:bCs/>
              </w:rPr>
              <w:fldChar w:fldCharType="end"/>
            </w:r>
            <w:r w:rsidRPr="00AD1A9D">
              <w:t xml:space="preserve"> of </w:t>
            </w:r>
            <w:r w:rsidRPr="00AD1A9D">
              <w:rPr>
                <w:b/>
                <w:bCs/>
              </w:rPr>
              <w:fldChar w:fldCharType="begin"/>
            </w:r>
            <w:r w:rsidRPr="00AD1A9D">
              <w:rPr>
                <w:b/>
                <w:bCs/>
              </w:rPr>
              <w:instrText xml:space="preserve"> NUMPAGES  </w:instrText>
            </w:r>
            <w:r w:rsidRPr="00AD1A9D">
              <w:rPr>
                <w:b/>
                <w:bCs/>
              </w:rPr>
              <w:fldChar w:fldCharType="separate"/>
            </w:r>
            <w:r w:rsidR="00DE23E9">
              <w:rPr>
                <w:b/>
                <w:bCs/>
                <w:noProof/>
              </w:rPr>
              <w:t>2</w:t>
            </w:r>
            <w:r w:rsidRPr="00AD1A9D">
              <w:rPr>
                <w:b/>
                <w:bCs/>
              </w:rPr>
              <w:fldChar w:fldCharType="end"/>
            </w:r>
            <w:r w:rsidRPr="00AD1A9D">
              <w:rPr>
                <w:b/>
                <w:bCs/>
              </w:rPr>
              <w:t xml:space="preserve"> </w:t>
            </w:r>
            <w:r w:rsidRPr="00B162F2">
              <w:rPr>
                <w:b/>
                <w:bCs/>
                <w:color w:val="6C6734" w:themeColor="accent5" w:themeShade="80"/>
              </w:rPr>
              <w:t>HR</w:t>
            </w:r>
            <w:r w:rsidR="00DC5AB8">
              <w:rPr>
                <w:b/>
                <w:bCs/>
                <w:color w:val="6C6734" w:themeColor="accent5" w:themeShade="80"/>
              </w:rPr>
              <w:t>35</w:t>
            </w:r>
            <w:r w:rsidR="0004212F">
              <w:rPr>
                <w:b/>
                <w:bCs/>
                <w:color w:val="6C6734" w:themeColor="accent5" w:themeShade="80"/>
              </w:rPr>
              <w:t xml:space="preserve"> </w:t>
            </w:r>
            <w:r w:rsidR="00B134EF" w:rsidRPr="00B162F2">
              <w:rPr>
                <w:b/>
                <w:bCs/>
                <w:color w:val="6C6734" w:themeColor="accent5" w:themeShade="80"/>
              </w:rPr>
              <w:t>2</w:t>
            </w:r>
            <w:r w:rsidR="006A6F4D">
              <w:rPr>
                <w:b/>
                <w:bCs/>
                <w:color w:val="6C6734" w:themeColor="accent5" w:themeShade="80"/>
              </w:rPr>
              <w:t>3</w:t>
            </w:r>
            <w:r w:rsidR="00B134EF" w:rsidRPr="00B162F2">
              <w:rPr>
                <w:b/>
                <w:bCs/>
                <w:color w:val="6C6734" w:themeColor="accent5" w:themeShade="80"/>
              </w:rPr>
              <w:t>/2</w:t>
            </w:r>
            <w:r w:rsidR="006A6F4D">
              <w:rPr>
                <w:b/>
                <w:bCs/>
                <w:color w:val="6C6734" w:themeColor="accent5" w:themeShade="80"/>
              </w:rPr>
              <w:t>4</w:t>
            </w:r>
            <w:r w:rsidRPr="00B162F2">
              <w:rPr>
                <w:b/>
                <w:bCs/>
                <w:color w:val="6C6734" w:themeColor="accent5" w:themeShade="80"/>
              </w:rPr>
              <w:t xml:space="preserve"> </w:t>
            </w:r>
            <w:r w:rsidR="00B134EF">
              <w:rPr>
                <w:b/>
                <w:bCs/>
              </w:rPr>
              <w:t xml:space="preserve">Meeting </w:t>
            </w:r>
            <w:r w:rsidR="006A6F4D">
              <w:rPr>
                <w:b/>
                <w:bCs/>
              </w:rPr>
              <w:t>11 March</w:t>
            </w:r>
            <w:r w:rsidR="00055D6B">
              <w:rPr>
                <w:b/>
                <w:bCs/>
              </w:rPr>
              <w:t xml:space="preserve"> </w:t>
            </w:r>
            <w:r w:rsidR="00375636">
              <w:rPr>
                <w:b/>
                <w:bCs/>
              </w:rPr>
              <w:t>202</w:t>
            </w:r>
            <w:r w:rsidR="006A6F4D">
              <w:rPr>
                <w:b/>
                <w:bCs/>
              </w:rPr>
              <w:t>4</w:t>
            </w:r>
            <w:r w:rsidR="001B6AC5">
              <w:rPr>
                <w:b/>
                <w:bCs/>
              </w:rPr>
              <w:t xml:space="preserve"> </w:t>
            </w:r>
            <w:r w:rsidR="00DC5AB8">
              <w:rPr>
                <w:b/>
              </w:rPr>
              <w:t>Minutes</w:t>
            </w:r>
            <w:r w:rsidR="006A6F4D">
              <w:rPr>
                <w:rFonts w:cs="Arial"/>
                <w:b/>
                <w:bCs/>
              </w:rPr>
              <w:t xml:space="preserve"> </w:t>
            </w:r>
            <w:r w:rsidR="00B06032">
              <w:rPr>
                <w:b/>
                <w:color w:val="FF0000"/>
              </w:rPr>
              <w:t>(Approved 10 June</w:t>
            </w:r>
            <w:r w:rsidR="007C3FC2" w:rsidRPr="008724C5">
              <w:rPr>
                <w:b/>
                <w:color w:val="FF0000"/>
              </w:rPr>
              <w:t xml:space="preserve"> 2024</w:t>
            </w:r>
            <w:r w:rsidR="00B06032">
              <w:rPr>
                <w:b/>
                <w:color w:val="FF0000"/>
              </w:rPr>
              <w:t>)</w:t>
            </w:r>
          </w:p>
        </w:sdtContent>
      </w:sdt>
    </w:sdtContent>
  </w:sdt>
  <w:p w14:paraId="34B3EF7E" w14:textId="77777777" w:rsidR="0046542E" w:rsidRPr="00AD1A9D" w:rsidRDefault="00E60E3F" w:rsidP="00E60E3F">
    <w:pPr>
      <w:pStyle w:val="Footer"/>
      <w:pBdr>
        <w:top w:val="single" w:sz="4" w:space="1" w:color="D9D9D9" w:themeColor="background1" w:themeShade="D9"/>
      </w:pBdr>
      <w:tabs>
        <w:tab w:val="clear" w:pos="4513"/>
        <w:tab w:val="clear" w:pos="9026"/>
        <w:tab w:val="left" w:pos="6070"/>
      </w:tabs>
      <w:rPr>
        <w:rFonts w:ascii="Helvetica 45 Light" w:hAnsi="Helvetica 45 Light"/>
      </w:rPr>
    </w:pPr>
    <w:r>
      <w:rPr>
        <w:rFonts w:ascii="Helvetica 45 Light" w:hAnsi="Helvetica 45 Ligh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22D33" w14:textId="77777777" w:rsidR="00775E9D" w:rsidRDefault="00775E9D" w:rsidP="0046542E">
      <w:pPr>
        <w:spacing w:after="0" w:line="240" w:lineRule="auto"/>
      </w:pPr>
      <w:r>
        <w:separator/>
      </w:r>
    </w:p>
  </w:footnote>
  <w:footnote w:type="continuationSeparator" w:id="0">
    <w:p w14:paraId="4B55600C" w14:textId="77777777" w:rsidR="00775E9D" w:rsidRDefault="00775E9D" w:rsidP="0046542E">
      <w:pPr>
        <w:spacing w:after="0" w:line="240" w:lineRule="auto"/>
      </w:pPr>
      <w:r>
        <w:continuationSeparator/>
      </w:r>
    </w:p>
  </w:footnote>
  <w:footnote w:type="continuationNotice" w:id="1">
    <w:p w14:paraId="6B7A129C" w14:textId="77777777" w:rsidR="00775E9D" w:rsidRDefault="00775E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6208F" w14:textId="0E2BDF52" w:rsidR="00BE045A" w:rsidRPr="00AD1A9D" w:rsidRDefault="00BE045A">
    <w:pPr>
      <w:pStyle w:val="Header"/>
      <w:rPr>
        <w:color w:val="E48312" w:themeColor="accent1"/>
      </w:rPr>
    </w:pPr>
    <w:r w:rsidRPr="00AD1A9D">
      <w:rPr>
        <w:noProof/>
        <w:color w:val="E48312" w:themeColor="accent1"/>
        <w:lang w:eastAsia="en-GB"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09D670ED" wp14:editId="02B6FD02">
              <wp:simplePos x="0" y="0"/>
              <wp:positionH relativeFrom="margin">
                <wp:align>right</wp:align>
              </wp:positionH>
              <wp:positionV relativeFrom="page">
                <wp:posOffset>290498</wp:posOffset>
              </wp:positionV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olor w:val="6C6734" w:themeColor="accent5" w:themeShade="80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F85B2A9" w14:textId="77777777" w:rsidR="00BE045A" w:rsidRPr="00BE045A" w:rsidRDefault="00955FBE">
                              <w:pPr>
                                <w:pStyle w:val="Header"/>
                                <w:jc w:val="center"/>
                                <w:rPr>
                                  <w:color w:val="AA610D" w:themeColor="accent1" w:themeShade="BF"/>
                                  <w:sz w:val="20"/>
                                  <w:szCs w:val="20"/>
                                </w:rPr>
                              </w:pPr>
                              <w:r w:rsidRPr="002E27B3">
                                <w:rPr>
                                  <w:b/>
                                  <w:color w:val="6C6734" w:themeColor="accent5" w:themeShade="80"/>
                                </w:rPr>
                                <w:t>Belfast Metropolitan Human Resources Committee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9D670ED" id="Rectangle 197" o:spid="_x0000_s1028" style="position:absolute;margin-left:417.3pt;margin-top:22.85pt;width:468.5pt;height:21.3pt;z-index:-251658240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" o:allowoverlap="f" filled="f" stroked="f" strokeweight="1pt">
              <v:textbox style="mso-fit-shape-to-text:t">
                <w:txbxContent>
                  <w:sdt>
                    <w:sdtPr>
                      <w:rPr>
                        <w:b/>
                        <w:color w:val="6C6734" w:themeColor="accent5" w:themeShade="80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F85B2A9" w14:textId="77777777" w:rsidR="00BE045A" w:rsidRPr="00BE045A" w:rsidRDefault="00955FBE">
                        <w:pPr>
                          <w:pStyle w:val="Header"/>
                          <w:jc w:val="center"/>
                          <w:rPr>
                            <w:color w:val="AA610D" w:themeColor="accent1" w:themeShade="BF"/>
                            <w:sz w:val="20"/>
                            <w:szCs w:val="20"/>
                          </w:rPr>
                        </w:pPr>
                        <w:r w:rsidRPr="002E27B3">
                          <w:rPr>
                            <w:b/>
                            <w:color w:val="6C6734" w:themeColor="accent5" w:themeShade="80"/>
                          </w:rPr>
                          <w:t>Belfast Metropolitan Human Resources Committee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D752C"/>
    <w:multiLevelType w:val="hybridMultilevel"/>
    <w:tmpl w:val="E32CD2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E00A1"/>
    <w:multiLevelType w:val="hybridMultilevel"/>
    <w:tmpl w:val="C54A657E"/>
    <w:lvl w:ilvl="0" w:tplc="B73056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97EDA"/>
    <w:multiLevelType w:val="hybridMultilevel"/>
    <w:tmpl w:val="D6565DAC"/>
    <w:lvl w:ilvl="0" w:tplc="203631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228EB"/>
    <w:multiLevelType w:val="hybridMultilevel"/>
    <w:tmpl w:val="6E10D4C2"/>
    <w:lvl w:ilvl="0" w:tplc="C32AAA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61055"/>
    <w:multiLevelType w:val="hybridMultilevel"/>
    <w:tmpl w:val="9FEEF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C344C"/>
    <w:multiLevelType w:val="hybridMultilevel"/>
    <w:tmpl w:val="122EF534"/>
    <w:lvl w:ilvl="0" w:tplc="2AA210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4251B"/>
    <w:multiLevelType w:val="hybridMultilevel"/>
    <w:tmpl w:val="833C2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872B4"/>
    <w:multiLevelType w:val="hybridMultilevel"/>
    <w:tmpl w:val="A2B6A546"/>
    <w:lvl w:ilvl="0" w:tplc="5CF23F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1432E"/>
    <w:multiLevelType w:val="hybridMultilevel"/>
    <w:tmpl w:val="7D98D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61C05"/>
    <w:multiLevelType w:val="hybridMultilevel"/>
    <w:tmpl w:val="E716B448"/>
    <w:lvl w:ilvl="0" w:tplc="42D8C7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9276D"/>
    <w:multiLevelType w:val="hybridMultilevel"/>
    <w:tmpl w:val="34FE5CBC"/>
    <w:lvl w:ilvl="0" w:tplc="0054FA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B67F5"/>
    <w:multiLevelType w:val="hybridMultilevel"/>
    <w:tmpl w:val="46BAAA00"/>
    <w:lvl w:ilvl="0" w:tplc="B39628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A271D"/>
    <w:multiLevelType w:val="hybridMultilevel"/>
    <w:tmpl w:val="47D67286"/>
    <w:lvl w:ilvl="0" w:tplc="0AB408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D574E"/>
    <w:multiLevelType w:val="hybridMultilevel"/>
    <w:tmpl w:val="A4865C62"/>
    <w:lvl w:ilvl="0" w:tplc="3DEE1C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40768"/>
    <w:multiLevelType w:val="hybridMultilevel"/>
    <w:tmpl w:val="C6EE1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96BDD6">
      <w:start w:val="1"/>
      <w:numFmt w:val="lowerRoman"/>
      <w:lvlText w:val="%2)"/>
      <w:lvlJc w:val="left"/>
      <w:pPr>
        <w:ind w:left="1069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C450B"/>
    <w:multiLevelType w:val="hybridMultilevel"/>
    <w:tmpl w:val="0D98CEDA"/>
    <w:lvl w:ilvl="0" w:tplc="39DC19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30FD8"/>
    <w:multiLevelType w:val="hybridMultilevel"/>
    <w:tmpl w:val="2DFA4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481766">
    <w:abstractNumId w:val="6"/>
  </w:num>
  <w:num w:numId="2" w16cid:durableId="1726299267">
    <w:abstractNumId w:val="4"/>
  </w:num>
  <w:num w:numId="3" w16cid:durableId="719938849">
    <w:abstractNumId w:val="2"/>
  </w:num>
  <w:num w:numId="4" w16cid:durableId="715736721">
    <w:abstractNumId w:val="16"/>
  </w:num>
  <w:num w:numId="5" w16cid:durableId="598026894">
    <w:abstractNumId w:val="13"/>
  </w:num>
  <w:num w:numId="6" w16cid:durableId="1260871661">
    <w:abstractNumId w:val="7"/>
  </w:num>
  <w:num w:numId="7" w16cid:durableId="9218402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0064041">
    <w:abstractNumId w:val="15"/>
  </w:num>
  <w:num w:numId="9" w16cid:durableId="294870136">
    <w:abstractNumId w:val="5"/>
  </w:num>
  <w:num w:numId="10" w16cid:durableId="409036665">
    <w:abstractNumId w:val="3"/>
  </w:num>
  <w:num w:numId="11" w16cid:durableId="613950581">
    <w:abstractNumId w:val="1"/>
  </w:num>
  <w:num w:numId="12" w16cid:durableId="1891110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9762889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940261230">
    <w:abstractNumId w:val="10"/>
  </w:num>
  <w:num w:numId="15" w16cid:durableId="1485584637">
    <w:abstractNumId w:val="12"/>
  </w:num>
  <w:num w:numId="16" w16cid:durableId="1906836393">
    <w:abstractNumId w:val="9"/>
  </w:num>
  <w:num w:numId="17" w16cid:durableId="8035036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42E"/>
    <w:rsid w:val="0000595D"/>
    <w:rsid w:val="000061D8"/>
    <w:rsid w:val="000072B8"/>
    <w:rsid w:val="000111B3"/>
    <w:rsid w:val="00011390"/>
    <w:rsid w:val="00017A38"/>
    <w:rsid w:val="0002040B"/>
    <w:rsid w:val="00020591"/>
    <w:rsid w:val="0003263D"/>
    <w:rsid w:val="00033BCA"/>
    <w:rsid w:val="0004212F"/>
    <w:rsid w:val="000436C8"/>
    <w:rsid w:val="00044A69"/>
    <w:rsid w:val="0005303C"/>
    <w:rsid w:val="00055CF6"/>
    <w:rsid w:val="00055D6B"/>
    <w:rsid w:val="000610E0"/>
    <w:rsid w:val="0006716E"/>
    <w:rsid w:val="000677B5"/>
    <w:rsid w:val="000713BF"/>
    <w:rsid w:val="000722E4"/>
    <w:rsid w:val="00072462"/>
    <w:rsid w:val="00073205"/>
    <w:rsid w:val="000812C2"/>
    <w:rsid w:val="0008258C"/>
    <w:rsid w:val="0008479B"/>
    <w:rsid w:val="000856E4"/>
    <w:rsid w:val="000915A2"/>
    <w:rsid w:val="000A1040"/>
    <w:rsid w:val="000A7968"/>
    <w:rsid w:val="000A7ACB"/>
    <w:rsid w:val="000B4AE2"/>
    <w:rsid w:val="000B4F32"/>
    <w:rsid w:val="000B5BFE"/>
    <w:rsid w:val="000B5D9A"/>
    <w:rsid w:val="000C27E4"/>
    <w:rsid w:val="000D41B0"/>
    <w:rsid w:val="000D4B2F"/>
    <w:rsid w:val="000D59EF"/>
    <w:rsid w:val="000D78C5"/>
    <w:rsid w:val="000E5622"/>
    <w:rsid w:val="000E7736"/>
    <w:rsid w:val="000F0423"/>
    <w:rsid w:val="000F2293"/>
    <w:rsid w:val="000F4FBA"/>
    <w:rsid w:val="000F5325"/>
    <w:rsid w:val="00100BFE"/>
    <w:rsid w:val="00101C24"/>
    <w:rsid w:val="00103930"/>
    <w:rsid w:val="00113B95"/>
    <w:rsid w:val="00113EBF"/>
    <w:rsid w:val="001179BF"/>
    <w:rsid w:val="00130CE4"/>
    <w:rsid w:val="0013210C"/>
    <w:rsid w:val="00134D6E"/>
    <w:rsid w:val="00141D8C"/>
    <w:rsid w:val="00143172"/>
    <w:rsid w:val="00146230"/>
    <w:rsid w:val="001531B1"/>
    <w:rsid w:val="001661F9"/>
    <w:rsid w:val="00174886"/>
    <w:rsid w:val="00177706"/>
    <w:rsid w:val="00182630"/>
    <w:rsid w:val="0019148B"/>
    <w:rsid w:val="001B19D9"/>
    <w:rsid w:val="001B26B9"/>
    <w:rsid w:val="001B275C"/>
    <w:rsid w:val="001B3DD5"/>
    <w:rsid w:val="001B6AC5"/>
    <w:rsid w:val="001C2A9A"/>
    <w:rsid w:val="001C4322"/>
    <w:rsid w:val="001C66FF"/>
    <w:rsid w:val="001C74D4"/>
    <w:rsid w:val="001E1A7F"/>
    <w:rsid w:val="001E209A"/>
    <w:rsid w:val="001E3636"/>
    <w:rsid w:val="001E4004"/>
    <w:rsid w:val="001F500C"/>
    <w:rsid w:val="001F6B70"/>
    <w:rsid w:val="001F7631"/>
    <w:rsid w:val="00202AC3"/>
    <w:rsid w:val="00205D74"/>
    <w:rsid w:val="00207D9B"/>
    <w:rsid w:val="00216C70"/>
    <w:rsid w:val="002235B4"/>
    <w:rsid w:val="002307AA"/>
    <w:rsid w:val="00231EB0"/>
    <w:rsid w:val="0023462E"/>
    <w:rsid w:val="00234B13"/>
    <w:rsid w:val="002351C2"/>
    <w:rsid w:val="002401E8"/>
    <w:rsid w:val="00255D66"/>
    <w:rsid w:val="00262259"/>
    <w:rsid w:val="00264ED7"/>
    <w:rsid w:val="002650CC"/>
    <w:rsid w:val="002665FA"/>
    <w:rsid w:val="0027132F"/>
    <w:rsid w:val="0027502D"/>
    <w:rsid w:val="00275F5F"/>
    <w:rsid w:val="0027704F"/>
    <w:rsid w:val="002919E7"/>
    <w:rsid w:val="00294963"/>
    <w:rsid w:val="0029682B"/>
    <w:rsid w:val="002A1524"/>
    <w:rsid w:val="002A6AD2"/>
    <w:rsid w:val="002B22F0"/>
    <w:rsid w:val="002B6F34"/>
    <w:rsid w:val="002C20CE"/>
    <w:rsid w:val="002C2EC9"/>
    <w:rsid w:val="002C493B"/>
    <w:rsid w:val="002C5B90"/>
    <w:rsid w:val="002C7706"/>
    <w:rsid w:val="002D3A15"/>
    <w:rsid w:val="002D3AEE"/>
    <w:rsid w:val="002D435D"/>
    <w:rsid w:val="002D51F2"/>
    <w:rsid w:val="002E27B3"/>
    <w:rsid w:val="002E310D"/>
    <w:rsid w:val="002F2FD6"/>
    <w:rsid w:val="002F3D31"/>
    <w:rsid w:val="00306B62"/>
    <w:rsid w:val="00311B22"/>
    <w:rsid w:val="003149BE"/>
    <w:rsid w:val="003155EE"/>
    <w:rsid w:val="00320988"/>
    <w:rsid w:val="00321B95"/>
    <w:rsid w:val="00335419"/>
    <w:rsid w:val="0033679F"/>
    <w:rsid w:val="00342027"/>
    <w:rsid w:val="00345E9B"/>
    <w:rsid w:val="003529FA"/>
    <w:rsid w:val="00352A36"/>
    <w:rsid w:val="00352BA5"/>
    <w:rsid w:val="0035746A"/>
    <w:rsid w:val="00362233"/>
    <w:rsid w:val="003625B5"/>
    <w:rsid w:val="00362ADE"/>
    <w:rsid w:val="00362E99"/>
    <w:rsid w:val="00363761"/>
    <w:rsid w:val="00366F3B"/>
    <w:rsid w:val="003724D1"/>
    <w:rsid w:val="00373A10"/>
    <w:rsid w:val="00375636"/>
    <w:rsid w:val="00384582"/>
    <w:rsid w:val="00384658"/>
    <w:rsid w:val="00397021"/>
    <w:rsid w:val="003A0E39"/>
    <w:rsid w:val="003A6679"/>
    <w:rsid w:val="003B321E"/>
    <w:rsid w:val="003B33C9"/>
    <w:rsid w:val="003C5259"/>
    <w:rsid w:val="003C62C8"/>
    <w:rsid w:val="003D22EF"/>
    <w:rsid w:val="003D289D"/>
    <w:rsid w:val="003D4C35"/>
    <w:rsid w:val="003E03B9"/>
    <w:rsid w:val="003E0C92"/>
    <w:rsid w:val="003E5C92"/>
    <w:rsid w:val="003E60C6"/>
    <w:rsid w:val="003F208A"/>
    <w:rsid w:val="003F35D8"/>
    <w:rsid w:val="003F3F1F"/>
    <w:rsid w:val="003F40F0"/>
    <w:rsid w:val="003F4274"/>
    <w:rsid w:val="00402217"/>
    <w:rsid w:val="00406C0A"/>
    <w:rsid w:val="00421610"/>
    <w:rsid w:val="00430527"/>
    <w:rsid w:val="0043345D"/>
    <w:rsid w:val="004335CD"/>
    <w:rsid w:val="00454B58"/>
    <w:rsid w:val="00455A0B"/>
    <w:rsid w:val="0046542E"/>
    <w:rsid w:val="0047033A"/>
    <w:rsid w:val="00474E89"/>
    <w:rsid w:val="00477B4C"/>
    <w:rsid w:val="00481533"/>
    <w:rsid w:val="004819EC"/>
    <w:rsid w:val="00482D12"/>
    <w:rsid w:val="00485918"/>
    <w:rsid w:val="00497E44"/>
    <w:rsid w:val="004A080F"/>
    <w:rsid w:val="004A57DA"/>
    <w:rsid w:val="004A69C3"/>
    <w:rsid w:val="004A74E3"/>
    <w:rsid w:val="004B0030"/>
    <w:rsid w:val="004B018B"/>
    <w:rsid w:val="004B128E"/>
    <w:rsid w:val="004B1BE3"/>
    <w:rsid w:val="004B3DA7"/>
    <w:rsid w:val="004C0D36"/>
    <w:rsid w:val="004D02B4"/>
    <w:rsid w:val="004D4450"/>
    <w:rsid w:val="004D7918"/>
    <w:rsid w:val="004E0FBD"/>
    <w:rsid w:val="004F54B5"/>
    <w:rsid w:val="004F6342"/>
    <w:rsid w:val="004F7C7D"/>
    <w:rsid w:val="00502F38"/>
    <w:rsid w:val="0051136F"/>
    <w:rsid w:val="0051156F"/>
    <w:rsid w:val="0051373E"/>
    <w:rsid w:val="0052038B"/>
    <w:rsid w:val="00521652"/>
    <w:rsid w:val="0052195D"/>
    <w:rsid w:val="00533A6B"/>
    <w:rsid w:val="005363D1"/>
    <w:rsid w:val="00536EA8"/>
    <w:rsid w:val="005416AF"/>
    <w:rsid w:val="005470E3"/>
    <w:rsid w:val="0055378E"/>
    <w:rsid w:val="00554A96"/>
    <w:rsid w:val="005559BA"/>
    <w:rsid w:val="0055726D"/>
    <w:rsid w:val="005609F8"/>
    <w:rsid w:val="0056720A"/>
    <w:rsid w:val="00576A78"/>
    <w:rsid w:val="00583F6E"/>
    <w:rsid w:val="005917A1"/>
    <w:rsid w:val="005A4412"/>
    <w:rsid w:val="005A7F5A"/>
    <w:rsid w:val="005B40E7"/>
    <w:rsid w:val="005B4D02"/>
    <w:rsid w:val="005C0DE6"/>
    <w:rsid w:val="005C2177"/>
    <w:rsid w:val="005C78CE"/>
    <w:rsid w:val="005D191D"/>
    <w:rsid w:val="005D27B4"/>
    <w:rsid w:val="005D50B0"/>
    <w:rsid w:val="005D59A5"/>
    <w:rsid w:val="005D6F7F"/>
    <w:rsid w:val="005E3813"/>
    <w:rsid w:val="005E57FD"/>
    <w:rsid w:val="005E63EF"/>
    <w:rsid w:val="005F1259"/>
    <w:rsid w:val="005F6025"/>
    <w:rsid w:val="005F7076"/>
    <w:rsid w:val="00603912"/>
    <w:rsid w:val="0060616A"/>
    <w:rsid w:val="00606544"/>
    <w:rsid w:val="006068A9"/>
    <w:rsid w:val="00613E90"/>
    <w:rsid w:val="006163B4"/>
    <w:rsid w:val="00621DEE"/>
    <w:rsid w:val="00630CE3"/>
    <w:rsid w:val="00631963"/>
    <w:rsid w:val="006423BC"/>
    <w:rsid w:val="006424DE"/>
    <w:rsid w:val="0064512F"/>
    <w:rsid w:val="00650A30"/>
    <w:rsid w:val="00651BCB"/>
    <w:rsid w:val="00651F8D"/>
    <w:rsid w:val="006651EB"/>
    <w:rsid w:val="0067001C"/>
    <w:rsid w:val="00671832"/>
    <w:rsid w:val="00680589"/>
    <w:rsid w:val="00684E26"/>
    <w:rsid w:val="006924BB"/>
    <w:rsid w:val="0069339C"/>
    <w:rsid w:val="00696E38"/>
    <w:rsid w:val="006A34C3"/>
    <w:rsid w:val="006A6DF5"/>
    <w:rsid w:val="006A6F4D"/>
    <w:rsid w:val="006B3878"/>
    <w:rsid w:val="006D5A1B"/>
    <w:rsid w:val="006E33F7"/>
    <w:rsid w:val="006E7086"/>
    <w:rsid w:val="006F1C8D"/>
    <w:rsid w:val="006F25DF"/>
    <w:rsid w:val="006F47FE"/>
    <w:rsid w:val="007130F7"/>
    <w:rsid w:val="00716B26"/>
    <w:rsid w:val="00724741"/>
    <w:rsid w:val="00724B65"/>
    <w:rsid w:val="007333D9"/>
    <w:rsid w:val="00733DA5"/>
    <w:rsid w:val="00733E4C"/>
    <w:rsid w:val="00747368"/>
    <w:rsid w:val="007506B4"/>
    <w:rsid w:val="00757184"/>
    <w:rsid w:val="007710C0"/>
    <w:rsid w:val="007749FF"/>
    <w:rsid w:val="00775E9D"/>
    <w:rsid w:val="00775EB1"/>
    <w:rsid w:val="00785A6E"/>
    <w:rsid w:val="00787AD7"/>
    <w:rsid w:val="00797344"/>
    <w:rsid w:val="007A1172"/>
    <w:rsid w:val="007A59C7"/>
    <w:rsid w:val="007A7DF8"/>
    <w:rsid w:val="007B0F8A"/>
    <w:rsid w:val="007B23E1"/>
    <w:rsid w:val="007C17B3"/>
    <w:rsid w:val="007C1F9E"/>
    <w:rsid w:val="007C3FC2"/>
    <w:rsid w:val="007C43DD"/>
    <w:rsid w:val="007C69B0"/>
    <w:rsid w:val="007C79B9"/>
    <w:rsid w:val="007E174C"/>
    <w:rsid w:val="007F28BF"/>
    <w:rsid w:val="007F3D05"/>
    <w:rsid w:val="007F427B"/>
    <w:rsid w:val="007F5800"/>
    <w:rsid w:val="00805AC1"/>
    <w:rsid w:val="00805CE0"/>
    <w:rsid w:val="00811C27"/>
    <w:rsid w:val="00814420"/>
    <w:rsid w:val="00815F93"/>
    <w:rsid w:val="00816BE7"/>
    <w:rsid w:val="00822C5B"/>
    <w:rsid w:val="00834393"/>
    <w:rsid w:val="00842C6E"/>
    <w:rsid w:val="0084551D"/>
    <w:rsid w:val="008505A9"/>
    <w:rsid w:val="008530E6"/>
    <w:rsid w:val="00867F1F"/>
    <w:rsid w:val="008706F4"/>
    <w:rsid w:val="008724C5"/>
    <w:rsid w:val="00880964"/>
    <w:rsid w:val="00883A3D"/>
    <w:rsid w:val="00884AD7"/>
    <w:rsid w:val="008939AE"/>
    <w:rsid w:val="008A337D"/>
    <w:rsid w:val="008A493D"/>
    <w:rsid w:val="008B0573"/>
    <w:rsid w:val="008B4E42"/>
    <w:rsid w:val="008C12D7"/>
    <w:rsid w:val="008C1CB0"/>
    <w:rsid w:val="008C2E00"/>
    <w:rsid w:val="008C54E3"/>
    <w:rsid w:val="008D411E"/>
    <w:rsid w:val="008E2166"/>
    <w:rsid w:val="008E661D"/>
    <w:rsid w:val="008E785E"/>
    <w:rsid w:val="008F7038"/>
    <w:rsid w:val="008F773D"/>
    <w:rsid w:val="00901BBA"/>
    <w:rsid w:val="00905843"/>
    <w:rsid w:val="00911F47"/>
    <w:rsid w:val="00912EB3"/>
    <w:rsid w:val="00926B16"/>
    <w:rsid w:val="009273F6"/>
    <w:rsid w:val="00927F72"/>
    <w:rsid w:val="00933705"/>
    <w:rsid w:val="009341A4"/>
    <w:rsid w:val="00946672"/>
    <w:rsid w:val="00955FBE"/>
    <w:rsid w:val="00957BCA"/>
    <w:rsid w:val="00957FD5"/>
    <w:rsid w:val="00960F3B"/>
    <w:rsid w:val="009611D7"/>
    <w:rsid w:val="0096178D"/>
    <w:rsid w:val="00975936"/>
    <w:rsid w:val="00976330"/>
    <w:rsid w:val="00977359"/>
    <w:rsid w:val="00977B53"/>
    <w:rsid w:val="009813DE"/>
    <w:rsid w:val="00981927"/>
    <w:rsid w:val="00984F30"/>
    <w:rsid w:val="00995377"/>
    <w:rsid w:val="009A0352"/>
    <w:rsid w:val="009B2978"/>
    <w:rsid w:val="009B6DFB"/>
    <w:rsid w:val="009B71B4"/>
    <w:rsid w:val="009C13D8"/>
    <w:rsid w:val="009C5098"/>
    <w:rsid w:val="009C73A0"/>
    <w:rsid w:val="009D3D9A"/>
    <w:rsid w:val="009D4C64"/>
    <w:rsid w:val="009E2DEE"/>
    <w:rsid w:val="009E414C"/>
    <w:rsid w:val="009E5899"/>
    <w:rsid w:val="009E64F6"/>
    <w:rsid w:val="009F03C6"/>
    <w:rsid w:val="009F05DD"/>
    <w:rsid w:val="009F0BD2"/>
    <w:rsid w:val="009F3A9A"/>
    <w:rsid w:val="009F5B65"/>
    <w:rsid w:val="00A011E4"/>
    <w:rsid w:val="00A062A3"/>
    <w:rsid w:val="00A06BF4"/>
    <w:rsid w:val="00A10BF5"/>
    <w:rsid w:val="00A130A8"/>
    <w:rsid w:val="00A21C55"/>
    <w:rsid w:val="00A25BCF"/>
    <w:rsid w:val="00A43417"/>
    <w:rsid w:val="00A472F2"/>
    <w:rsid w:val="00A61F75"/>
    <w:rsid w:val="00A634FA"/>
    <w:rsid w:val="00A64387"/>
    <w:rsid w:val="00A672C7"/>
    <w:rsid w:val="00A73495"/>
    <w:rsid w:val="00A73CD9"/>
    <w:rsid w:val="00A82947"/>
    <w:rsid w:val="00A973A4"/>
    <w:rsid w:val="00AA7816"/>
    <w:rsid w:val="00AB21FE"/>
    <w:rsid w:val="00AB60C2"/>
    <w:rsid w:val="00AC0E83"/>
    <w:rsid w:val="00AC1255"/>
    <w:rsid w:val="00AC3B01"/>
    <w:rsid w:val="00AC5440"/>
    <w:rsid w:val="00AD1A9D"/>
    <w:rsid w:val="00AD1C48"/>
    <w:rsid w:val="00AD2B37"/>
    <w:rsid w:val="00AD5AFE"/>
    <w:rsid w:val="00AD7F89"/>
    <w:rsid w:val="00AE7E76"/>
    <w:rsid w:val="00AF03F8"/>
    <w:rsid w:val="00AF09F7"/>
    <w:rsid w:val="00AF1161"/>
    <w:rsid w:val="00B0563F"/>
    <w:rsid w:val="00B06032"/>
    <w:rsid w:val="00B07B6D"/>
    <w:rsid w:val="00B134EF"/>
    <w:rsid w:val="00B162F2"/>
    <w:rsid w:val="00B173DA"/>
    <w:rsid w:val="00B2267A"/>
    <w:rsid w:val="00B235CD"/>
    <w:rsid w:val="00B43B80"/>
    <w:rsid w:val="00B4713D"/>
    <w:rsid w:val="00B47371"/>
    <w:rsid w:val="00B5165D"/>
    <w:rsid w:val="00B51892"/>
    <w:rsid w:val="00B530B6"/>
    <w:rsid w:val="00B547ED"/>
    <w:rsid w:val="00B54982"/>
    <w:rsid w:val="00B57743"/>
    <w:rsid w:val="00B57845"/>
    <w:rsid w:val="00B62B7A"/>
    <w:rsid w:val="00B6354E"/>
    <w:rsid w:val="00B662EE"/>
    <w:rsid w:val="00B71D84"/>
    <w:rsid w:val="00B74760"/>
    <w:rsid w:val="00B84397"/>
    <w:rsid w:val="00B85990"/>
    <w:rsid w:val="00B91481"/>
    <w:rsid w:val="00B95302"/>
    <w:rsid w:val="00B9578F"/>
    <w:rsid w:val="00BA0380"/>
    <w:rsid w:val="00BA075C"/>
    <w:rsid w:val="00BA2DF4"/>
    <w:rsid w:val="00BA670F"/>
    <w:rsid w:val="00BA7C98"/>
    <w:rsid w:val="00BB1496"/>
    <w:rsid w:val="00BB1DF4"/>
    <w:rsid w:val="00BB5192"/>
    <w:rsid w:val="00BB7939"/>
    <w:rsid w:val="00BC3E5C"/>
    <w:rsid w:val="00BC4887"/>
    <w:rsid w:val="00BC5371"/>
    <w:rsid w:val="00BD5CEB"/>
    <w:rsid w:val="00BD6C1E"/>
    <w:rsid w:val="00BE045A"/>
    <w:rsid w:val="00BE1E7A"/>
    <w:rsid w:val="00BE2652"/>
    <w:rsid w:val="00BE37EC"/>
    <w:rsid w:val="00BE796B"/>
    <w:rsid w:val="00BF09F4"/>
    <w:rsid w:val="00BF5D49"/>
    <w:rsid w:val="00C0361E"/>
    <w:rsid w:val="00C05035"/>
    <w:rsid w:val="00C11016"/>
    <w:rsid w:val="00C15E9E"/>
    <w:rsid w:val="00C3035E"/>
    <w:rsid w:val="00C35E2A"/>
    <w:rsid w:val="00C441E8"/>
    <w:rsid w:val="00C44DF3"/>
    <w:rsid w:val="00C45468"/>
    <w:rsid w:val="00C45919"/>
    <w:rsid w:val="00C46264"/>
    <w:rsid w:val="00C569F7"/>
    <w:rsid w:val="00C57670"/>
    <w:rsid w:val="00C65685"/>
    <w:rsid w:val="00C72628"/>
    <w:rsid w:val="00C74248"/>
    <w:rsid w:val="00C75640"/>
    <w:rsid w:val="00C76BA7"/>
    <w:rsid w:val="00C77BB3"/>
    <w:rsid w:val="00C8449A"/>
    <w:rsid w:val="00C90089"/>
    <w:rsid w:val="00C955C3"/>
    <w:rsid w:val="00C96DCD"/>
    <w:rsid w:val="00C96E40"/>
    <w:rsid w:val="00CA0B08"/>
    <w:rsid w:val="00CB03C3"/>
    <w:rsid w:val="00CB318C"/>
    <w:rsid w:val="00CB6319"/>
    <w:rsid w:val="00CB7C4A"/>
    <w:rsid w:val="00CC0D52"/>
    <w:rsid w:val="00CC174E"/>
    <w:rsid w:val="00CD3EB0"/>
    <w:rsid w:val="00CD5C72"/>
    <w:rsid w:val="00CD7494"/>
    <w:rsid w:val="00CF2892"/>
    <w:rsid w:val="00CF2DA2"/>
    <w:rsid w:val="00D021A6"/>
    <w:rsid w:val="00D0499A"/>
    <w:rsid w:val="00D1095E"/>
    <w:rsid w:val="00D14EBB"/>
    <w:rsid w:val="00D16E64"/>
    <w:rsid w:val="00D224ED"/>
    <w:rsid w:val="00D30011"/>
    <w:rsid w:val="00D31704"/>
    <w:rsid w:val="00D3173B"/>
    <w:rsid w:val="00D32A68"/>
    <w:rsid w:val="00D42DCE"/>
    <w:rsid w:val="00D4745C"/>
    <w:rsid w:val="00D5045A"/>
    <w:rsid w:val="00D56872"/>
    <w:rsid w:val="00D56F9F"/>
    <w:rsid w:val="00D67D6A"/>
    <w:rsid w:val="00D731E0"/>
    <w:rsid w:val="00D74ECB"/>
    <w:rsid w:val="00D76608"/>
    <w:rsid w:val="00D8026D"/>
    <w:rsid w:val="00D90175"/>
    <w:rsid w:val="00D94221"/>
    <w:rsid w:val="00D94E49"/>
    <w:rsid w:val="00DA0724"/>
    <w:rsid w:val="00DA2596"/>
    <w:rsid w:val="00DA4EAA"/>
    <w:rsid w:val="00DB549C"/>
    <w:rsid w:val="00DB673D"/>
    <w:rsid w:val="00DB7080"/>
    <w:rsid w:val="00DC4829"/>
    <w:rsid w:val="00DC5AB8"/>
    <w:rsid w:val="00DE12CF"/>
    <w:rsid w:val="00DE23E9"/>
    <w:rsid w:val="00DE2523"/>
    <w:rsid w:val="00DE275F"/>
    <w:rsid w:val="00DE6C5D"/>
    <w:rsid w:val="00DF73EB"/>
    <w:rsid w:val="00E0607A"/>
    <w:rsid w:val="00E11264"/>
    <w:rsid w:val="00E13FF9"/>
    <w:rsid w:val="00E21155"/>
    <w:rsid w:val="00E22C41"/>
    <w:rsid w:val="00E24E9E"/>
    <w:rsid w:val="00E301F1"/>
    <w:rsid w:val="00E30435"/>
    <w:rsid w:val="00E341B0"/>
    <w:rsid w:val="00E37FE7"/>
    <w:rsid w:val="00E50DAB"/>
    <w:rsid w:val="00E52672"/>
    <w:rsid w:val="00E528A7"/>
    <w:rsid w:val="00E55F04"/>
    <w:rsid w:val="00E60E3F"/>
    <w:rsid w:val="00E610AC"/>
    <w:rsid w:val="00E61D85"/>
    <w:rsid w:val="00E62561"/>
    <w:rsid w:val="00E6263D"/>
    <w:rsid w:val="00E64744"/>
    <w:rsid w:val="00E6677E"/>
    <w:rsid w:val="00E720AC"/>
    <w:rsid w:val="00E73136"/>
    <w:rsid w:val="00E74DD1"/>
    <w:rsid w:val="00E753B7"/>
    <w:rsid w:val="00E75F09"/>
    <w:rsid w:val="00E773EF"/>
    <w:rsid w:val="00E84DB5"/>
    <w:rsid w:val="00E871D6"/>
    <w:rsid w:val="00E9109D"/>
    <w:rsid w:val="00E918D7"/>
    <w:rsid w:val="00EA0808"/>
    <w:rsid w:val="00EA159D"/>
    <w:rsid w:val="00EB41A9"/>
    <w:rsid w:val="00ED6DD9"/>
    <w:rsid w:val="00EE02F9"/>
    <w:rsid w:val="00EE20A2"/>
    <w:rsid w:val="00EE4AF0"/>
    <w:rsid w:val="00EF575C"/>
    <w:rsid w:val="00EF745B"/>
    <w:rsid w:val="00F02895"/>
    <w:rsid w:val="00F03E3F"/>
    <w:rsid w:val="00F0629B"/>
    <w:rsid w:val="00F1640D"/>
    <w:rsid w:val="00F17CE1"/>
    <w:rsid w:val="00F20808"/>
    <w:rsid w:val="00F2348E"/>
    <w:rsid w:val="00F42DA0"/>
    <w:rsid w:val="00F5294F"/>
    <w:rsid w:val="00F53709"/>
    <w:rsid w:val="00F54103"/>
    <w:rsid w:val="00F550CF"/>
    <w:rsid w:val="00F56FB7"/>
    <w:rsid w:val="00F72205"/>
    <w:rsid w:val="00F72243"/>
    <w:rsid w:val="00F727C1"/>
    <w:rsid w:val="00F81981"/>
    <w:rsid w:val="00F81BA3"/>
    <w:rsid w:val="00F82895"/>
    <w:rsid w:val="00F928C3"/>
    <w:rsid w:val="00F95545"/>
    <w:rsid w:val="00FA1A06"/>
    <w:rsid w:val="00FC05E7"/>
    <w:rsid w:val="00FC3006"/>
    <w:rsid w:val="00FC34E6"/>
    <w:rsid w:val="00FC494B"/>
    <w:rsid w:val="00FD4103"/>
    <w:rsid w:val="00FD5E64"/>
    <w:rsid w:val="00FE3F6E"/>
    <w:rsid w:val="00FE4AAF"/>
    <w:rsid w:val="00FE7FEA"/>
    <w:rsid w:val="00FF142E"/>
    <w:rsid w:val="00FF2FB4"/>
    <w:rsid w:val="00FF5689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56CE6"/>
  <w15:chartTrackingRefBased/>
  <w15:docId w15:val="{53D8C206-B1D8-4774-BAA7-B28B679E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F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42E"/>
  </w:style>
  <w:style w:type="paragraph" w:styleId="Footer">
    <w:name w:val="footer"/>
    <w:basedOn w:val="Normal"/>
    <w:link w:val="FooterChar"/>
    <w:uiPriority w:val="99"/>
    <w:unhideWhenUsed/>
    <w:rsid w:val="0046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42E"/>
  </w:style>
  <w:style w:type="paragraph" w:styleId="NoSpacing">
    <w:name w:val="No Spacing"/>
    <w:link w:val="NoSpacingChar"/>
    <w:uiPriority w:val="1"/>
    <w:qFormat/>
    <w:rsid w:val="007F427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F427B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45A"/>
    <w:rPr>
      <w:rFonts w:ascii="Segoe UI" w:hAnsi="Segoe UI" w:cs="Segoe UI"/>
      <w:sz w:val="18"/>
      <w:szCs w:val="18"/>
    </w:rPr>
  </w:style>
  <w:style w:type="paragraph" w:styleId="HTMLAddress">
    <w:name w:val="HTML Address"/>
    <w:basedOn w:val="Normal"/>
    <w:link w:val="HTMLAddressChar"/>
    <w:uiPriority w:val="99"/>
    <w:unhideWhenUsed/>
    <w:rsid w:val="004B128E"/>
    <w:pPr>
      <w:autoSpaceDE w:val="0"/>
      <w:autoSpaceDN w:val="0"/>
      <w:adjustRightInd w:val="0"/>
      <w:spacing w:after="120" w:line="240" w:lineRule="auto"/>
    </w:pPr>
    <w:rPr>
      <w:i/>
      <w:iCs/>
      <w:sz w:val="20"/>
    </w:rPr>
  </w:style>
  <w:style w:type="character" w:customStyle="1" w:styleId="HTMLAddressChar">
    <w:name w:val="HTML Address Char"/>
    <w:basedOn w:val="DefaultParagraphFont"/>
    <w:link w:val="HTMLAddress"/>
    <w:uiPriority w:val="99"/>
    <w:rsid w:val="004B128E"/>
    <w:rPr>
      <w:rFonts w:ascii="Calibri" w:eastAsia="Calibri" w:hAnsi="Calibri" w:cs="Times New Roman"/>
      <w:i/>
      <w:iCs/>
      <w:sz w:val="20"/>
    </w:rPr>
  </w:style>
  <w:style w:type="table" w:styleId="TableGrid">
    <w:name w:val="Table Grid"/>
    <w:basedOn w:val="TableNormal"/>
    <w:uiPriority w:val="39"/>
    <w:rsid w:val="00955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7B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E27B3"/>
    <w:rPr>
      <w:color w:val="2998E3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A159D"/>
    <w:pPr>
      <w:spacing w:after="0" w:line="240" w:lineRule="auto"/>
    </w:pPr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159D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9F03C6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03E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3E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3E3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E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E3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7A7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7A7DF8"/>
  </w:style>
  <w:style w:type="character" w:customStyle="1" w:styleId="normaltextrun">
    <w:name w:val="normaltextrun"/>
    <w:basedOn w:val="DefaultParagraphFont"/>
    <w:rsid w:val="007A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6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2DEA6764A5E469BCA557C9C5B9428" ma:contentTypeVersion="18" ma:contentTypeDescription="Create a new document." ma:contentTypeScope="" ma:versionID="b8446afb928619230ebfeafb42d9db43">
  <xsd:schema xmlns:xsd="http://www.w3.org/2001/XMLSchema" xmlns:xs="http://www.w3.org/2001/XMLSchema" xmlns:p="http://schemas.microsoft.com/office/2006/metadata/properties" xmlns:ns2="d9731e62-6862-426f-b4c0-a3c581ced353" xmlns:ns3="82306f73-274f-4edf-93f0-3946c3462ddd" targetNamespace="http://schemas.microsoft.com/office/2006/metadata/properties" ma:root="true" ma:fieldsID="a3de90a56f862ac513b09d28720520ee" ns2:_="" ns3:_="">
    <xsd:import namespace="d9731e62-6862-426f-b4c0-a3c581ced353"/>
    <xsd:import namespace="82306f73-274f-4edf-93f0-3946c3462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31e62-6862-426f-b4c0-a3c581ced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7bf049-79e0-4458-bfc8-87e433a75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6f73-274f-4edf-93f0-3946c3462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75ba75-9629-470e-9673-35c54f9f7030}" ma:internalName="TaxCatchAll" ma:showField="CatchAllData" ma:web="82306f73-274f-4edf-93f0-3946c3462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306f73-274f-4edf-93f0-3946c3462ddd" xsi:nil="true"/>
    <lcf76f155ced4ddcb4097134ff3c332f xmlns="d9731e62-6862-426f-b4c0-a3c581ced3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DC06F1-2D12-4167-8D58-DB6202339682}"/>
</file>

<file path=customXml/itemProps2.xml><?xml version="1.0" encoding="utf-8"?>
<ds:datastoreItem xmlns:ds="http://schemas.openxmlformats.org/officeDocument/2006/customXml" ds:itemID="{B3BA1D57-0101-4AA2-BE60-35221BB961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4D5962-7AC3-4B04-83A2-677312BF3E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1F46A0-172D-4D75-BBF5-E153C060BD12}">
  <ds:schemaRefs>
    <ds:schemaRef ds:uri="http://schemas.microsoft.com/office/2006/metadata/properties"/>
    <ds:schemaRef ds:uri="http://schemas.microsoft.com/office/infopath/2007/PartnerControls"/>
    <ds:schemaRef ds:uri="e28edf13-f623-4bcb-af2f-300376b380e3"/>
    <ds:schemaRef ds:uri="5772d226-fb2a-4ee0-bab6-ec3129ec47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868</Words>
  <Characters>4954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Belfast Metropolitan Human Resources Committee</vt:lpstr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Belfast Metropolitan Human Resources Committee</dc:title>
  <dc:subject/>
  <dc:creator>Ronan Moran (RMoran)</dc:creator>
  <cp:keywords/>
  <dc:description/>
  <cp:lastModifiedBy>Andrea Browne (AndreaBrowne)</cp:lastModifiedBy>
  <cp:revision>32</cp:revision>
  <dcterms:created xsi:type="dcterms:W3CDTF">2024-04-11T06:47:00Z</dcterms:created>
  <dcterms:modified xsi:type="dcterms:W3CDTF">2024-06-14T23:02:00Z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0x0101009072DEA6764A5E469BCA557C9C5B9428</vt:lpwstr>
  </property>
  <property fmtid="{D5CDD505-2E9C-101B-9397-08002B2CF9AE}" pid="3" name="MediaServiceImageTags">
    <vt:lpwstr/>
  </property>
</Properties>
</file>