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2E7" w14:textId="65A3F431" w:rsidR="00105BDA" w:rsidRDefault="00105BDA">
      <w:r w:rsidRPr="00105BD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89AF66" wp14:editId="0B1AB02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48709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09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71413B75" w14:textId="5DDBDF01" w:rsidR="007F427B" w:rsidRDefault="00642FBB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19E38DD3" wp14:editId="07ABA048">
                    <wp:simplePos x="0" y="0"/>
                    <wp:positionH relativeFrom="column">
                      <wp:posOffset>-542925</wp:posOffset>
                    </wp:positionH>
                    <wp:positionV relativeFrom="paragraph">
                      <wp:posOffset>381000</wp:posOffset>
                    </wp:positionV>
                    <wp:extent cx="6896100" cy="8172450"/>
                    <wp:effectExtent l="0" t="0" r="1905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96100" cy="817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B5741" w14:textId="77777777" w:rsidR="00105BDA" w:rsidRDefault="00105BDA"/>
                              <w:tbl>
                                <w:tblPr>
                                  <w:tblStyle w:val="TableGrid"/>
                                  <w:tblW w:w="1068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9"/>
                                  <w:gridCol w:w="9258"/>
                                </w:tblGrid>
                                <w:tr w:rsidR="00105BDA" w14:paraId="1E489083" w14:textId="77777777" w:rsidTr="00642FBB">
                                  <w:trPr>
                                    <w:trHeight w:val="670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  <w:shd w:val="clear" w:color="auto" w:fill="A27D16" w:themeFill="accent5" w:themeFillShade="80"/>
                                    </w:tcPr>
                                    <w:p w14:paraId="792F1514" w14:textId="2DD9CFD2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Belfa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st Metropolitan College Cur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 xml:space="preserve">riculum, Quality and Committee </w:t>
                                      </w:r>
                                      <w:r w:rsidR="003D5BC0">
                                        <w:rPr>
                                          <w:b/>
                                        </w:rPr>
                                        <w:t>3.00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>pm</w:t>
                                      </w:r>
                                      <w:r w:rsidR="003D5BC0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A714D0">
                                        <w:rPr>
                                          <w:b/>
                                        </w:rPr>
                                        <w:t xml:space="preserve">Tuesday 27 June 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in</w:t>
                                      </w:r>
                                      <w:r w:rsidR="00A714D0">
                                        <w:rPr>
                                          <w:b/>
                                        </w:rPr>
                                        <w:t xml:space="preserve"> TQ </w:t>
                                      </w:r>
                                      <w:r w:rsidR="00490B53">
                                        <w:rPr>
                                          <w:b/>
                                        </w:rPr>
                                        <w:t xml:space="preserve">Boardroom </w:t>
                                      </w:r>
                                      <w:r w:rsidR="00534D93">
                                        <w:rPr>
                                          <w:b/>
                                        </w:rPr>
                                        <w:t>and via MS Teams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, </w:t>
                                      </w:r>
                                      <w:proofErr w:type="gramStart"/>
                                      <w:r w:rsidR="005C4A2F">
                                        <w:rPr>
                                          <w:b/>
                                        </w:rPr>
                                        <w:t xml:space="preserve">Minutes </w:t>
                                      </w:r>
                                      <w:r w:rsidR="00670C4F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</w:t>
                                      </w:r>
                                      <w:proofErr w:type="gramEnd"/>
                                      <w:r w:rsidR="008D1417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FINAL agreed </w:t>
                                      </w:r>
                                      <w:r w:rsidR="00670C4F">
                                        <w:rPr>
                                          <w:b/>
                                          <w:color w:val="FFC000"/>
                                        </w:rPr>
                                        <w:t>6 Sept</w:t>
                                      </w:r>
                                      <w:r w:rsidR="008D1417">
                                        <w:rPr>
                                          <w:b/>
                                          <w:color w:val="FFC000"/>
                                        </w:rPr>
                                        <w:t>ember</w:t>
                                      </w:r>
                                      <w:r w:rsidR="00670C4F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</w:t>
                                      </w:r>
                                      <w:r w:rsidR="008D1417">
                                        <w:rPr>
                                          <w:b/>
                                          <w:color w:val="FFC000"/>
                                        </w:rPr>
                                        <w:t>20</w:t>
                                      </w:r>
                                      <w:r w:rsidR="00670C4F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23) </w:t>
                                      </w:r>
                                    </w:p>
                                  </w:tc>
                                </w:tr>
                                <w:tr w:rsidR="00105BDA" w14:paraId="3588FEF0" w14:textId="77777777" w:rsidTr="00490B53">
                                  <w:trPr>
                                    <w:trHeight w:val="2121"/>
                                  </w:trPr>
                                  <w:tc>
                                    <w:tcPr>
                                      <w:tcW w:w="10687" w:type="dxa"/>
                                      <w:gridSpan w:val="2"/>
                                    </w:tcPr>
                                    <w:p w14:paraId="60DCA8F6" w14:textId="3BF63439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Committee Members</w:t>
                                      </w:r>
                                      <w:r w:rsidRPr="006B43B6">
                                        <w:rPr>
                                          <w:bCs/>
                                        </w:rPr>
                                        <w:t xml:space="preserve">:  </w:t>
                                      </w:r>
                                      <w:r w:rsidR="00490B53">
                                        <w:rPr>
                                          <w:bCs/>
                                        </w:rPr>
                                        <w:t xml:space="preserve">Kathleen O’Hare (Chair); </w:t>
                                      </w:r>
                                      <w:r w:rsidR="006B43B6" w:rsidRPr="006B43B6">
                                        <w:rPr>
                                          <w:bCs/>
                                        </w:rPr>
                                        <w:t>Brian Wilson</w:t>
                                      </w:r>
                                      <w:r w:rsidR="006B43B6">
                                        <w:t xml:space="preserve"> (</w:t>
                                      </w:r>
                                      <w:r w:rsidR="007212BD">
                                        <w:t>Vice-</w:t>
                                      </w:r>
                                      <w:r w:rsidR="006B43B6">
                                        <w:t>Chair)</w:t>
                                      </w:r>
                                      <w:r w:rsidR="00B55F64">
                                        <w:t xml:space="preserve"> Catherine Burns;</w:t>
                                      </w:r>
                                      <w:r>
                                        <w:t xml:space="preserve"> </w:t>
                                      </w:r>
                                      <w:r w:rsidR="00713D54">
                                        <w:t xml:space="preserve">Kate Burns; </w:t>
                                      </w:r>
                                      <w:r>
                                        <w:t>Seamus Dawson;</w:t>
                                      </w:r>
                                      <w:r w:rsidR="00F655BF">
                                        <w:t xml:space="preserve"> Yvonne Murphy;</w:t>
                                      </w:r>
                                      <w:r w:rsidR="00D164A9">
                                        <w:t xml:space="preserve"> </w:t>
                                      </w:r>
                                      <w:r w:rsidR="00A55201">
                                        <w:t>Bill Montgomery;</w:t>
                                      </w:r>
                                      <w:r w:rsidR="00962B44">
                                        <w:t xml:space="preserve"> </w:t>
                                      </w:r>
                                      <w:r w:rsidR="009B6DC7">
                                        <w:t xml:space="preserve">Michele Corkey; </w:t>
                                      </w:r>
                                      <w:r w:rsidR="00962B44">
                                        <w:t xml:space="preserve">Janis Leaden; Nik Brijpaul; </w:t>
                                      </w:r>
                                      <w:r w:rsidR="00D164A9">
                                        <w:t>Louise Warde Hunter</w:t>
                                      </w:r>
                                      <w:r w:rsidR="002242C7">
                                        <w:t>, Principal &amp; Chief Executive</w:t>
                                      </w:r>
                                      <w:r>
                                        <w:t>.</w:t>
                                      </w:r>
                                    </w:p>
                                    <w:p w14:paraId="00B9867C" w14:textId="4F4C5B6E" w:rsidR="00ED7CFA" w:rsidRDefault="00ED7CF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6EF3825B" w14:textId="79B8EE65" w:rsidR="007976B8" w:rsidRPr="00490B53" w:rsidRDefault="00105BDA" w:rsidP="007976B8">
                                      <w:r w:rsidRPr="00CE0F51">
                                        <w:rPr>
                                          <w:b/>
                                        </w:rPr>
                                        <w:t>Management:</w:t>
                                      </w:r>
                                      <w:r w:rsidR="003466B8">
                                        <w:t xml:space="preserve"> </w:t>
                                      </w:r>
                                      <w:r w:rsidR="007521C0">
                                        <w:t>Jo</w:t>
                                      </w:r>
                                      <w:r w:rsidR="00F655BF">
                                        <w:t>y Kettyle</w:t>
                                      </w:r>
                                      <w:r w:rsidR="00EF127A">
                                        <w:t>, Director of Curriculum</w:t>
                                      </w:r>
                                      <w:r w:rsidR="00CD044C">
                                        <w:t xml:space="preserve"> Innovation and Excellence</w:t>
                                      </w:r>
                                      <w:r w:rsidR="00EF127A">
                                        <w:t xml:space="preserve"> (DC</w:t>
                                      </w:r>
                                      <w:r w:rsidR="00CD044C">
                                        <w:t>IE</w:t>
                                      </w:r>
                                      <w:r w:rsidR="00EF127A">
                                        <w:t>);</w:t>
                                      </w:r>
                                      <w:r w:rsidR="00370726">
                                        <w:t xml:space="preserve"> </w:t>
                                      </w:r>
                                      <w:r w:rsidR="00493229">
                                        <w:t>Damian Duffy, D</w:t>
                                      </w:r>
                                      <w:r w:rsidR="00011C3D">
                                        <w:t>eputy Chief Executive</w:t>
                                      </w:r>
                                      <w:r w:rsidR="00493229">
                                        <w:t xml:space="preserve"> (DPS)</w:t>
                                      </w:r>
                                      <w:r w:rsidR="00864593">
                                        <w:t>; Michelle Devlin, Assistant Director of Curriculum</w:t>
                                      </w:r>
                                      <w:r w:rsidR="007212BD">
                                        <w:t>.</w:t>
                                      </w:r>
                                    </w:p>
                                    <w:p w14:paraId="10EA2037" w14:textId="77777777" w:rsidR="007976B8" w:rsidRDefault="007976B8" w:rsidP="007976B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3291544" w14:textId="45495F52" w:rsidR="008B733C" w:rsidRDefault="008B733C" w:rsidP="007976B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Observ</w:t>
                                      </w:r>
                                      <w:r w:rsidR="00347198"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r:  </w:t>
                                      </w:r>
                                      <w:r w:rsidRPr="008B733C">
                                        <w:rPr>
                                          <w:bCs/>
                                        </w:rPr>
                                        <w:t>Tom Hesketh, Nominated Governor</w:t>
                                      </w:r>
                                    </w:p>
                                    <w:p w14:paraId="2BFBCFB0" w14:textId="77777777" w:rsidR="008B733C" w:rsidRDefault="008B733C" w:rsidP="007976B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162CA7C4" w14:textId="0EDCC12B" w:rsidR="00105BDA" w:rsidRDefault="00105BDA" w:rsidP="00105BDA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4A2CD8E1" w14:textId="77777777" w:rsidR="00105BDA" w:rsidRPr="00CE0F51" w:rsidRDefault="00105BDA" w:rsidP="00490B53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3D47A776" w14:textId="77777777" w:rsidTr="000B4B35">
                                  <w:trPr>
                                    <w:trHeight w:val="5482"/>
                                  </w:trPr>
                                  <w:tc>
                                    <w:tcPr>
                                      <w:tcW w:w="1429" w:type="dxa"/>
                                    </w:tcPr>
                                    <w:p w14:paraId="63A916CD" w14:textId="0C2FECD1" w:rsidR="00016AA1" w:rsidRPr="00131093" w:rsidRDefault="00016AA1" w:rsidP="00016AA1">
                                      <w:pP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490B53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49 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 w:rsidR="00CD044C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CD044C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  <w:r w:rsidRPr="00131093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68DC999A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1FD8EB2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9878369" w14:textId="6D9BFD6F" w:rsidR="00016AA1" w:rsidRPr="001847A5" w:rsidRDefault="0027507D" w:rsidP="0027507D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9258" w:type="dxa"/>
                                    </w:tcPr>
                                    <w:p w14:paraId="708F10A2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Quorum, Apologies, Welcome, Conflicts of Interest,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Notice of AOB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3B7E17E1" w14:textId="20909F66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6F66E47C" w14:textId="5DAF3756" w:rsidR="00016AA1" w:rsidRPr="00A779FE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:  The meeting </w:t>
                                      </w:r>
                                      <w:r w:rsidR="008A0E21">
                                        <w:rPr>
                                          <w:rFonts w:cs="Arial"/>
                                        </w:rPr>
                                        <w:t xml:space="preserve">was </w:t>
                                      </w:r>
                                      <w:r w:rsidRPr="00B30FFD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quorate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under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the Terms of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Reference for the Curriculum, Quality and Engagement Committee dated 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June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202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</w:t>
                                      </w:r>
                                      <w:r>
                                        <w:t xml:space="preserve">Approved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  <w:r w:rsidR="002121E0">
                                        <w:rPr>
                                          <w:rFonts w:cs="Arial"/>
                                        </w:rPr>
                                        <w:t>1</w:t>
                                      </w:r>
                                    </w:p>
                                    <w:p w14:paraId="59584967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B04E509" w14:textId="67A9FF0C" w:rsidR="00016AA1" w:rsidRPr="00EB11FD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B30FFD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B30FFD" w:rsidRPr="0086794C">
                                        <w:rPr>
                                          <w:rFonts w:cs="Arial"/>
                                          <w:bCs/>
                                        </w:rPr>
                                        <w:t>A</w:t>
                                      </w:r>
                                      <w:r w:rsidR="00490B53" w:rsidRPr="0086794C">
                                        <w:rPr>
                                          <w:rFonts w:cs="Arial"/>
                                          <w:bCs/>
                                        </w:rPr>
                                        <w:t>po</w:t>
                                      </w:r>
                                      <w:r w:rsidR="00490B53" w:rsidRPr="007D13EB">
                                        <w:rPr>
                                          <w:rFonts w:cs="Arial"/>
                                          <w:bCs/>
                                        </w:rPr>
                                        <w:t>logies received</w:t>
                                      </w:r>
                                      <w:r w:rsidR="00B30FFD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from </w:t>
                                      </w:r>
                                      <w:r w:rsidR="0086794C">
                                        <w:rPr>
                                          <w:rFonts w:cs="Arial"/>
                                          <w:bCs/>
                                        </w:rPr>
                                        <w:t>Tai Campbell</w:t>
                                      </w:r>
                                      <w:r w:rsidR="00EB11FD">
                                        <w:rPr>
                                          <w:rFonts w:cs="Arial"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75D36455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500394D3" w14:textId="412F3B67" w:rsidR="00E6323E" w:rsidRPr="00E6323E" w:rsidRDefault="00016AA1" w:rsidP="00E6323E">
                                      <w:r w:rsidRPr="00F434A2"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:</w:t>
                                      </w:r>
                                      <w:r w:rsidR="00E05329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7D13EB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4A5863">
                                        <w:rPr>
                                          <w:rFonts w:cs="Arial"/>
                                        </w:rPr>
                                        <w:t>The Chair welcomed Tom Hesketh to</w:t>
                                      </w:r>
                                      <w:r w:rsidR="007D13EB">
                                        <w:rPr>
                                          <w:rFonts w:cs="Arial"/>
                                        </w:rPr>
                                        <w:t xml:space="preserve"> this governance meeting.</w:t>
                                      </w:r>
                                    </w:p>
                                    <w:p w14:paraId="716E109A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67FE0A1" w14:textId="1B50D260" w:rsidR="00016AA1" w:rsidRPr="00CE0F51" w:rsidRDefault="00016AA1" w:rsidP="00016AA1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8A0E21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proofErr w:type="gramStart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</w:t>
                                      </w:r>
                                      <w:proofErr w:type="gramEnd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conflicts of interest under the terms of Paragraph 15.1 of the Belfast Metropolitan College Governing Body Standing Orders dated August 2015</w:t>
                                      </w:r>
                                      <w:r w:rsidR="008A0E21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12D93D8F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31B4BDA" w14:textId="7C2FCAB2" w:rsidR="00016AA1" w:rsidRPr="00C53392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AOB rec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eived at </w:t>
                                      </w:r>
                                      <w:r w:rsidR="008A0E21">
                                        <w:rPr>
                                          <w:rFonts w:cs="Arial"/>
                                        </w:rPr>
                                        <w:t>the meeting.</w:t>
                                      </w:r>
                                    </w:p>
                                    <w:p w14:paraId="3939A6D0" w14:textId="018EFDF3" w:rsidR="00016AA1" w:rsidRDefault="00091D90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</w:rPr>
                                        <w:t>T</w:t>
                                      </w:r>
                                    </w:p>
                                    <w:p w14:paraId="73C15160" w14:textId="3B54F4E5" w:rsidR="00016AA1" w:rsidRDefault="00016AA1" w:rsidP="00016AA1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</w:t>
                                      </w:r>
                                      <w:r w:rsidR="00946E7A">
                                        <w:t xml:space="preserve">The </w:t>
                                      </w:r>
                                      <w:r>
                                        <w:t xml:space="preserve">Chair </w:t>
                                      </w:r>
                                      <w:r w:rsidRPr="00946E7A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note</w:t>
                                      </w:r>
                                      <w:r w:rsidR="008A0E21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</w:t>
                                      </w:r>
                                      <w:r w:rsidR="00B66F1E">
                                        <w:t xml:space="preserve"> Governing Body Leadership </w:t>
                                      </w:r>
                                      <w:r w:rsidR="00493229">
                                        <w:t xml:space="preserve">Culture </w:t>
                                      </w:r>
                                      <w:r w:rsidR="00B66F1E">
                                        <w:t xml:space="preserve">Watchwords 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="00493229"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3B657EA1" w14:textId="77777777" w:rsidR="00493229" w:rsidRDefault="00493229" w:rsidP="00016AA1"/>
                                    <w:p w14:paraId="541C1A98" w14:textId="411864A1" w:rsidR="00016AA1" w:rsidRDefault="00033B0C" w:rsidP="00016AA1">
                                      <w:pPr>
                                        <w:contextualSpacing/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CQE</w:t>
                                      </w:r>
                                      <w:r w:rsidR="00015CE2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59</w:t>
                                      </w:r>
                                      <w:r w:rsidR="00B55B17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 xml:space="preserve"> 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22/23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color w:val="A57930" w:themeColor="accent4" w:themeShade="BF"/>
                                        </w:rPr>
                                        <w:t xml:space="preserve">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below refers</w:t>
                                      </w:r>
                                      <w:r w:rsidR="00FB7625">
                                        <w:rPr>
                                          <w:rFonts w:eastAsia="Times New Roman"/>
                                        </w:rPr>
                                        <w:t>)</w:t>
                                      </w:r>
                                      <w:r w:rsidR="00EE79F7">
                                        <w:rPr>
                                          <w:rFonts w:eastAsia="Times New Roman"/>
                                        </w:rPr>
                                        <w:t>.</w:t>
                                      </w:r>
                                    </w:p>
                                    <w:p w14:paraId="6BB5ECBB" w14:textId="717FEFB6" w:rsidR="00EE79F7" w:rsidRPr="00642FBB" w:rsidRDefault="00EE79F7" w:rsidP="00016AA1">
                                      <w:pPr>
                                        <w:contextualSpacing/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05CA95D1" w14:textId="77777777" w:rsidTr="00642FBB">
                                  <w:trPr>
                                    <w:trHeight w:val="1398"/>
                                  </w:trPr>
                                  <w:tc>
                                    <w:tcPr>
                                      <w:tcW w:w="1429" w:type="dxa"/>
                                    </w:tcPr>
                                    <w:p w14:paraId="53B593EF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A905B8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50</w:t>
                                      </w:r>
                                      <w:r w:rsidR="00151CEF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</w:p>
                                    <w:p w14:paraId="2B6EFE2E" w14:textId="77777777" w:rsidR="0027507D" w:rsidRDefault="0027507D" w:rsidP="00016AA1">
                                      <w:pP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</w:pPr>
                                    </w:p>
                                    <w:p w14:paraId="00F03881" w14:textId="06E718B9" w:rsidR="0027507D" w:rsidRPr="00CE0F51" w:rsidRDefault="0027507D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  <w:r w:rsidRPr="0027507D">
                                        <w:rPr>
                                          <w:b/>
                                        </w:rPr>
                                        <w:t>Chair</w:t>
                                      </w:r>
                                    </w:p>
                                  </w:tc>
                                  <w:tc>
                                    <w:tcPr>
                                      <w:tcW w:w="9258" w:type="dxa"/>
                                    </w:tcPr>
                                    <w:p w14:paraId="1AB47027" w14:textId="31A8B360" w:rsidR="00016AA1" w:rsidRPr="00F41BE0" w:rsidRDefault="00016AA1" w:rsidP="00016AA1">
                                      <w:pPr>
                                        <w:rPr>
                                          <w:b/>
                                          <w:color w:val="00B050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2121E0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="00A905B8">
                                        <w:rPr>
                                          <w:b/>
                                        </w:rPr>
                                        <w:t>5 March</w:t>
                                      </w:r>
                                      <w:r w:rsidR="002121E0">
                                        <w:rPr>
                                          <w:b/>
                                        </w:rPr>
                                        <w:t xml:space="preserve"> 2023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E22C8C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E22C8C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E22C8C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Final) </w:t>
                                      </w:r>
                                    </w:p>
                                    <w:p w14:paraId="173F3FFE" w14:textId="77777777" w:rsidR="00016AA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7C4B6C3A" w14:textId="08283C35" w:rsidR="00016AA1" w:rsidRPr="003D708E" w:rsidRDefault="00016AA1" w:rsidP="00016AA1">
                                      <w:r>
                                        <w:t xml:space="preserve">The Committee </w:t>
                                      </w:r>
                                      <w:r w:rsidRPr="00D164A9">
                                        <w:rPr>
                                          <w:b/>
                                          <w:u w:val="single"/>
                                        </w:rPr>
                                        <w:t>approve</w:t>
                                      </w:r>
                                      <w:r w:rsidR="008A0E21">
                                        <w:rPr>
                                          <w:b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the 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D</w:t>
                                      </w:r>
                                      <w:r w:rsidR="002624C4"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RAFT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>
                                        <w:t xml:space="preserve"> of the meeting held on </w:t>
                                      </w:r>
                                      <w:r w:rsidR="00A905B8">
                                        <w:t>15 March</w:t>
                                      </w:r>
                                      <w:r w:rsidR="002121E0">
                                        <w:t xml:space="preserve"> 2023</w:t>
                                      </w:r>
                                      <w:r w:rsidR="008A0E21">
                                        <w:t xml:space="preserve"> unamended.</w:t>
                                      </w:r>
                                    </w:p>
                                    <w:p w14:paraId="4789C45D" w14:textId="77777777" w:rsidR="00016AA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0D241750" w14:textId="6510DEC3" w:rsidR="0086794C" w:rsidRPr="0086794C" w:rsidRDefault="000D630F" w:rsidP="00016AA1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Cs/>
                                        </w:rPr>
                                        <w:t>The Chair asked for the papers considered at that meeting be circulated to all incoming governors.</w:t>
                                      </w:r>
                                    </w:p>
                                    <w:p w14:paraId="7483F7E9" w14:textId="0B3F0EB6" w:rsidR="0086794C" w:rsidRPr="00CE0F51" w:rsidRDefault="0086794C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637F1D1" w14:textId="77777777" w:rsidR="00105BDA" w:rsidRDefault="00105BD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38D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.75pt;margin-top:30pt;width:543pt;height:64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">
                    <v:textbox>
                      <w:txbxContent>
                        <w:p w14:paraId="065B5741" w14:textId="77777777" w:rsidR="00105BDA" w:rsidRDefault="00105BDA"/>
                        <w:tbl>
                          <w:tblPr>
                            <w:tblStyle w:val="TableGrid"/>
                            <w:tblW w:w="1068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29"/>
                            <w:gridCol w:w="9258"/>
                          </w:tblGrid>
                          <w:tr w:rsidR="00105BDA" w14:paraId="1E489083" w14:textId="77777777" w:rsidTr="00642FBB">
                            <w:trPr>
                              <w:trHeight w:val="670"/>
                            </w:trPr>
                            <w:tc>
                              <w:tcPr>
                                <w:tcW w:w="10687" w:type="dxa"/>
                                <w:gridSpan w:val="2"/>
                                <w:shd w:val="clear" w:color="auto" w:fill="A27D16" w:themeFill="accent5" w:themeFillShade="80"/>
                              </w:tcPr>
                              <w:p w14:paraId="792F1514" w14:textId="2DD9CFD2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Belfa</w:t>
                                </w:r>
                                <w:r>
                                  <w:rPr>
                                    <w:b/>
                                  </w:rPr>
                                  <w:t>st Metropolitan College Cur</w:t>
                                </w:r>
                                <w:r w:rsidR="00606948">
                                  <w:rPr>
                                    <w:b/>
                                  </w:rPr>
                                  <w:t xml:space="preserve">riculum, Quality and Committee </w:t>
                                </w:r>
                                <w:r w:rsidR="003D5BC0">
                                  <w:rPr>
                                    <w:b/>
                                  </w:rPr>
                                  <w:t>3.00</w:t>
                                </w:r>
                                <w:r w:rsidR="00606948">
                                  <w:rPr>
                                    <w:b/>
                                  </w:rPr>
                                  <w:t>pm</w:t>
                                </w:r>
                                <w:r w:rsidR="003D5BC0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A714D0">
                                  <w:rPr>
                                    <w:b/>
                                  </w:rPr>
                                  <w:t xml:space="preserve">Tuesday 27 June </w:t>
                                </w:r>
                                <w:r w:rsidR="00606948">
                                  <w:rPr>
                                    <w:b/>
                                  </w:rPr>
                                  <w:t>202</w:t>
                                </w:r>
                                <w:r w:rsidR="00E33A06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 xml:space="preserve"> in</w:t>
                                </w:r>
                                <w:r w:rsidR="00A714D0">
                                  <w:rPr>
                                    <w:b/>
                                  </w:rPr>
                                  <w:t xml:space="preserve"> TQ </w:t>
                                </w:r>
                                <w:r w:rsidR="00490B53">
                                  <w:rPr>
                                    <w:b/>
                                  </w:rPr>
                                  <w:t xml:space="preserve">Boardroom </w:t>
                                </w:r>
                                <w:r w:rsidR="00534D93">
                                  <w:rPr>
                                    <w:b/>
                                  </w:rPr>
                                  <w:t>and via MS Teams</w:t>
                                </w:r>
                                <w:r>
                                  <w:rPr>
                                    <w:b/>
                                  </w:rPr>
                                  <w:t xml:space="preserve">, </w:t>
                                </w:r>
                                <w:proofErr w:type="gramStart"/>
                                <w:r w:rsidR="005C4A2F">
                                  <w:rPr>
                                    <w:b/>
                                  </w:rPr>
                                  <w:t xml:space="preserve">Minutes </w:t>
                                </w:r>
                                <w:r w:rsidR="00670C4F">
                                  <w:rPr>
                                    <w:b/>
                                    <w:color w:val="FFC000"/>
                                  </w:rPr>
                                  <w:t xml:space="preserve"> (</w:t>
                                </w:r>
                                <w:proofErr w:type="gramEnd"/>
                                <w:r w:rsidR="008D1417">
                                  <w:rPr>
                                    <w:b/>
                                    <w:color w:val="FFC000"/>
                                  </w:rPr>
                                  <w:t xml:space="preserve">FINAL agreed </w:t>
                                </w:r>
                                <w:r w:rsidR="00670C4F">
                                  <w:rPr>
                                    <w:b/>
                                    <w:color w:val="FFC000"/>
                                  </w:rPr>
                                  <w:t>6 Sept</w:t>
                                </w:r>
                                <w:r w:rsidR="008D1417">
                                  <w:rPr>
                                    <w:b/>
                                    <w:color w:val="FFC000"/>
                                  </w:rPr>
                                  <w:t>ember</w:t>
                                </w:r>
                                <w:r w:rsidR="00670C4F">
                                  <w:rPr>
                                    <w:b/>
                                    <w:color w:val="FFC000"/>
                                  </w:rPr>
                                  <w:t xml:space="preserve"> </w:t>
                                </w:r>
                                <w:r w:rsidR="008D1417">
                                  <w:rPr>
                                    <w:b/>
                                    <w:color w:val="FFC000"/>
                                  </w:rPr>
                                  <w:t>20</w:t>
                                </w:r>
                                <w:r w:rsidR="00670C4F">
                                  <w:rPr>
                                    <w:b/>
                                    <w:color w:val="FFC000"/>
                                  </w:rPr>
                                  <w:t xml:space="preserve">23) </w:t>
                                </w:r>
                              </w:p>
                            </w:tc>
                          </w:tr>
                          <w:tr w:rsidR="00105BDA" w14:paraId="3588FEF0" w14:textId="77777777" w:rsidTr="00490B53">
                            <w:trPr>
                              <w:trHeight w:val="2121"/>
                            </w:trPr>
                            <w:tc>
                              <w:tcPr>
                                <w:tcW w:w="10687" w:type="dxa"/>
                                <w:gridSpan w:val="2"/>
                              </w:tcPr>
                              <w:p w14:paraId="60DCA8F6" w14:textId="3BF63439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Committee Members</w:t>
                                </w:r>
                                <w:r w:rsidRPr="006B43B6">
                                  <w:rPr>
                                    <w:bCs/>
                                  </w:rPr>
                                  <w:t xml:space="preserve">:  </w:t>
                                </w:r>
                                <w:r w:rsidR="00490B53">
                                  <w:rPr>
                                    <w:bCs/>
                                  </w:rPr>
                                  <w:t xml:space="preserve">Kathleen O’Hare (Chair); </w:t>
                                </w:r>
                                <w:r w:rsidR="006B43B6" w:rsidRPr="006B43B6">
                                  <w:rPr>
                                    <w:bCs/>
                                  </w:rPr>
                                  <w:t>Brian Wilson</w:t>
                                </w:r>
                                <w:r w:rsidR="006B43B6">
                                  <w:t xml:space="preserve"> (</w:t>
                                </w:r>
                                <w:r w:rsidR="007212BD">
                                  <w:t>Vice-</w:t>
                                </w:r>
                                <w:r w:rsidR="006B43B6">
                                  <w:t>Chair)</w:t>
                                </w:r>
                                <w:r w:rsidR="00B55F64">
                                  <w:t xml:space="preserve"> Catherine Burns;</w:t>
                                </w:r>
                                <w:r>
                                  <w:t xml:space="preserve"> </w:t>
                                </w:r>
                                <w:r w:rsidR="00713D54">
                                  <w:t xml:space="preserve">Kate Burns; </w:t>
                                </w:r>
                                <w:r>
                                  <w:t>Seamus Dawson;</w:t>
                                </w:r>
                                <w:r w:rsidR="00F655BF">
                                  <w:t xml:space="preserve"> Yvonne Murphy;</w:t>
                                </w:r>
                                <w:r w:rsidR="00D164A9">
                                  <w:t xml:space="preserve"> </w:t>
                                </w:r>
                                <w:r w:rsidR="00A55201">
                                  <w:t>Bill Montgomery;</w:t>
                                </w:r>
                                <w:r w:rsidR="00962B44">
                                  <w:t xml:space="preserve"> </w:t>
                                </w:r>
                                <w:r w:rsidR="009B6DC7">
                                  <w:t xml:space="preserve">Michele Corkey; </w:t>
                                </w:r>
                                <w:r w:rsidR="00962B44">
                                  <w:t xml:space="preserve">Janis Leaden; Nik Brijpaul; </w:t>
                                </w:r>
                                <w:r w:rsidR="00D164A9">
                                  <w:t>Louise Warde Hunter</w:t>
                                </w:r>
                                <w:r w:rsidR="002242C7">
                                  <w:t>, Principal &amp; Chief Executive</w:t>
                                </w:r>
                                <w:r>
                                  <w:t>.</w:t>
                                </w:r>
                              </w:p>
                              <w:p w14:paraId="00B9867C" w14:textId="4F4C5B6E" w:rsidR="00ED7CFA" w:rsidRDefault="00ED7CFA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6EF3825B" w14:textId="79B8EE65" w:rsidR="007976B8" w:rsidRPr="00490B53" w:rsidRDefault="00105BDA" w:rsidP="007976B8">
                                <w:r w:rsidRPr="00CE0F51">
                                  <w:rPr>
                                    <w:b/>
                                  </w:rPr>
                                  <w:t>Management:</w:t>
                                </w:r>
                                <w:r w:rsidR="003466B8">
                                  <w:t xml:space="preserve"> </w:t>
                                </w:r>
                                <w:r w:rsidR="007521C0">
                                  <w:t>Jo</w:t>
                                </w:r>
                                <w:r w:rsidR="00F655BF">
                                  <w:t>y Kettyle</w:t>
                                </w:r>
                                <w:r w:rsidR="00EF127A">
                                  <w:t>, Director of Curriculum</w:t>
                                </w:r>
                                <w:r w:rsidR="00CD044C">
                                  <w:t xml:space="preserve"> Innovation and Excellence</w:t>
                                </w:r>
                                <w:r w:rsidR="00EF127A">
                                  <w:t xml:space="preserve"> (DC</w:t>
                                </w:r>
                                <w:r w:rsidR="00CD044C">
                                  <w:t>IE</w:t>
                                </w:r>
                                <w:r w:rsidR="00EF127A">
                                  <w:t>);</w:t>
                                </w:r>
                                <w:r w:rsidR="00370726">
                                  <w:t xml:space="preserve"> </w:t>
                                </w:r>
                                <w:r w:rsidR="00493229">
                                  <w:t>Damian Duffy, D</w:t>
                                </w:r>
                                <w:r w:rsidR="00011C3D">
                                  <w:t>eputy Chief Executive</w:t>
                                </w:r>
                                <w:r w:rsidR="00493229">
                                  <w:t xml:space="preserve"> (DPS)</w:t>
                                </w:r>
                                <w:r w:rsidR="00864593">
                                  <w:t>; Michelle Devlin, Assistant Director of Curriculum</w:t>
                                </w:r>
                                <w:r w:rsidR="007212BD">
                                  <w:t>.</w:t>
                                </w:r>
                              </w:p>
                              <w:p w14:paraId="10EA2037" w14:textId="77777777" w:rsidR="007976B8" w:rsidRDefault="007976B8" w:rsidP="007976B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3291544" w14:textId="45495F52" w:rsidR="008B733C" w:rsidRDefault="008B733C" w:rsidP="007976B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Observ</w:t>
                                </w:r>
                                <w:r w:rsidR="00347198">
                                  <w:rPr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</w:rPr>
                                  <w:t xml:space="preserve">r:  </w:t>
                                </w:r>
                                <w:r w:rsidRPr="008B733C">
                                  <w:rPr>
                                    <w:bCs/>
                                  </w:rPr>
                                  <w:t>Tom Hesketh, Nominated Governor</w:t>
                                </w:r>
                              </w:p>
                              <w:p w14:paraId="2BFBCFB0" w14:textId="77777777" w:rsidR="008B733C" w:rsidRDefault="008B733C" w:rsidP="007976B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162CA7C4" w14:textId="0EDCC12B" w:rsidR="00105BDA" w:rsidRDefault="00105BDA" w:rsidP="00105BDA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4A2CD8E1" w14:textId="77777777" w:rsidR="00105BDA" w:rsidRPr="00CE0F51" w:rsidRDefault="00105BDA" w:rsidP="00490B53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016AA1" w14:paraId="3D47A776" w14:textId="77777777" w:rsidTr="000B4B35">
                            <w:trPr>
                              <w:trHeight w:val="5482"/>
                            </w:trPr>
                            <w:tc>
                              <w:tcPr>
                                <w:tcW w:w="1429" w:type="dxa"/>
                              </w:tcPr>
                              <w:p w14:paraId="63A916CD" w14:textId="0C2FECD1" w:rsidR="00016AA1" w:rsidRPr="00131093" w:rsidRDefault="00016AA1" w:rsidP="00016AA1">
                                <w:pPr>
                                  <w:rPr>
                                    <w:b/>
                                    <w:color w:val="A27D16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490B53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49 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 w:rsidR="00CD044C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CD044C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  <w:r w:rsidRPr="00131093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</w:t>
                                </w:r>
                              </w:p>
                              <w:p w14:paraId="68DC999A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71FD8EB2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79878369" w14:textId="6D9BFD6F" w:rsidR="00016AA1" w:rsidRPr="001847A5" w:rsidRDefault="0027507D" w:rsidP="0027507D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203554" w:themeColor="accent2" w:themeShade="80"/>
                                  </w:rPr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9258" w:type="dxa"/>
                              </w:tcPr>
                              <w:p w14:paraId="708F10A2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Quorum, Apologies, Welcome, Conflicts of Interest,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Notice of AOB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3B7E17E1" w14:textId="20909F66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6F66E47C" w14:textId="5DAF3756" w:rsidR="00016AA1" w:rsidRPr="00A779FE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:  The meeting </w:t>
                                </w:r>
                                <w:r w:rsidR="008A0E21">
                                  <w:rPr>
                                    <w:rFonts w:cs="Arial"/>
                                  </w:rPr>
                                  <w:t xml:space="preserve">was </w:t>
                                </w:r>
                                <w:r w:rsidRPr="00B30FFD">
                                  <w:rPr>
                                    <w:rFonts w:cs="Arial"/>
                                    <w:b/>
                                    <w:bCs/>
                                  </w:rPr>
                                  <w:t>quorate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under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the Terms of </w:t>
                                </w:r>
                                <w:r>
                                  <w:rPr>
                                    <w:rFonts w:cs="Arial"/>
                                  </w:rPr>
                                  <w:t>Reference for the Curriculum, Quality and Engagement Committee dated 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June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202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</w:t>
                                </w:r>
                                <w:r>
                                  <w:t xml:space="preserve">Approved </w:t>
                                </w:r>
                                <w:r>
                                  <w:rPr>
                                    <w:b/>
                                  </w:rPr>
                                  <w:t>GB</w:t>
                                </w:r>
                                <w:r w:rsidR="00503BD7">
                                  <w:rPr>
                                    <w:b/>
                                  </w:rPr>
                                  <w:t>81a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</w:rPr>
                                  <w:t>/2</w:t>
                                </w:r>
                                <w:r w:rsidR="00503BD7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2 June 2022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  <w:r w:rsidR="002121E0">
                                  <w:rPr>
                                    <w:rFonts w:cs="Arial"/>
                                  </w:rPr>
                                  <w:t>1</w:t>
                                </w:r>
                              </w:p>
                              <w:p w14:paraId="59584967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B04E509" w14:textId="67A9FF0C" w:rsidR="00016AA1" w:rsidRPr="00EB11FD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B30FFD"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B30FFD" w:rsidRPr="0086794C">
                                  <w:rPr>
                                    <w:rFonts w:cs="Arial"/>
                                    <w:bCs/>
                                  </w:rPr>
                                  <w:t>A</w:t>
                                </w:r>
                                <w:r w:rsidR="00490B53" w:rsidRPr="0086794C">
                                  <w:rPr>
                                    <w:rFonts w:cs="Arial"/>
                                    <w:bCs/>
                                  </w:rPr>
                                  <w:t>po</w:t>
                                </w:r>
                                <w:r w:rsidR="00490B53" w:rsidRPr="007D13EB">
                                  <w:rPr>
                                    <w:rFonts w:cs="Arial"/>
                                    <w:bCs/>
                                  </w:rPr>
                                  <w:t>logies received</w:t>
                                </w:r>
                                <w:r w:rsidR="00B30FFD">
                                  <w:rPr>
                                    <w:rFonts w:cs="Arial"/>
                                    <w:bCs/>
                                  </w:rPr>
                                  <w:t xml:space="preserve"> from </w:t>
                                </w:r>
                                <w:r w:rsidR="0086794C">
                                  <w:rPr>
                                    <w:rFonts w:cs="Arial"/>
                                    <w:bCs/>
                                  </w:rPr>
                                  <w:t>Tai Campbell</w:t>
                                </w:r>
                                <w:r w:rsidR="00EB11FD">
                                  <w:rPr>
                                    <w:rFonts w:cs="Arial"/>
                                    <w:bCs/>
                                  </w:rPr>
                                  <w:t>.</w:t>
                                </w:r>
                              </w:p>
                              <w:p w14:paraId="75D36455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500394D3" w14:textId="412F3B67" w:rsidR="00E6323E" w:rsidRPr="00E6323E" w:rsidRDefault="00016AA1" w:rsidP="00E6323E">
                                <w:r w:rsidRPr="00F434A2"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>
                                  <w:rPr>
                                    <w:rFonts w:cs="Arial"/>
                                  </w:rPr>
                                  <w:t>:</w:t>
                                </w:r>
                                <w:r w:rsidR="00E05329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7D13EB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4A5863">
                                  <w:rPr>
                                    <w:rFonts w:cs="Arial"/>
                                  </w:rPr>
                                  <w:t>The Chair welcomed Tom Hesketh to</w:t>
                                </w:r>
                                <w:r w:rsidR="007D13EB">
                                  <w:rPr>
                                    <w:rFonts w:cs="Arial"/>
                                  </w:rPr>
                                  <w:t xml:space="preserve"> this governance meeting.</w:t>
                                </w:r>
                              </w:p>
                              <w:p w14:paraId="716E109A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67FE0A1" w14:textId="1B50D260" w:rsidR="00016AA1" w:rsidRPr="00CE0F51" w:rsidRDefault="00016AA1" w:rsidP="00016AA1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8A0E21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proofErr w:type="gramStart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potential</w:t>
                                </w:r>
                                <w:proofErr w:type="gramEnd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conflicts of interest under the terms of Paragraph 15.1 of the Belfast Metropolitan College Governing Body Standing Orders dated August 2015</w:t>
                                </w:r>
                                <w:r w:rsidR="008A0E21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12D93D8F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31B4BDA" w14:textId="7C2FCAB2" w:rsidR="00016AA1" w:rsidRPr="00C53392" w:rsidRDefault="00016AA1" w:rsidP="00016AA1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AOB rec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eived at </w:t>
                                </w:r>
                                <w:r w:rsidR="008A0E21">
                                  <w:rPr>
                                    <w:rFonts w:cs="Arial"/>
                                  </w:rPr>
                                  <w:t>the meeting.</w:t>
                                </w:r>
                              </w:p>
                              <w:p w14:paraId="3939A6D0" w14:textId="018EFDF3" w:rsidR="00016AA1" w:rsidRDefault="00091D90" w:rsidP="00016AA1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T</w:t>
                                </w:r>
                              </w:p>
                              <w:p w14:paraId="73C15160" w14:textId="3B54F4E5" w:rsidR="00016AA1" w:rsidRDefault="00016AA1" w:rsidP="00016AA1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</w:t>
                                </w:r>
                                <w:r w:rsidR="00946E7A">
                                  <w:t xml:space="preserve">The </w:t>
                                </w:r>
                                <w:r>
                                  <w:t xml:space="preserve">Chair </w:t>
                                </w:r>
                                <w:r w:rsidRPr="00946E7A">
                                  <w:rPr>
                                    <w:b/>
                                    <w:bCs/>
                                    <w:u w:val="single"/>
                                  </w:rPr>
                                  <w:t>note</w:t>
                                </w:r>
                                <w:r w:rsidR="008A0E21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</w:t>
                                </w:r>
                                <w:r w:rsidR="00B66F1E">
                                  <w:t xml:space="preserve"> Governing Body Leadership </w:t>
                                </w:r>
                                <w:r w:rsidR="00493229">
                                  <w:t xml:space="preserve">Culture </w:t>
                                </w:r>
                                <w:r w:rsidR="00B66F1E">
                                  <w:t xml:space="preserve">Watchwords 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="00493229"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3B657EA1" w14:textId="77777777" w:rsidR="00493229" w:rsidRDefault="00493229" w:rsidP="00016AA1"/>
                              <w:p w14:paraId="541C1A98" w14:textId="411864A1" w:rsidR="00016AA1" w:rsidRDefault="00033B0C" w:rsidP="00016AA1">
                                <w:pPr>
                                  <w:contextualSpacing/>
                                  <w:rPr>
                                    <w:rFonts w:eastAsia="Times New Roman"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CQE</w:t>
                                </w:r>
                                <w:r w:rsidR="00015CE2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59</w:t>
                                </w:r>
                                <w:r w:rsidR="00B55B17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 xml:space="preserve"> 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22/23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color w:val="A57930" w:themeColor="accent4" w:themeShade="BF"/>
                                  </w:rPr>
                                  <w:t xml:space="preserve">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below refers</w:t>
                                </w:r>
                                <w:r w:rsidR="00FB7625">
                                  <w:rPr>
                                    <w:rFonts w:eastAsia="Times New Roman"/>
                                  </w:rPr>
                                  <w:t>)</w:t>
                                </w:r>
                                <w:r w:rsidR="00EE79F7">
                                  <w:rPr>
                                    <w:rFonts w:eastAsia="Times New Roman"/>
                                  </w:rPr>
                                  <w:t>.</w:t>
                                </w:r>
                              </w:p>
                              <w:p w14:paraId="6BB5ECBB" w14:textId="717FEFB6" w:rsidR="00EE79F7" w:rsidRPr="00642FBB" w:rsidRDefault="00EE79F7" w:rsidP="00016AA1">
                                <w:pPr>
                                  <w:contextualSpacing/>
                                  <w:rPr>
                                    <w:rFonts w:cstheme="minorHAnsi"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016AA1" w14:paraId="05CA95D1" w14:textId="77777777" w:rsidTr="00642FBB">
                            <w:trPr>
                              <w:trHeight w:val="1398"/>
                            </w:trPr>
                            <w:tc>
                              <w:tcPr>
                                <w:tcW w:w="1429" w:type="dxa"/>
                              </w:tcPr>
                              <w:p w14:paraId="53B593EF" w14:textId="77777777" w:rsidR="00016AA1" w:rsidRDefault="00016AA1" w:rsidP="00016AA1">
                                <w:pPr>
                                  <w:rPr>
                                    <w:b/>
                                    <w:color w:val="A27D16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A905B8">
                                  <w:rPr>
                                    <w:b/>
                                    <w:color w:val="A27D16" w:themeColor="accent5" w:themeShade="80"/>
                                  </w:rPr>
                                  <w:t>50</w:t>
                                </w:r>
                                <w:r w:rsidR="00151CEF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</w:p>
                              <w:p w14:paraId="2B6EFE2E" w14:textId="77777777" w:rsidR="0027507D" w:rsidRDefault="0027507D" w:rsidP="00016AA1">
                                <w:pPr>
                                  <w:rPr>
                                    <w:b/>
                                    <w:color w:val="A27D16" w:themeColor="accent5" w:themeShade="80"/>
                                  </w:rPr>
                                </w:pPr>
                              </w:p>
                              <w:p w14:paraId="00F03881" w14:textId="06E718B9" w:rsidR="0027507D" w:rsidRPr="00CE0F51" w:rsidRDefault="0027507D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  <w:r w:rsidRPr="0027507D">
                                  <w:rPr>
                                    <w:b/>
                                  </w:rPr>
                                  <w:t>Chair</w:t>
                                </w:r>
                              </w:p>
                            </w:tc>
                            <w:tc>
                              <w:tcPr>
                                <w:tcW w:w="9258" w:type="dxa"/>
                              </w:tcPr>
                              <w:p w14:paraId="1AB47027" w14:textId="31A8B360" w:rsidR="00016AA1" w:rsidRPr="00F41BE0" w:rsidRDefault="00016AA1" w:rsidP="00016AA1">
                                <w:pPr>
                                  <w:rPr>
                                    <w:b/>
                                    <w:color w:val="00B050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2121E0">
                                  <w:rPr>
                                    <w:b/>
                                  </w:rPr>
                                  <w:t>1</w:t>
                                </w:r>
                                <w:r w:rsidR="00A905B8">
                                  <w:rPr>
                                    <w:b/>
                                  </w:rPr>
                                  <w:t>5 March</w:t>
                                </w:r>
                                <w:r w:rsidR="002121E0">
                                  <w:rPr>
                                    <w:b/>
                                  </w:rPr>
                                  <w:t xml:space="preserve"> 2023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E22C8C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E22C8C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E22C8C">
                                  <w:rPr>
                                    <w:b/>
                                    <w:color w:val="FFC000"/>
                                  </w:rPr>
                                  <w:t xml:space="preserve"> (Proposed Final) </w:t>
                                </w:r>
                              </w:p>
                              <w:p w14:paraId="173F3FFE" w14:textId="77777777" w:rsidR="00016AA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7C4B6C3A" w14:textId="08283C35" w:rsidR="00016AA1" w:rsidRPr="003D708E" w:rsidRDefault="00016AA1" w:rsidP="00016AA1">
                                <w:r>
                                  <w:t xml:space="preserve">The Committee </w:t>
                                </w:r>
                                <w:r w:rsidRPr="00D164A9">
                                  <w:rPr>
                                    <w:b/>
                                    <w:u w:val="single"/>
                                  </w:rPr>
                                  <w:t>approve</w:t>
                                </w:r>
                                <w:r w:rsidR="008A0E21">
                                  <w:rPr>
                                    <w:b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the 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D</w:t>
                                </w:r>
                                <w:r w:rsidR="002624C4"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RAFT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 (Proposed Final) </w:t>
                                </w:r>
                                <w:r w:rsidRPr="00DA6BA9">
                                  <w:t>minutes</w:t>
                                </w:r>
                                <w:r>
                                  <w:t xml:space="preserve"> of the meeting held on </w:t>
                                </w:r>
                                <w:r w:rsidR="00A905B8">
                                  <w:t>15 March</w:t>
                                </w:r>
                                <w:r w:rsidR="002121E0">
                                  <w:t xml:space="preserve"> 2023</w:t>
                                </w:r>
                                <w:r w:rsidR="008A0E21">
                                  <w:t xml:space="preserve"> unamended.</w:t>
                                </w:r>
                              </w:p>
                              <w:p w14:paraId="4789C45D" w14:textId="77777777" w:rsidR="00016AA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0D241750" w14:textId="6510DEC3" w:rsidR="0086794C" w:rsidRPr="0086794C" w:rsidRDefault="000D630F" w:rsidP="00016AA1">
                                <w:pPr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Cs/>
                                  </w:rPr>
                                  <w:t>The Chair asked for the papers considered at that meeting be circulated to all incoming governors.</w:t>
                                </w:r>
                              </w:p>
                              <w:p w14:paraId="7483F7E9" w14:textId="0B3F0EB6" w:rsidR="0086794C" w:rsidRPr="00CE0F51" w:rsidRDefault="0086794C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4637F1D1" w14:textId="77777777" w:rsidR="00105BDA" w:rsidRDefault="00105BDA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200"/>
        <w:gridCol w:w="9290"/>
      </w:tblGrid>
      <w:tr w:rsidR="00131093" w14:paraId="473D1FB1" w14:textId="77777777" w:rsidTr="00642FBB">
        <w:trPr>
          <w:tblHeader/>
        </w:trPr>
        <w:tc>
          <w:tcPr>
            <w:tcW w:w="10490" w:type="dxa"/>
            <w:gridSpan w:val="2"/>
            <w:shd w:val="clear" w:color="auto" w:fill="A27D16" w:themeFill="accent5" w:themeFillShade="80"/>
          </w:tcPr>
          <w:p w14:paraId="6B44BE15" w14:textId="77777777" w:rsidR="00131093" w:rsidRPr="003466B8" w:rsidRDefault="00131093">
            <w:pPr>
              <w:rPr>
                <w:b/>
              </w:rPr>
            </w:pPr>
            <w:r w:rsidRPr="003466B8">
              <w:rPr>
                <w:b/>
              </w:rPr>
              <w:lastRenderedPageBreak/>
              <w:t xml:space="preserve">Agenda Item </w:t>
            </w:r>
          </w:p>
        </w:tc>
      </w:tr>
      <w:tr w:rsidR="00642FBB" w14:paraId="290DAF49" w14:textId="77777777" w:rsidTr="00642FBB">
        <w:tc>
          <w:tcPr>
            <w:tcW w:w="1200" w:type="dxa"/>
          </w:tcPr>
          <w:p w14:paraId="0DB929A8" w14:textId="1D0461B3" w:rsidR="00642FBB" w:rsidRDefault="00642FBB" w:rsidP="006420D5">
            <w:pPr>
              <w:rPr>
                <w:b/>
                <w:bCs/>
                <w:color w:val="7F6000"/>
              </w:rPr>
            </w:pPr>
            <w:r>
              <w:rPr>
                <w:b/>
                <w:color w:val="A27D16" w:themeColor="accent5" w:themeShade="80"/>
              </w:rPr>
              <w:t>CQE</w:t>
            </w:r>
            <w:r w:rsidR="00A905B8">
              <w:rPr>
                <w:b/>
                <w:color w:val="A27D16" w:themeColor="accent5" w:themeShade="80"/>
              </w:rPr>
              <w:t>51</w:t>
            </w:r>
            <w:r>
              <w:rPr>
                <w:b/>
                <w:color w:val="A27D16" w:themeColor="accent5" w:themeShade="80"/>
              </w:rPr>
              <w:t xml:space="preserve"> 22/23</w:t>
            </w:r>
          </w:p>
        </w:tc>
        <w:tc>
          <w:tcPr>
            <w:tcW w:w="9290" w:type="dxa"/>
          </w:tcPr>
          <w:p w14:paraId="2CB47295" w14:textId="0377B1B8" w:rsidR="00642FBB" w:rsidRPr="00642FBB" w:rsidRDefault="00642FBB" w:rsidP="00642FBB">
            <w:pPr>
              <w:rPr>
                <w:b/>
              </w:rPr>
            </w:pPr>
            <w:r w:rsidRPr="00CE0F51">
              <w:rPr>
                <w:b/>
              </w:rPr>
              <w:t>Matters Arising from the minut</w:t>
            </w:r>
            <w:r>
              <w:rPr>
                <w:b/>
              </w:rPr>
              <w:t>es of the meeting held on 1</w:t>
            </w:r>
            <w:r w:rsidR="00A905B8">
              <w:rPr>
                <w:b/>
              </w:rPr>
              <w:t xml:space="preserve">5 March </w:t>
            </w:r>
            <w:r>
              <w:rPr>
                <w:b/>
              </w:rPr>
              <w:t>2023</w:t>
            </w:r>
          </w:p>
          <w:p w14:paraId="4AB677BF" w14:textId="77777777" w:rsidR="00642FBB" w:rsidRDefault="00642FBB" w:rsidP="00405CE7">
            <w:pPr>
              <w:rPr>
                <w:b/>
              </w:rPr>
            </w:pPr>
          </w:p>
          <w:p w14:paraId="42ED39CF" w14:textId="77777777" w:rsidR="00642FBB" w:rsidRDefault="00642FBB" w:rsidP="00405CE7">
            <w:pPr>
              <w:rPr>
                <w:bCs/>
              </w:rPr>
            </w:pPr>
            <w:r w:rsidRPr="00642FBB">
              <w:rPr>
                <w:bCs/>
              </w:rPr>
              <w:t xml:space="preserve">All </w:t>
            </w:r>
            <w:r>
              <w:rPr>
                <w:bCs/>
              </w:rPr>
              <w:t>matters arising are on the agenda of this governance meeting.</w:t>
            </w:r>
          </w:p>
          <w:p w14:paraId="137FCDFA" w14:textId="5CD3C303" w:rsidR="00642FBB" w:rsidRPr="00642FBB" w:rsidRDefault="00642FBB" w:rsidP="00405CE7">
            <w:pPr>
              <w:rPr>
                <w:bCs/>
              </w:rPr>
            </w:pPr>
          </w:p>
        </w:tc>
      </w:tr>
      <w:tr w:rsidR="00405CE7" w14:paraId="36A51959" w14:textId="77777777" w:rsidTr="00642FBB">
        <w:tc>
          <w:tcPr>
            <w:tcW w:w="1200" w:type="dxa"/>
          </w:tcPr>
          <w:p w14:paraId="705953B0" w14:textId="160D2AFC" w:rsidR="006420D5" w:rsidRDefault="00606948" w:rsidP="006420D5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A905B8">
              <w:rPr>
                <w:b/>
                <w:bCs/>
                <w:color w:val="7F6000"/>
              </w:rPr>
              <w:t>52</w:t>
            </w:r>
            <w:r w:rsidR="00151CEF">
              <w:rPr>
                <w:b/>
                <w:bCs/>
                <w:color w:val="7F6000"/>
              </w:rPr>
              <w:t xml:space="preserve"> </w:t>
            </w:r>
            <w:r w:rsidR="003D5BC0"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 w:rsidR="003D5BC0"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2DEC803F" w14:textId="77777777" w:rsidR="00405CE7" w:rsidRPr="0036186A" w:rsidRDefault="00405CE7" w:rsidP="00405CE7">
            <w:pPr>
              <w:rPr>
                <w:bCs/>
              </w:rPr>
            </w:pPr>
          </w:p>
          <w:p w14:paraId="6500CDB9" w14:textId="77777777" w:rsidR="00405CE7" w:rsidRDefault="00405CE7" w:rsidP="00405CE7"/>
        </w:tc>
        <w:tc>
          <w:tcPr>
            <w:tcW w:w="9290" w:type="dxa"/>
          </w:tcPr>
          <w:p w14:paraId="6AE10E11" w14:textId="77777777" w:rsidR="00405CE7" w:rsidRPr="0036186A" w:rsidRDefault="00405CE7" w:rsidP="00405CE7">
            <w:pPr>
              <w:rPr>
                <w:b/>
              </w:rPr>
            </w:pPr>
            <w:r w:rsidRPr="0036186A">
              <w:rPr>
                <w:b/>
              </w:rPr>
              <w:t xml:space="preserve">Governance Guidance and Information </w:t>
            </w:r>
          </w:p>
          <w:p w14:paraId="56E5968A" w14:textId="77777777" w:rsidR="00405CE7" w:rsidRPr="0036186A" w:rsidRDefault="00405CE7" w:rsidP="00405CE7">
            <w:pPr>
              <w:rPr>
                <w:b/>
              </w:rPr>
            </w:pPr>
          </w:p>
          <w:p w14:paraId="14EF2D2F" w14:textId="65443BA3" w:rsidR="00405CE7" w:rsidRDefault="00151CEF" w:rsidP="00151CEF">
            <w:r>
              <w:t>None advised since the last meeting.</w:t>
            </w:r>
          </w:p>
        </w:tc>
      </w:tr>
      <w:tr w:rsidR="00405CE7" w14:paraId="254BE230" w14:textId="77777777" w:rsidTr="00642FBB">
        <w:tc>
          <w:tcPr>
            <w:tcW w:w="1200" w:type="dxa"/>
          </w:tcPr>
          <w:p w14:paraId="76CA4ACA" w14:textId="0EF81689" w:rsidR="006420D5" w:rsidRDefault="00606948" w:rsidP="00405CE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9B3C0C">
              <w:rPr>
                <w:b/>
                <w:bCs/>
                <w:color w:val="7F6000"/>
              </w:rPr>
              <w:t>53</w:t>
            </w:r>
          </w:p>
          <w:p w14:paraId="362B5E4C" w14:textId="43F418E0" w:rsidR="00405CE7" w:rsidRDefault="003D5BC0" w:rsidP="00405CE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3358AC7F" w14:textId="77777777" w:rsidR="00405CE7" w:rsidRPr="0036186A" w:rsidRDefault="00405CE7" w:rsidP="0027507D"/>
        </w:tc>
        <w:tc>
          <w:tcPr>
            <w:tcW w:w="9290" w:type="dxa"/>
          </w:tcPr>
          <w:p w14:paraId="22AE383C" w14:textId="77777777" w:rsidR="00D563BD" w:rsidRDefault="00405CE7" w:rsidP="00C92D8F">
            <w:pPr>
              <w:rPr>
                <w:rFonts w:cstheme="minorHAnsi"/>
                <w:b/>
              </w:rPr>
            </w:pPr>
            <w:r w:rsidRPr="004F6132">
              <w:rPr>
                <w:rFonts w:cstheme="minorHAnsi"/>
                <w:b/>
              </w:rPr>
              <w:t xml:space="preserve">Chair’s Business </w:t>
            </w:r>
          </w:p>
          <w:p w14:paraId="4EB39955" w14:textId="77777777" w:rsidR="00C92D8F" w:rsidRDefault="00C92D8F" w:rsidP="00C92D8F">
            <w:pPr>
              <w:rPr>
                <w:rFonts w:cstheme="minorHAnsi"/>
                <w:b/>
              </w:rPr>
            </w:pPr>
          </w:p>
          <w:p w14:paraId="1F64413F" w14:textId="77777777" w:rsidR="00CE4C52" w:rsidRDefault="009B3C0C" w:rsidP="00C92D8F">
            <w:pPr>
              <w:rPr>
                <w:rFonts w:cs="Arial"/>
              </w:rPr>
            </w:pPr>
            <w:r w:rsidRPr="009B3C0C">
              <w:rPr>
                <w:rFonts w:cs="Arial"/>
              </w:rPr>
              <w:t>Chair thank</w:t>
            </w:r>
            <w:r w:rsidR="008A0E21">
              <w:rPr>
                <w:rFonts w:cs="Arial"/>
              </w:rPr>
              <w:t>ed</w:t>
            </w:r>
            <w:r w:rsidRPr="009B3C0C">
              <w:rPr>
                <w:rFonts w:cs="Arial"/>
              </w:rPr>
              <w:t xml:space="preserve"> </w:t>
            </w:r>
          </w:p>
          <w:p w14:paraId="660C291E" w14:textId="77777777" w:rsidR="00CE4C52" w:rsidRDefault="00CE4C52" w:rsidP="00C92D8F">
            <w:pPr>
              <w:rPr>
                <w:rFonts w:cs="Arial"/>
              </w:rPr>
            </w:pPr>
          </w:p>
          <w:p w14:paraId="1C137C98" w14:textId="452F040F" w:rsidR="00C92D8F" w:rsidRPr="0047657F" w:rsidRDefault="009B3C0C" w:rsidP="0047657F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cs="Arial"/>
              </w:rPr>
            </w:pPr>
            <w:r w:rsidRPr="0047657F">
              <w:rPr>
                <w:rFonts w:cs="Arial"/>
              </w:rPr>
              <w:t>all outgoing Governing Body members for their contribution to the work of the Committee over the term of their appointment</w:t>
            </w:r>
            <w:r w:rsidR="00CE4C52" w:rsidRPr="0047657F">
              <w:rPr>
                <w:rFonts w:cs="Arial"/>
              </w:rPr>
              <w:t>;</w:t>
            </w:r>
            <w:r w:rsidR="00CC7C19">
              <w:rPr>
                <w:rFonts w:cs="Arial"/>
              </w:rPr>
              <w:t xml:space="preserve"> and,</w:t>
            </w:r>
          </w:p>
          <w:p w14:paraId="7C4C4388" w14:textId="77777777" w:rsidR="00CE4C52" w:rsidRDefault="00CE4C52" w:rsidP="00C92D8F">
            <w:pPr>
              <w:rPr>
                <w:rFonts w:cs="Arial"/>
              </w:rPr>
            </w:pPr>
          </w:p>
          <w:p w14:paraId="4DC581A0" w14:textId="4551B03B" w:rsidR="00CE4C52" w:rsidRPr="0047657F" w:rsidRDefault="00CE4C52" w:rsidP="0047657F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cs="Arial"/>
              </w:rPr>
            </w:pPr>
            <w:r w:rsidRPr="0047657F">
              <w:rPr>
                <w:rFonts w:cs="Arial"/>
              </w:rPr>
              <w:t>the Principal &amp; Chief Executive and Management Team members</w:t>
            </w:r>
            <w:r w:rsidR="00CC7C19">
              <w:rPr>
                <w:rFonts w:cs="Arial"/>
              </w:rPr>
              <w:t xml:space="preserve"> and Clerk</w:t>
            </w:r>
            <w:r w:rsidRPr="0047657F">
              <w:rPr>
                <w:rFonts w:cs="Arial"/>
              </w:rPr>
              <w:t xml:space="preserve"> </w:t>
            </w:r>
            <w:r w:rsidR="00857F25" w:rsidRPr="0047657F">
              <w:rPr>
                <w:rFonts w:cs="Arial"/>
              </w:rPr>
              <w:t>whose support was critical</w:t>
            </w:r>
            <w:r w:rsidR="005762A9" w:rsidRPr="0047657F">
              <w:rPr>
                <w:rFonts w:cs="Arial"/>
              </w:rPr>
              <w:t xml:space="preserve"> to the effective operation of the CQE Committee.</w:t>
            </w:r>
            <w:r w:rsidR="00857F25" w:rsidRPr="0047657F">
              <w:rPr>
                <w:rFonts w:cs="Arial"/>
              </w:rPr>
              <w:t xml:space="preserve"> </w:t>
            </w:r>
          </w:p>
          <w:p w14:paraId="37D92698" w14:textId="77777777" w:rsidR="00D95403" w:rsidRDefault="00D95403" w:rsidP="00C92D8F">
            <w:pPr>
              <w:rPr>
                <w:rFonts w:cs="Arial"/>
              </w:rPr>
            </w:pPr>
          </w:p>
          <w:p w14:paraId="424028FB" w14:textId="299E07AA" w:rsidR="00D95403" w:rsidRDefault="00D95403" w:rsidP="00C92D8F">
            <w:pPr>
              <w:rPr>
                <w:rFonts w:cs="Arial"/>
              </w:rPr>
            </w:pPr>
            <w:r>
              <w:rPr>
                <w:rFonts w:cs="Arial"/>
              </w:rPr>
              <w:t xml:space="preserve">Catherine Burns commended </w:t>
            </w:r>
            <w:r w:rsidR="00C13B17">
              <w:rPr>
                <w:rFonts w:cs="Arial"/>
              </w:rPr>
              <w:t>Governing Body colleagues and Management for the positive experience that she personally had had as a member of the CQE Committee.</w:t>
            </w:r>
          </w:p>
          <w:p w14:paraId="384D3484" w14:textId="77777777" w:rsidR="00C13B17" w:rsidRDefault="00C13B17" w:rsidP="00C92D8F">
            <w:pPr>
              <w:rPr>
                <w:rFonts w:cs="Arial"/>
              </w:rPr>
            </w:pPr>
          </w:p>
          <w:p w14:paraId="4BFF24A9" w14:textId="7688BFEE" w:rsidR="00C13B17" w:rsidRDefault="00C13B17" w:rsidP="00C92D8F">
            <w:pPr>
              <w:rPr>
                <w:rFonts w:cs="Arial"/>
              </w:rPr>
            </w:pPr>
            <w:r>
              <w:rPr>
                <w:rFonts w:cs="Arial"/>
              </w:rPr>
              <w:t xml:space="preserve">Brian Wilson commended </w:t>
            </w:r>
            <w:r w:rsidR="00CE514A">
              <w:rPr>
                <w:rFonts w:cs="Arial"/>
              </w:rPr>
              <w:t xml:space="preserve">the conduct of the CQE Committee for the insight it provides into the challenges and successes of </w:t>
            </w:r>
            <w:r w:rsidR="00E11DB7">
              <w:rPr>
                <w:rFonts w:cs="Arial"/>
              </w:rPr>
              <w:t>teaching and learning at the College.</w:t>
            </w:r>
          </w:p>
          <w:p w14:paraId="212D5C22" w14:textId="77777777" w:rsidR="000C0E13" w:rsidRDefault="000C0E13" w:rsidP="00C92D8F">
            <w:pPr>
              <w:rPr>
                <w:rFonts w:cs="Arial"/>
              </w:rPr>
            </w:pPr>
          </w:p>
          <w:p w14:paraId="46FD3BC2" w14:textId="1F2FBC3A" w:rsidR="000C0E13" w:rsidRPr="009B3C0C" w:rsidRDefault="000C0E13" w:rsidP="00C92D8F">
            <w:pPr>
              <w:rPr>
                <w:rFonts w:cs="Arial"/>
              </w:rPr>
            </w:pPr>
            <w:r>
              <w:rPr>
                <w:rFonts w:cs="Arial"/>
              </w:rPr>
              <w:t xml:space="preserve">Kate Burns agreed that the </w:t>
            </w:r>
            <w:r w:rsidR="004A023E">
              <w:rPr>
                <w:rFonts w:cs="Arial"/>
              </w:rPr>
              <w:t xml:space="preserve">governance at the CQE Committee helped Governing Body members understand the </w:t>
            </w:r>
            <w:r w:rsidR="00CE4C52">
              <w:rPr>
                <w:rFonts w:cs="Arial"/>
              </w:rPr>
              <w:t>nature of the services that the College provides.</w:t>
            </w:r>
          </w:p>
          <w:p w14:paraId="76AEA70F" w14:textId="2D162B4E" w:rsidR="00C92D8F" w:rsidRPr="00C92D8F" w:rsidRDefault="00C92D8F" w:rsidP="00C92D8F">
            <w:pPr>
              <w:rPr>
                <w:rFonts w:cstheme="minorHAnsi"/>
                <w:b/>
              </w:rPr>
            </w:pPr>
          </w:p>
        </w:tc>
      </w:tr>
      <w:tr w:rsidR="00864593" w14:paraId="223F7490" w14:textId="77777777" w:rsidTr="00642FBB">
        <w:tc>
          <w:tcPr>
            <w:tcW w:w="1200" w:type="dxa"/>
          </w:tcPr>
          <w:p w14:paraId="61E3EF8D" w14:textId="36963AD7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320F1D">
              <w:rPr>
                <w:b/>
                <w:bCs/>
                <w:color w:val="7F6000"/>
              </w:rPr>
              <w:t xml:space="preserve">54 </w:t>
            </w:r>
            <w:r>
              <w:rPr>
                <w:b/>
                <w:bCs/>
                <w:color w:val="7F6000"/>
              </w:rPr>
              <w:t>22/23</w:t>
            </w:r>
          </w:p>
          <w:p w14:paraId="0069EAC3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457022E4" w14:textId="77777777" w:rsidR="00864593" w:rsidRDefault="00864593" w:rsidP="0027507D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1203927E" w14:textId="566F5779" w:rsidR="00320F1D" w:rsidRDefault="00B20FEC" w:rsidP="00320F1D">
            <w:pPr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="00320F1D">
              <w:rPr>
                <w:b/>
                <w:bCs/>
              </w:rPr>
              <w:t xml:space="preserve"> performance and developments and quality assurance report -DCIE  - </w:t>
            </w:r>
            <w:r w:rsidR="00740865">
              <w:rPr>
                <w:b/>
                <w:bCs/>
              </w:rPr>
              <w:t>June</w:t>
            </w:r>
            <w:r w:rsidR="00320F1D">
              <w:rPr>
                <w:b/>
                <w:bCs/>
              </w:rPr>
              <w:t xml:space="preserve"> 2023</w:t>
            </w:r>
          </w:p>
          <w:p w14:paraId="2E17B5BB" w14:textId="77777777" w:rsidR="00320F1D" w:rsidRDefault="00320F1D" w:rsidP="00320F1D">
            <w:pPr>
              <w:rPr>
                <w:b/>
                <w:bCs/>
              </w:rPr>
            </w:pPr>
          </w:p>
          <w:p w14:paraId="3E4C8BF2" w14:textId="092E0E01" w:rsidR="006F672E" w:rsidRDefault="006F672E" w:rsidP="00320F1D">
            <w:pPr>
              <w:rPr>
                <w:b/>
                <w:bCs/>
              </w:rPr>
            </w:pPr>
            <w:r w:rsidRPr="006F672E">
              <w:t>Management advised the Committee on the following key issues</w:t>
            </w:r>
            <w:r>
              <w:rPr>
                <w:b/>
                <w:bCs/>
              </w:rPr>
              <w:t>:</w:t>
            </w:r>
          </w:p>
          <w:p w14:paraId="7ED1D9AC" w14:textId="77777777" w:rsidR="006F672E" w:rsidRDefault="006F672E" w:rsidP="00320F1D">
            <w:pPr>
              <w:rPr>
                <w:b/>
                <w:bCs/>
              </w:rPr>
            </w:pPr>
          </w:p>
          <w:p w14:paraId="098F9862" w14:textId="24C3637A" w:rsidR="00740865" w:rsidRDefault="0021745F" w:rsidP="00320F1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 xml:space="preserve">Retention levels across full-time and part-time </w:t>
            </w:r>
            <w:r w:rsidR="003C7CEF">
              <w:t>programmes;</w:t>
            </w:r>
          </w:p>
          <w:p w14:paraId="0BBAD06E" w14:textId="615C0958" w:rsidR="003C7CEF" w:rsidRDefault="003C7CEF" w:rsidP="00320F1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>Applications and enrolments as at 11 June 2023</w:t>
            </w:r>
            <w:r w:rsidR="00631721">
              <w:t xml:space="preserve"> for HE and FE programmes;</w:t>
            </w:r>
          </w:p>
          <w:p w14:paraId="42CA04F3" w14:textId="6C107D3C" w:rsidR="00844C46" w:rsidRDefault="0059046B" w:rsidP="00320F1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 xml:space="preserve">Ongoing and planned Quality Assurance action, </w:t>
            </w:r>
            <w:r w:rsidR="002368A8">
              <w:t>including validations and revalidations;</w:t>
            </w:r>
          </w:p>
          <w:p w14:paraId="2263EBAA" w14:textId="48EDA05C" w:rsidR="00EC5162" w:rsidRDefault="00705B3F" w:rsidP="00320F1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>Learner Success actions, including the Student Wellbeing Annual Report September 2022 to Jun</w:t>
            </w:r>
            <w:r w:rsidR="00C03FCB">
              <w:t>e 2023</w:t>
            </w:r>
            <w:r w:rsidR="00336D32">
              <w:t xml:space="preserve"> and </w:t>
            </w:r>
            <w:r w:rsidR="007961D1">
              <w:t xml:space="preserve">USI </w:t>
            </w:r>
            <w:r w:rsidR="00211883">
              <w:t xml:space="preserve">award to the Student Union </w:t>
            </w:r>
            <w:r w:rsidR="007961D1">
              <w:t>for Welfare Campaign of the Year;</w:t>
            </w:r>
          </w:p>
          <w:p w14:paraId="4BF34A69" w14:textId="2FC114E3" w:rsidR="00EB661C" w:rsidRDefault="00915EB4" w:rsidP="00320F1D">
            <w:pPr>
              <w:pStyle w:val="ListParagraph"/>
              <w:numPr>
                <w:ilvl w:val="0"/>
                <w:numId w:val="25"/>
              </w:numPr>
              <w:spacing w:line="240" w:lineRule="auto"/>
              <w:contextualSpacing/>
            </w:pPr>
            <w:r>
              <w:t xml:space="preserve">the student achievements that have been recognised during </w:t>
            </w:r>
            <w:r w:rsidR="002D1DEC">
              <w:t>2022/23;</w:t>
            </w:r>
          </w:p>
          <w:p w14:paraId="63D21A24" w14:textId="77777777" w:rsidR="002D1DEC" w:rsidRDefault="002D1DEC" w:rsidP="002D1DEC">
            <w:pPr>
              <w:contextualSpacing/>
            </w:pPr>
          </w:p>
          <w:p w14:paraId="60146A79" w14:textId="3D5F5B8D" w:rsidR="002D1DEC" w:rsidRDefault="002D1DEC" w:rsidP="002D1DEC">
            <w:pPr>
              <w:contextualSpacing/>
            </w:pPr>
            <w:r>
              <w:t xml:space="preserve">Janis </w:t>
            </w:r>
            <w:proofErr w:type="spellStart"/>
            <w:r>
              <w:t>Lead</w:t>
            </w:r>
            <w:r w:rsidR="000737A5">
              <w:t>i</w:t>
            </w:r>
            <w:r>
              <w:t>n</w:t>
            </w:r>
            <w:proofErr w:type="spellEnd"/>
            <w:r>
              <w:t xml:space="preserve"> advised the Committee</w:t>
            </w:r>
            <w:r w:rsidR="00327CFF">
              <w:t xml:space="preserve"> on the achievements of the College esports programmes and the </w:t>
            </w:r>
            <w:r w:rsidR="000C44EF">
              <w:t>partnership working supporting these programmes.</w:t>
            </w:r>
          </w:p>
          <w:p w14:paraId="42D26901" w14:textId="77777777" w:rsidR="007469C4" w:rsidRDefault="007469C4" w:rsidP="002D1DEC">
            <w:pPr>
              <w:contextualSpacing/>
            </w:pPr>
          </w:p>
          <w:p w14:paraId="024D9027" w14:textId="2404963E" w:rsidR="007469C4" w:rsidRDefault="007469C4" w:rsidP="002D1DEC">
            <w:pPr>
              <w:contextualSpacing/>
            </w:pPr>
            <w:r>
              <w:t xml:space="preserve">The Committee congratulated </w:t>
            </w:r>
            <w:r w:rsidR="000C44EF">
              <w:t xml:space="preserve">students and </w:t>
            </w:r>
            <w:r>
              <w:t>the College on the achievements at the recent esports championships.</w:t>
            </w:r>
          </w:p>
          <w:p w14:paraId="3BFA2607" w14:textId="77777777" w:rsidR="00D054D9" w:rsidRDefault="00D054D9" w:rsidP="00D054D9">
            <w:pPr>
              <w:contextualSpacing/>
            </w:pPr>
          </w:p>
          <w:p w14:paraId="3CA6259A" w14:textId="6AD0CCF4" w:rsidR="00421A95" w:rsidRDefault="00D054D9" w:rsidP="00D054D9">
            <w:pPr>
              <w:contextualSpacing/>
            </w:pPr>
            <w:r>
              <w:t>The Committee sought further clarification on</w:t>
            </w:r>
            <w:r w:rsidR="00327596">
              <w:t>:</w:t>
            </w:r>
          </w:p>
          <w:p w14:paraId="2DAEA7C4" w14:textId="77777777" w:rsidR="00421A95" w:rsidRDefault="00421A95" w:rsidP="00D054D9">
            <w:pPr>
              <w:contextualSpacing/>
            </w:pPr>
          </w:p>
          <w:p w14:paraId="5DD3F5FE" w14:textId="57899F54" w:rsidR="00D054D9" w:rsidRDefault="00D054D9" w:rsidP="0069259A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</w:pPr>
            <w:r>
              <w:t xml:space="preserve">certain aspects of the validation and revalidation </w:t>
            </w:r>
            <w:r w:rsidR="001065F6">
              <w:t>programme</w:t>
            </w:r>
            <w:r w:rsidR="00421A95">
              <w:t>;</w:t>
            </w:r>
            <w:r w:rsidR="00327596">
              <w:t xml:space="preserve"> and,</w:t>
            </w:r>
          </w:p>
          <w:p w14:paraId="566BD16F" w14:textId="05E9637A" w:rsidR="00421A95" w:rsidRDefault="00421A95" w:rsidP="0069259A">
            <w:pPr>
              <w:pStyle w:val="ListParagraph"/>
              <w:numPr>
                <w:ilvl w:val="0"/>
                <w:numId w:val="28"/>
              </w:numPr>
              <w:spacing w:line="240" w:lineRule="auto"/>
              <w:contextualSpacing/>
            </w:pPr>
            <w:r>
              <w:t>the drivers of applications for HLA programmes</w:t>
            </w:r>
            <w:r w:rsidR="00E07A99">
              <w:t>, including partnership with employers</w:t>
            </w:r>
            <w:r w:rsidR="000155E0">
              <w:t>.</w:t>
            </w:r>
          </w:p>
          <w:p w14:paraId="1CE123E5" w14:textId="77777777" w:rsidR="001065F6" w:rsidRPr="006719DE" w:rsidRDefault="001065F6" w:rsidP="00D054D9">
            <w:pPr>
              <w:contextualSpacing/>
            </w:pPr>
          </w:p>
          <w:p w14:paraId="79F7608A" w14:textId="2FBDF165" w:rsidR="00864593" w:rsidRDefault="00320F1D" w:rsidP="00864593">
            <w:r>
              <w:t xml:space="preserve">The Committee  </w:t>
            </w:r>
            <w:r>
              <w:rPr>
                <w:b/>
                <w:bCs/>
                <w:u w:val="single"/>
              </w:rPr>
              <w:t>note</w:t>
            </w:r>
            <w:r w:rsidR="006F672E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</w:p>
        </w:tc>
      </w:tr>
      <w:tr w:rsidR="00864593" w14:paraId="024EB51C" w14:textId="77777777" w:rsidTr="00642FBB">
        <w:tc>
          <w:tcPr>
            <w:tcW w:w="1200" w:type="dxa"/>
          </w:tcPr>
          <w:p w14:paraId="5EA4D806" w14:textId="11445396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lastRenderedPageBreak/>
              <w:t>CQE</w:t>
            </w:r>
            <w:r w:rsidR="00740865">
              <w:rPr>
                <w:b/>
                <w:bCs/>
                <w:color w:val="7F6000"/>
              </w:rPr>
              <w:t>55</w:t>
            </w:r>
            <w:r>
              <w:rPr>
                <w:b/>
                <w:bCs/>
                <w:color w:val="7F6000"/>
              </w:rPr>
              <w:t xml:space="preserve"> 22/23</w:t>
            </w:r>
          </w:p>
          <w:p w14:paraId="75003ED6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4C7C24CD" w14:textId="77777777" w:rsidR="00864593" w:rsidRDefault="00864593" w:rsidP="0027507D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3A98C845" w14:textId="193C4AB9" w:rsidR="00740865" w:rsidRDefault="00740865" w:rsidP="007408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Higher Education Report </w:t>
            </w:r>
            <w:r w:rsidR="007E7443">
              <w:rPr>
                <w:b/>
                <w:bCs/>
              </w:rPr>
              <w:t>J</w:t>
            </w:r>
            <w:r w:rsidR="00EF66D8">
              <w:rPr>
                <w:b/>
                <w:bCs/>
              </w:rPr>
              <w:t xml:space="preserve">une </w:t>
            </w:r>
            <w:r>
              <w:rPr>
                <w:b/>
                <w:bCs/>
              </w:rPr>
              <w:t xml:space="preserve">2023 </w:t>
            </w:r>
          </w:p>
          <w:p w14:paraId="1247CB0C" w14:textId="77777777" w:rsidR="00740865" w:rsidRDefault="00740865" w:rsidP="00740865"/>
          <w:p w14:paraId="67969D41" w14:textId="6E4613DB" w:rsidR="00740865" w:rsidRDefault="0027507D" w:rsidP="006F672E">
            <w:r>
              <w:t>Management advised the Committee on the following key issues:</w:t>
            </w:r>
          </w:p>
          <w:p w14:paraId="0D41B35B" w14:textId="77777777" w:rsidR="006A4F00" w:rsidRDefault="006A4F00" w:rsidP="006F672E"/>
          <w:p w14:paraId="53BD1C3C" w14:textId="7F3FAE22" w:rsidR="006A4F00" w:rsidRDefault="00D948B2" w:rsidP="006A4F00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>
              <w:t>enrolments and prospective enrolments across full-time and part-time HE offerings</w:t>
            </w:r>
            <w:r w:rsidR="00270622">
              <w:t>.</w:t>
            </w:r>
          </w:p>
          <w:p w14:paraId="5FCB831F" w14:textId="77777777" w:rsidR="00270622" w:rsidRDefault="00270622" w:rsidP="00270622"/>
          <w:p w14:paraId="75B77625" w14:textId="656729F7" w:rsidR="002D4A12" w:rsidRDefault="00270622" w:rsidP="00270622">
            <w:r>
              <w:t>The Committee sought further information on</w:t>
            </w:r>
            <w:r w:rsidR="00327596">
              <w:t>:</w:t>
            </w:r>
          </w:p>
          <w:p w14:paraId="18DEE596" w14:textId="77777777" w:rsidR="002D4A12" w:rsidRDefault="002D4A12" w:rsidP="00270622"/>
          <w:p w14:paraId="6ECBE621" w14:textId="2C5370FA" w:rsidR="00270622" w:rsidRDefault="00270622" w:rsidP="002D4A1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 xml:space="preserve">the impact of cloud-based platforms on the </w:t>
            </w:r>
            <w:r w:rsidR="00D2396C">
              <w:t xml:space="preserve">delivery of HE programmes – Management advised on how this has developed and supported partnerships across UK, </w:t>
            </w:r>
            <w:r w:rsidR="00AB552D">
              <w:t>the island of Ireland and potentially further afield</w:t>
            </w:r>
            <w:r w:rsidR="002D4A12">
              <w:t>;</w:t>
            </w:r>
            <w:r w:rsidR="00327596">
              <w:t xml:space="preserve"> and,</w:t>
            </w:r>
          </w:p>
          <w:p w14:paraId="3CF6898F" w14:textId="77777777" w:rsidR="002D4A12" w:rsidRDefault="002D4A12" w:rsidP="00270622"/>
          <w:p w14:paraId="02AD154D" w14:textId="303B065A" w:rsidR="002D4A12" w:rsidRDefault="002D4A12" w:rsidP="002D4A1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the provision of childcare facilities – Management advised that financial support is available but creche facilities are not provided by the College.</w:t>
            </w:r>
          </w:p>
          <w:p w14:paraId="181BC29F" w14:textId="77777777" w:rsidR="00740865" w:rsidRDefault="00740865" w:rsidP="00336D32"/>
          <w:p w14:paraId="7C0618D6" w14:textId="36A2D8FC" w:rsidR="00740865" w:rsidRDefault="00740865" w:rsidP="00740865">
            <w:r>
              <w:t xml:space="preserve">The Committee  </w:t>
            </w:r>
            <w:r>
              <w:rPr>
                <w:b/>
                <w:bCs/>
                <w:u w:val="single"/>
              </w:rPr>
              <w:t>note</w:t>
            </w:r>
            <w:r w:rsidR="0027507D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</w:p>
          <w:p w14:paraId="519CAABB" w14:textId="77777777" w:rsidR="00864593" w:rsidRDefault="00864593" w:rsidP="00740865">
            <w:pPr>
              <w:rPr>
                <w:b/>
                <w:bCs/>
              </w:rPr>
            </w:pPr>
          </w:p>
        </w:tc>
      </w:tr>
      <w:tr w:rsidR="009B2B0F" w14:paraId="70FEB4D7" w14:textId="77777777" w:rsidTr="00642FBB">
        <w:tc>
          <w:tcPr>
            <w:tcW w:w="1200" w:type="dxa"/>
          </w:tcPr>
          <w:p w14:paraId="3FE342ED" w14:textId="5C2CB744" w:rsidR="009B2B0F" w:rsidRDefault="009B2B0F" w:rsidP="009B2B0F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CQE56 22/23</w:t>
            </w:r>
          </w:p>
          <w:p w14:paraId="55CA3798" w14:textId="77777777" w:rsidR="009B2B0F" w:rsidRDefault="009B2B0F" w:rsidP="000906DB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079D1B55" w14:textId="77777777" w:rsidR="009B2B0F" w:rsidRDefault="00015CE2" w:rsidP="00740865">
            <w:pPr>
              <w:rPr>
                <w:b/>
                <w:bCs/>
              </w:rPr>
            </w:pPr>
            <w:r>
              <w:rPr>
                <w:b/>
                <w:bCs/>
              </w:rPr>
              <w:t>Curriculum Audit Review</w:t>
            </w:r>
          </w:p>
          <w:p w14:paraId="571BCDE7" w14:textId="77777777" w:rsidR="00015CE2" w:rsidRDefault="00015CE2" w:rsidP="00740865">
            <w:pPr>
              <w:rPr>
                <w:b/>
                <w:bCs/>
              </w:rPr>
            </w:pPr>
          </w:p>
          <w:p w14:paraId="706482C7" w14:textId="511301BD" w:rsidR="0027507D" w:rsidRDefault="0027507D" w:rsidP="00740865">
            <w:r w:rsidRPr="0027507D">
              <w:t>Management advised the Committee on the following key issues:</w:t>
            </w:r>
          </w:p>
          <w:p w14:paraId="1FD2E046" w14:textId="77777777" w:rsidR="007E4D0F" w:rsidRDefault="007E4D0F" w:rsidP="00740865"/>
          <w:p w14:paraId="310C962D" w14:textId="03BB2A23" w:rsidR="007E4D0F" w:rsidRDefault="007E4D0F" w:rsidP="007E4D0F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>the principles</w:t>
            </w:r>
            <w:r w:rsidR="00D07F78">
              <w:t xml:space="preserve">, </w:t>
            </w:r>
            <w:r>
              <w:t xml:space="preserve">methodology </w:t>
            </w:r>
            <w:r w:rsidR="00D07F78">
              <w:t xml:space="preserve">and scope of </w:t>
            </w:r>
            <w:r>
              <w:t>this review;</w:t>
            </w:r>
          </w:p>
          <w:p w14:paraId="0A52A6EF" w14:textId="52D39D0D" w:rsidR="007E4D0F" w:rsidRDefault="007E4D0F" w:rsidP="007E4D0F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>the cross-College collaboration on delivering this review;</w:t>
            </w:r>
          </w:p>
          <w:p w14:paraId="091E9860" w14:textId="651EA9BD" w:rsidR="007E4D0F" w:rsidRDefault="007E4D0F" w:rsidP="007E4D0F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 xml:space="preserve">the assessment of fit with the 10X </w:t>
            </w:r>
            <w:r w:rsidR="00E22366">
              <w:t xml:space="preserve">and STEM objectives </w:t>
            </w:r>
            <w:r w:rsidR="008F5A98">
              <w:t>as a key element in the review</w:t>
            </w:r>
            <w:r w:rsidR="003D740B">
              <w:t>, and ensuring that this fit is maintained as these strategies develop</w:t>
            </w:r>
            <w:r w:rsidR="008F5A98">
              <w:t>;</w:t>
            </w:r>
          </w:p>
          <w:p w14:paraId="0B747C1C" w14:textId="65E663E7" w:rsidR="00177C82" w:rsidRDefault="00177C82" w:rsidP="007E4D0F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>Prioritisation of Level 3 and Level 4 apprenticeships programmes to meet demand;</w:t>
            </w:r>
            <w:r w:rsidR="00CC7C19">
              <w:t xml:space="preserve"> and,</w:t>
            </w:r>
          </w:p>
          <w:p w14:paraId="7DF931C0" w14:textId="73F3F52D" w:rsidR="00411A71" w:rsidRPr="0027507D" w:rsidRDefault="00411A71" w:rsidP="007E4D0F">
            <w:pPr>
              <w:pStyle w:val="ListParagraph"/>
              <w:numPr>
                <w:ilvl w:val="0"/>
                <w:numId w:val="31"/>
              </w:numPr>
              <w:spacing w:line="240" w:lineRule="auto"/>
            </w:pPr>
            <w:r>
              <w:t xml:space="preserve">the review will continue into September 2023 and the outcome will set the framework for provision up to </w:t>
            </w:r>
            <w:r w:rsidR="00B56E28">
              <w:t>2026/27.</w:t>
            </w:r>
          </w:p>
          <w:p w14:paraId="06D8078F" w14:textId="77777777" w:rsidR="0027507D" w:rsidRDefault="0027507D" w:rsidP="00740865">
            <w:pPr>
              <w:rPr>
                <w:b/>
                <w:bCs/>
              </w:rPr>
            </w:pPr>
          </w:p>
          <w:p w14:paraId="341BC1AF" w14:textId="77777777" w:rsidR="00015CE2" w:rsidRDefault="00015CE2" w:rsidP="00740865">
            <w:r>
              <w:t>The Committee </w:t>
            </w:r>
            <w:r>
              <w:rPr>
                <w:b/>
                <w:bCs/>
                <w:u w:val="single"/>
              </w:rPr>
              <w:t xml:space="preserve"> note</w:t>
            </w:r>
            <w:r w:rsidR="0027507D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  <w:r w:rsidR="00CE3CF9">
              <w:t>.</w:t>
            </w:r>
          </w:p>
          <w:p w14:paraId="49C3A0DA" w14:textId="0FEDE2A0" w:rsidR="00CE3CF9" w:rsidRPr="00015CE2" w:rsidRDefault="00CE3CF9" w:rsidP="00740865"/>
        </w:tc>
      </w:tr>
      <w:tr w:rsidR="00864593" w14:paraId="6CF1A5F5" w14:textId="77777777" w:rsidTr="00642FBB">
        <w:tc>
          <w:tcPr>
            <w:tcW w:w="1200" w:type="dxa"/>
          </w:tcPr>
          <w:p w14:paraId="009F0641" w14:textId="371A76AA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7E7443">
              <w:rPr>
                <w:b/>
                <w:bCs/>
                <w:color w:val="7F6000"/>
              </w:rPr>
              <w:t>5</w:t>
            </w:r>
            <w:r w:rsidR="009B2B0F">
              <w:rPr>
                <w:b/>
                <w:bCs/>
                <w:color w:val="7F6000"/>
              </w:rPr>
              <w:t xml:space="preserve">7 </w:t>
            </w:r>
            <w:r>
              <w:rPr>
                <w:b/>
                <w:bCs/>
                <w:color w:val="7F6000"/>
              </w:rPr>
              <w:t>22/23</w:t>
            </w:r>
          </w:p>
          <w:p w14:paraId="013AD793" w14:textId="77777777" w:rsidR="00864593" w:rsidRDefault="00864593" w:rsidP="0027507D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2FE9DD5E" w14:textId="18F5F7AC" w:rsidR="00244948" w:rsidRDefault="00244948" w:rsidP="002449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Programme Developments, Business and Skills update – </w:t>
            </w:r>
            <w:r w:rsidR="00011C3D">
              <w:rPr>
                <w:b/>
                <w:bCs/>
              </w:rPr>
              <w:t>Deputy Chief Executive</w:t>
            </w:r>
            <w:r>
              <w:rPr>
                <w:b/>
                <w:bCs/>
              </w:rPr>
              <w:t xml:space="preserve"> </w:t>
            </w:r>
            <w:r w:rsidR="0026611B"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2023</w:t>
            </w:r>
          </w:p>
          <w:p w14:paraId="39DE395D" w14:textId="77777777" w:rsidR="00244948" w:rsidRDefault="00244948" w:rsidP="00244948"/>
          <w:p w14:paraId="55AF6BC5" w14:textId="22DF3559" w:rsidR="0027507D" w:rsidRDefault="0027507D" w:rsidP="00244948">
            <w:r>
              <w:t>Management advised the Committee on the following key issues:</w:t>
            </w:r>
          </w:p>
          <w:p w14:paraId="2CE80BFF" w14:textId="77777777" w:rsidR="0027507D" w:rsidRDefault="0027507D" w:rsidP="00244948"/>
          <w:p w14:paraId="1413110D" w14:textId="39265C5C" w:rsidR="00AC1BA3" w:rsidRDefault="00267378" w:rsidP="00AC1BA3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the status of the Step Up Programme;</w:t>
            </w:r>
          </w:p>
          <w:p w14:paraId="3CE3904E" w14:textId="4BE2C684" w:rsidR="00267378" w:rsidRDefault="00267378" w:rsidP="00AC1BA3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 xml:space="preserve">the NI FinTech and Professional Services Programme </w:t>
            </w:r>
            <w:r w:rsidR="00F571B1">
              <w:t>for NEETs;</w:t>
            </w:r>
          </w:p>
          <w:p w14:paraId="06FF4941" w14:textId="053C4ADC" w:rsidR="00F571B1" w:rsidRDefault="00F571B1" w:rsidP="00AC1BA3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the st</w:t>
            </w:r>
            <w:r w:rsidR="009F265F">
              <w:t xml:space="preserve">atus of all the programmes provided by the </w:t>
            </w:r>
            <w:r w:rsidR="002A2883">
              <w:t>Centre for Economic Development and Social Inclusion;</w:t>
            </w:r>
          </w:p>
          <w:p w14:paraId="15F68046" w14:textId="1F95617E" w:rsidR="002A2883" w:rsidRDefault="00151C01" w:rsidP="00AC1BA3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short course programmes and employability programmes with other partners;</w:t>
            </w:r>
          </w:p>
          <w:p w14:paraId="55DE1258" w14:textId="747C7895" w:rsidR="006E240E" w:rsidRDefault="006E240E" w:rsidP="00AC1BA3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the key income and enrolment metrics associated with all these programmes</w:t>
            </w:r>
            <w:r w:rsidR="00D6351E">
              <w:t>;</w:t>
            </w:r>
            <w:r w:rsidR="00CC7C19">
              <w:t xml:space="preserve"> and,</w:t>
            </w:r>
          </w:p>
          <w:p w14:paraId="74ABB7E6" w14:textId="76A2A4FE" w:rsidR="00D6351E" w:rsidRDefault="007C30B2" w:rsidP="00AC1BA3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programme delivery in partnership with NIPS.</w:t>
            </w:r>
          </w:p>
          <w:p w14:paraId="7B66BAB6" w14:textId="77777777" w:rsidR="002A2883" w:rsidRDefault="002A2883" w:rsidP="00244948"/>
          <w:p w14:paraId="3E5C6E6D" w14:textId="36D09812" w:rsidR="00864593" w:rsidRDefault="00244948" w:rsidP="00244948">
            <w:r>
              <w:t xml:space="preserve">The Committee </w:t>
            </w:r>
            <w:r>
              <w:rPr>
                <w:b/>
                <w:bCs/>
                <w:u w:val="single"/>
              </w:rPr>
              <w:t>note</w:t>
            </w:r>
            <w:r w:rsidR="0027507D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496CC5EB" w14:textId="792C94FC" w:rsidR="00347359" w:rsidRDefault="00347359" w:rsidP="00244948"/>
        </w:tc>
      </w:tr>
      <w:tr w:rsidR="00864593" w14:paraId="464418CB" w14:textId="77777777" w:rsidTr="00642FBB">
        <w:tc>
          <w:tcPr>
            <w:tcW w:w="1200" w:type="dxa"/>
          </w:tcPr>
          <w:p w14:paraId="4A7E85A1" w14:textId="1E246F21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C466C6">
              <w:rPr>
                <w:b/>
                <w:bCs/>
                <w:color w:val="7F6000"/>
              </w:rPr>
              <w:t>5</w:t>
            </w:r>
            <w:r w:rsidR="00015CE2">
              <w:rPr>
                <w:b/>
                <w:bCs/>
                <w:color w:val="7F6000"/>
              </w:rPr>
              <w:t>8</w:t>
            </w:r>
            <w:r>
              <w:rPr>
                <w:b/>
                <w:bCs/>
                <w:color w:val="7F6000"/>
              </w:rPr>
              <w:t xml:space="preserve"> 22/23</w:t>
            </w:r>
          </w:p>
          <w:p w14:paraId="72D93D50" w14:textId="77777777" w:rsidR="00864593" w:rsidRDefault="00864593" w:rsidP="00864593">
            <w:pPr>
              <w:rPr>
                <w:b/>
                <w:bCs/>
                <w:color w:val="7F6000"/>
              </w:rPr>
            </w:pPr>
          </w:p>
          <w:p w14:paraId="74C59E31" w14:textId="77777777" w:rsidR="00864593" w:rsidRDefault="00864593" w:rsidP="0027507D">
            <w:pPr>
              <w:rPr>
                <w:b/>
                <w:bCs/>
                <w:color w:val="7F6000"/>
              </w:rPr>
            </w:pPr>
          </w:p>
        </w:tc>
        <w:tc>
          <w:tcPr>
            <w:tcW w:w="9290" w:type="dxa"/>
          </w:tcPr>
          <w:p w14:paraId="02629916" w14:textId="107A82D3" w:rsidR="00327596" w:rsidRPr="00962793" w:rsidRDefault="00864593" w:rsidP="00962793">
            <w:pPr>
              <w:rPr>
                <w:b/>
              </w:rPr>
            </w:pPr>
            <w:r w:rsidRPr="0036186A">
              <w:rPr>
                <w:b/>
              </w:rPr>
              <w:t xml:space="preserve">Any Other Business </w:t>
            </w:r>
          </w:p>
          <w:p w14:paraId="3E6510D9" w14:textId="555CB1C2" w:rsidR="00B70F7C" w:rsidRPr="00962793" w:rsidRDefault="00CB4816" w:rsidP="00962793">
            <w:pPr>
              <w:rPr>
                <w:bCs/>
              </w:rPr>
            </w:pPr>
            <w:r w:rsidRPr="00CB4816">
              <w:rPr>
                <w:bCs/>
              </w:rPr>
              <w:t>The</w:t>
            </w:r>
            <w:r>
              <w:rPr>
                <w:bCs/>
              </w:rPr>
              <w:t xml:space="preserve"> Principal &amp; Chief Executive thanked </w:t>
            </w:r>
            <w:r w:rsidR="00A529F8">
              <w:rPr>
                <w:bCs/>
              </w:rPr>
              <w:t>the outgoing Chair for her leadership of the CQE and</w:t>
            </w:r>
            <w:r w:rsidR="00523EDF">
              <w:rPr>
                <w:bCs/>
              </w:rPr>
              <w:t xml:space="preserve"> personal</w:t>
            </w:r>
            <w:r w:rsidR="00A529F8">
              <w:rPr>
                <w:bCs/>
              </w:rPr>
              <w:t xml:space="preserve"> support for </w:t>
            </w:r>
            <w:r w:rsidR="00523EDF">
              <w:rPr>
                <w:bCs/>
              </w:rPr>
              <w:t>College during the term of her appointment and wished her every success in her new role in the NI Skills Council.</w:t>
            </w:r>
          </w:p>
        </w:tc>
      </w:tr>
      <w:tr w:rsidR="00864593" w14:paraId="2FAC47F1" w14:textId="77777777" w:rsidTr="00642FBB">
        <w:tc>
          <w:tcPr>
            <w:tcW w:w="1200" w:type="dxa"/>
          </w:tcPr>
          <w:p w14:paraId="1A03B576" w14:textId="71D2D08B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lastRenderedPageBreak/>
              <w:t>CQE</w:t>
            </w:r>
            <w:r w:rsidR="00C466C6">
              <w:rPr>
                <w:b/>
                <w:bCs/>
                <w:color w:val="7F6000"/>
              </w:rPr>
              <w:t>5</w:t>
            </w:r>
            <w:r w:rsidR="00015CE2">
              <w:rPr>
                <w:b/>
                <w:bCs/>
                <w:color w:val="7F6000"/>
              </w:rPr>
              <w:t>9</w:t>
            </w:r>
            <w:r>
              <w:rPr>
                <w:b/>
                <w:bCs/>
                <w:color w:val="7F6000"/>
              </w:rPr>
              <w:t xml:space="preserve"> 22/23</w:t>
            </w:r>
          </w:p>
        </w:tc>
        <w:tc>
          <w:tcPr>
            <w:tcW w:w="9290" w:type="dxa"/>
          </w:tcPr>
          <w:p w14:paraId="01697EC9" w14:textId="41A7BE7A" w:rsidR="00864593" w:rsidRDefault="00864593" w:rsidP="00EB2213">
            <w:pPr>
              <w:rPr>
                <w:b/>
              </w:rPr>
            </w:pPr>
            <w:r>
              <w:rPr>
                <w:b/>
              </w:rPr>
              <w:t>Leadership culture – Meeting feedback</w:t>
            </w:r>
          </w:p>
          <w:p w14:paraId="3D2A2155" w14:textId="77777777" w:rsidR="00EB2213" w:rsidRPr="00EB2213" w:rsidRDefault="00EB2213" w:rsidP="00EB2213">
            <w:pPr>
              <w:rPr>
                <w:b/>
              </w:rPr>
            </w:pPr>
          </w:p>
          <w:p w14:paraId="66AA6DF2" w14:textId="77777777" w:rsidR="00864593" w:rsidRDefault="00864593" w:rsidP="00864593">
            <w:pPr>
              <w:rPr>
                <w:bCs/>
              </w:rPr>
            </w:pPr>
            <w:r>
              <w:rPr>
                <w:bCs/>
              </w:rPr>
              <w:t>Committee members</w:t>
            </w:r>
            <w:r w:rsidR="00990498">
              <w:rPr>
                <w:bCs/>
              </w:rPr>
              <w:t xml:space="preserve"> advised the Chair that the conduct of the meeting provided evidence of the Governing Body’s commitments.</w:t>
            </w:r>
          </w:p>
          <w:p w14:paraId="1B553A5A" w14:textId="2746EACC" w:rsidR="00E22366" w:rsidRPr="00990498" w:rsidRDefault="00E22366" w:rsidP="00864593">
            <w:pPr>
              <w:rPr>
                <w:bCs/>
              </w:rPr>
            </w:pPr>
          </w:p>
        </w:tc>
      </w:tr>
      <w:tr w:rsidR="00864593" w14:paraId="6C0DD7F7" w14:textId="77777777" w:rsidTr="00642FBB">
        <w:tc>
          <w:tcPr>
            <w:tcW w:w="1200" w:type="dxa"/>
          </w:tcPr>
          <w:p w14:paraId="5E9730B3" w14:textId="1CC01BE2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015CE2">
              <w:rPr>
                <w:b/>
                <w:bCs/>
                <w:color w:val="7F6000"/>
              </w:rPr>
              <w:t>60</w:t>
            </w:r>
          </w:p>
          <w:p w14:paraId="3D77F3EB" w14:textId="6DCE6945" w:rsidR="00864593" w:rsidRDefault="00864593" w:rsidP="00864593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22/23</w:t>
            </w:r>
          </w:p>
          <w:p w14:paraId="3DD565D9" w14:textId="77777777" w:rsidR="00864593" w:rsidRDefault="00864593" w:rsidP="00864593"/>
        </w:tc>
        <w:tc>
          <w:tcPr>
            <w:tcW w:w="9290" w:type="dxa"/>
          </w:tcPr>
          <w:p w14:paraId="34CBE9F2" w14:textId="423828F7" w:rsidR="00C152F0" w:rsidRDefault="00C152F0" w:rsidP="00C152F0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 xml:space="preserve">CQE60 22/23 27 June 2023 </w:t>
            </w:r>
          </w:p>
          <w:p w14:paraId="77340ECD" w14:textId="77777777" w:rsidR="00864593" w:rsidRPr="00B55F64" w:rsidRDefault="00864593" w:rsidP="00864593">
            <w:pPr>
              <w:rPr>
                <w:b/>
              </w:rPr>
            </w:pPr>
            <w:r w:rsidRPr="00B55F64">
              <w:rPr>
                <w:b/>
              </w:rPr>
              <w:t xml:space="preserve">Date of next meeting </w:t>
            </w:r>
          </w:p>
          <w:p w14:paraId="2328C7A2" w14:textId="77777777" w:rsidR="00864593" w:rsidRDefault="00864593" w:rsidP="00864593"/>
          <w:p w14:paraId="17A078BE" w14:textId="1B0AB812" w:rsidR="00864593" w:rsidRDefault="00864593" w:rsidP="00864593">
            <w:pPr>
              <w:rPr>
                <w:bCs/>
              </w:rPr>
            </w:pPr>
            <w:r w:rsidRPr="00C53392">
              <w:rPr>
                <w:b/>
                <w:bCs/>
              </w:rPr>
              <w:t>Governance Programme 202</w:t>
            </w:r>
            <w:r w:rsidR="00D102AB">
              <w:rPr>
                <w:b/>
                <w:bCs/>
              </w:rPr>
              <w:t>3</w:t>
            </w:r>
            <w:r w:rsidRPr="00C53392">
              <w:rPr>
                <w:b/>
                <w:bCs/>
              </w:rPr>
              <w:t>/2</w:t>
            </w:r>
            <w:r w:rsidR="00D102AB">
              <w:rPr>
                <w:b/>
                <w:bCs/>
              </w:rPr>
              <w:t>4</w:t>
            </w:r>
            <w:r w:rsidRPr="00C53392">
              <w:rPr>
                <w:b/>
                <w:bCs/>
              </w:rPr>
              <w:t xml:space="preserve"> Cycle </w:t>
            </w:r>
            <w:r>
              <w:rPr>
                <w:b/>
                <w:bCs/>
              </w:rPr>
              <w:t xml:space="preserve">4 </w:t>
            </w:r>
            <w:r>
              <w:t xml:space="preserve">The </w:t>
            </w:r>
            <w:r w:rsidRPr="00820310">
              <w:rPr>
                <w:b/>
                <w:bCs/>
                <w:u w:val="single"/>
              </w:rPr>
              <w:t>f</w:t>
            </w:r>
            <w:r w:rsidR="00D102AB">
              <w:rPr>
                <w:b/>
                <w:bCs/>
                <w:u w:val="single"/>
              </w:rPr>
              <w:t>irst</w:t>
            </w:r>
            <w:r>
              <w:t xml:space="preserve"> meeting of the </w:t>
            </w:r>
            <w:r w:rsidRPr="00986DB7">
              <w:rPr>
                <w:b/>
                <w:bCs/>
                <w:color w:val="A57930" w:themeColor="accent4" w:themeShade="BF"/>
              </w:rPr>
              <w:t>CQE Committee</w:t>
            </w:r>
            <w:r w:rsidRPr="00986DB7">
              <w:rPr>
                <w:color w:val="A57930" w:themeColor="accent4" w:themeShade="BF"/>
              </w:rPr>
              <w:t xml:space="preserve"> </w:t>
            </w:r>
            <w:r>
              <w:t>during 202</w:t>
            </w:r>
            <w:r w:rsidR="00D102AB">
              <w:t>3</w:t>
            </w:r>
            <w:r>
              <w:t>/2</w:t>
            </w:r>
            <w:r w:rsidR="00D102AB">
              <w:t>4</w:t>
            </w:r>
            <w:r>
              <w:t xml:space="preserve"> will take place at </w:t>
            </w:r>
            <w:r w:rsidRPr="00532631">
              <w:rPr>
                <w:b/>
                <w:bCs/>
                <w:color w:val="00B050"/>
              </w:rPr>
              <w:t xml:space="preserve">3.00pm on </w:t>
            </w:r>
            <w:r w:rsidR="00E05044">
              <w:rPr>
                <w:b/>
                <w:bCs/>
                <w:color w:val="00B050"/>
              </w:rPr>
              <w:t>Wednesday 6</w:t>
            </w:r>
            <w:r w:rsidR="00D102AB">
              <w:rPr>
                <w:b/>
                <w:bCs/>
                <w:color w:val="00B050"/>
              </w:rPr>
              <w:t xml:space="preserve"> September</w:t>
            </w:r>
            <w:r>
              <w:rPr>
                <w:b/>
                <w:bCs/>
                <w:color w:val="00B050"/>
              </w:rPr>
              <w:t xml:space="preserve">  </w:t>
            </w:r>
            <w:r w:rsidRPr="00532631">
              <w:rPr>
                <w:b/>
                <w:bCs/>
                <w:color w:val="00B050"/>
              </w:rPr>
              <w:t>202</w:t>
            </w:r>
            <w:r>
              <w:rPr>
                <w:b/>
                <w:bCs/>
                <w:color w:val="00B050"/>
              </w:rPr>
              <w:t>3</w:t>
            </w:r>
            <w:r w:rsidRPr="00532631">
              <w:rPr>
                <w:color w:val="00B050"/>
              </w:rPr>
              <w:t xml:space="preserve"> </w:t>
            </w:r>
            <w:r>
              <w:t>in the Titanic Quarter Boardroom and via Microsoft Teams</w:t>
            </w:r>
            <w:r w:rsidRPr="00E1134B">
              <w:rPr>
                <w:bCs/>
              </w:rPr>
              <w:t>.</w:t>
            </w:r>
            <w:r>
              <w:rPr>
                <w:bCs/>
              </w:rPr>
              <w:t xml:space="preserve"> (</w:t>
            </w:r>
            <w:r w:rsidRPr="003625E0">
              <w:rPr>
                <w:b/>
                <w:color w:val="A57930" w:themeColor="accent4" w:themeShade="BF"/>
              </w:rPr>
              <w:t>CQE</w:t>
            </w:r>
            <w:r w:rsidR="00E05044">
              <w:rPr>
                <w:b/>
                <w:color w:val="A57930" w:themeColor="accent4" w:themeShade="BF"/>
              </w:rPr>
              <w:t>12</w:t>
            </w:r>
            <w:r>
              <w:rPr>
                <w:b/>
                <w:color w:val="A57930" w:themeColor="accent4" w:themeShade="BF"/>
              </w:rPr>
              <w:t xml:space="preserve"> </w:t>
            </w:r>
            <w:r w:rsidRPr="003625E0">
              <w:rPr>
                <w:b/>
                <w:color w:val="A57930" w:themeColor="accent4" w:themeShade="BF"/>
              </w:rPr>
              <w:t>2</w:t>
            </w:r>
            <w:r w:rsidR="00E05044">
              <w:rPr>
                <w:b/>
                <w:color w:val="A57930" w:themeColor="accent4" w:themeShade="BF"/>
              </w:rPr>
              <w:t>2</w:t>
            </w:r>
            <w:r w:rsidRPr="003625E0">
              <w:rPr>
                <w:b/>
                <w:color w:val="A57930" w:themeColor="accent4" w:themeShade="BF"/>
              </w:rPr>
              <w:t>/2</w:t>
            </w:r>
            <w:r w:rsidR="00E05044">
              <w:rPr>
                <w:b/>
                <w:color w:val="A57930" w:themeColor="accent4" w:themeShade="BF"/>
              </w:rPr>
              <w:t>3</w:t>
            </w:r>
            <w:r w:rsidRPr="003625E0">
              <w:rPr>
                <w:b/>
                <w:color w:val="A57930" w:themeColor="accent4" w:themeShade="BF"/>
              </w:rPr>
              <w:t xml:space="preserve"> </w:t>
            </w:r>
            <w:r w:rsidR="00E05044">
              <w:rPr>
                <w:b/>
                <w:color w:val="A57930" w:themeColor="accent4" w:themeShade="BF"/>
              </w:rPr>
              <w:t>7 September</w:t>
            </w:r>
            <w:r>
              <w:rPr>
                <w:b/>
                <w:color w:val="A57930" w:themeColor="accent4" w:themeShade="BF"/>
              </w:rPr>
              <w:t xml:space="preserve"> </w:t>
            </w:r>
            <w:r w:rsidRPr="003625E0">
              <w:rPr>
                <w:b/>
                <w:color w:val="A57930" w:themeColor="accent4" w:themeShade="BF"/>
              </w:rPr>
              <w:t>2022</w:t>
            </w:r>
            <w:r>
              <w:rPr>
                <w:b/>
                <w:color w:val="A57930" w:themeColor="accent4" w:themeShade="BF"/>
              </w:rPr>
              <w:t xml:space="preserve"> </w:t>
            </w:r>
            <w:r w:rsidRPr="00E1134B">
              <w:rPr>
                <w:bCs/>
              </w:rPr>
              <w:t>refers).</w:t>
            </w:r>
          </w:p>
          <w:p w14:paraId="60302ED2" w14:textId="77777777" w:rsidR="00864593" w:rsidRDefault="00864593" w:rsidP="00864593"/>
          <w:p w14:paraId="173B04A1" w14:textId="2486076F" w:rsidR="00864593" w:rsidRDefault="00864593" w:rsidP="00864593"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 xml:space="preserve">Programme </w:t>
            </w:r>
            <w:r w:rsidRPr="00811C2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811C27">
              <w:rPr>
                <w:b/>
              </w:rPr>
              <w:t>/2</w:t>
            </w:r>
            <w:r>
              <w:rPr>
                <w:b/>
              </w:rPr>
              <w:t xml:space="preserve">4 Cycle </w:t>
            </w:r>
            <w:r w:rsidR="00E8156D">
              <w:rPr>
                <w:b/>
              </w:rPr>
              <w:t>4</w:t>
            </w:r>
            <w:r>
              <w:t xml:space="preserve">: The </w:t>
            </w:r>
            <w:r w:rsidRPr="00864593">
              <w:rPr>
                <w:b/>
                <w:bCs/>
                <w:u w:val="single"/>
              </w:rPr>
              <w:t>fourth</w:t>
            </w:r>
            <w:r w:rsidRPr="00B66F1E">
              <w:rPr>
                <w:b/>
                <w:bCs/>
                <w:u w:val="single"/>
              </w:rPr>
              <w:t xml:space="preserve"> </w:t>
            </w:r>
            <w:r>
              <w:t xml:space="preserve">meeting of </w:t>
            </w:r>
            <w:r w:rsidRPr="004D51E9">
              <w:rPr>
                <w:b/>
                <w:color w:val="A27D16" w:themeColor="accent5" w:themeShade="80"/>
              </w:rPr>
              <w:t>CQE Committee</w:t>
            </w:r>
            <w:r>
              <w:rPr>
                <w:b/>
                <w:color w:val="A27D16" w:themeColor="accent5" w:themeShade="80"/>
              </w:rPr>
              <w:t xml:space="preserve"> </w:t>
            </w:r>
            <w:r w:rsidRPr="00C53392">
              <w:rPr>
                <w:bCs/>
              </w:rPr>
              <w:t>during 202</w:t>
            </w:r>
            <w:r>
              <w:rPr>
                <w:bCs/>
              </w:rPr>
              <w:t>3</w:t>
            </w:r>
            <w:r w:rsidRPr="00C53392">
              <w:rPr>
                <w:bCs/>
              </w:rPr>
              <w:t>/2</w:t>
            </w:r>
            <w:r>
              <w:rPr>
                <w:bCs/>
              </w:rPr>
              <w:t>4</w:t>
            </w:r>
            <w:r w:rsidRPr="00C53392">
              <w:t xml:space="preserve"> </w:t>
            </w:r>
            <w:r>
              <w:t>will be held at 3.00pm on</w:t>
            </w:r>
            <w:r w:rsidR="006C6971">
              <w:t xml:space="preserve"> Tuesday 4</w:t>
            </w:r>
            <w:r>
              <w:t xml:space="preserve"> </w:t>
            </w:r>
            <w:r w:rsidR="00E8156D">
              <w:t>June</w:t>
            </w:r>
            <w:r>
              <w:t xml:space="preserve"> 2024 at a TQ Boardroom and via MS Teams</w:t>
            </w:r>
            <w:r w:rsidR="00C466C6">
              <w:t xml:space="preserve"> (</w:t>
            </w:r>
            <w:r w:rsidR="00C466C6" w:rsidRPr="00C466C6">
              <w:rPr>
                <w:b/>
                <w:bCs/>
              </w:rPr>
              <w:t>Chairs14 22/23 May 2023</w:t>
            </w:r>
            <w:r w:rsidR="00C466C6">
              <w:t xml:space="preserve"> refers).  </w:t>
            </w:r>
          </w:p>
          <w:p w14:paraId="29B26051" w14:textId="77777777" w:rsidR="00C466C6" w:rsidRDefault="00C466C6" w:rsidP="00864593"/>
          <w:p w14:paraId="35A39704" w14:textId="67A96A96" w:rsidR="00C466C6" w:rsidRDefault="00C466C6" w:rsidP="00864593">
            <w:r>
              <w:t>The Clerk will diarise these meetings in colleagues MS Outlook calendars and Decision Time accounts during June 2023.</w:t>
            </w:r>
          </w:p>
          <w:p w14:paraId="5984EA33" w14:textId="77777777" w:rsidR="00864593" w:rsidRDefault="00864593" w:rsidP="00864593">
            <w:pPr>
              <w:tabs>
                <w:tab w:val="right" w:pos="9026"/>
              </w:tabs>
            </w:pPr>
          </w:p>
          <w:p w14:paraId="0788A248" w14:textId="34C6819E" w:rsidR="00864593" w:rsidRDefault="00864593" w:rsidP="00864593">
            <w:pPr>
              <w:tabs>
                <w:tab w:val="right" w:pos="9026"/>
              </w:tabs>
            </w:pPr>
            <w:r>
              <w:t xml:space="preserve">The meeting </w:t>
            </w:r>
            <w:r w:rsidR="00F30DF3">
              <w:t>ended at</w:t>
            </w:r>
            <w:r>
              <w:t xml:space="preserve"> </w:t>
            </w:r>
            <w:r w:rsidR="00002D94">
              <w:t>4</w:t>
            </w:r>
            <w:r>
              <w:t>.</w:t>
            </w:r>
            <w:r w:rsidR="00002D94">
              <w:t>3</w:t>
            </w:r>
            <w:r>
              <w:t>0pm.</w:t>
            </w:r>
          </w:p>
          <w:p w14:paraId="5A1829F1" w14:textId="08358053" w:rsidR="00864593" w:rsidRPr="00F5772C" w:rsidRDefault="00864593" w:rsidP="00864593">
            <w:pPr>
              <w:tabs>
                <w:tab w:val="right" w:pos="9026"/>
              </w:tabs>
            </w:pPr>
          </w:p>
        </w:tc>
      </w:tr>
    </w:tbl>
    <w:p w14:paraId="135066EF" w14:textId="0E899527" w:rsidR="00642FBB" w:rsidRDefault="00642FBB"/>
    <w:p w14:paraId="4F2BA0BB" w14:textId="58A52776" w:rsidR="00642FBB" w:rsidRPr="00476E4C" w:rsidRDefault="00476E4C" w:rsidP="00476E4C">
      <w:pPr>
        <w:spacing w:after="0" w:line="240" w:lineRule="auto"/>
        <w:rPr>
          <w:b/>
          <w:bCs/>
        </w:rPr>
      </w:pPr>
      <w:r w:rsidRPr="00476E4C">
        <w:rPr>
          <w:b/>
          <w:bCs/>
        </w:rPr>
        <w:t xml:space="preserve">Chair of Belfast Metropolitan College </w:t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  <w:t>Michele Corkey</w:t>
      </w:r>
    </w:p>
    <w:p w14:paraId="20139F57" w14:textId="0356B1ED" w:rsidR="00476E4C" w:rsidRPr="00476E4C" w:rsidRDefault="00476E4C" w:rsidP="00476E4C">
      <w:pPr>
        <w:spacing w:after="0" w:line="240" w:lineRule="auto"/>
        <w:rPr>
          <w:b/>
          <w:bCs/>
        </w:rPr>
      </w:pPr>
      <w:r w:rsidRPr="00476E4C">
        <w:rPr>
          <w:b/>
          <w:bCs/>
        </w:rPr>
        <w:t>Curriculum, Quality and Engagement Committee</w:t>
      </w:r>
    </w:p>
    <w:p w14:paraId="521BD23F" w14:textId="77777777" w:rsidR="00476E4C" w:rsidRPr="00476E4C" w:rsidRDefault="00476E4C" w:rsidP="00476E4C">
      <w:pPr>
        <w:spacing w:after="0" w:line="240" w:lineRule="auto"/>
        <w:rPr>
          <w:b/>
          <w:bCs/>
        </w:rPr>
      </w:pPr>
    </w:p>
    <w:p w14:paraId="72C3225C" w14:textId="77777777" w:rsidR="00476E4C" w:rsidRPr="00476E4C" w:rsidRDefault="00476E4C" w:rsidP="00476E4C">
      <w:pPr>
        <w:spacing w:after="0" w:line="240" w:lineRule="auto"/>
        <w:rPr>
          <w:b/>
          <w:bCs/>
        </w:rPr>
      </w:pPr>
    </w:p>
    <w:p w14:paraId="730630E9" w14:textId="77777777" w:rsidR="00476E4C" w:rsidRPr="00476E4C" w:rsidRDefault="00476E4C" w:rsidP="00476E4C">
      <w:pPr>
        <w:spacing w:after="0" w:line="240" w:lineRule="auto"/>
        <w:rPr>
          <w:b/>
          <w:bCs/>
        </w:rPr>
      </w:pPr>
    </w:p>
    <w:p w14:paraId="463BCF95" w14:textId="77777777" w:rsidR="00476E4C" w:rsidRDefault="00476E4C" w:rsidP="00476E4C">
      <w:pPr>
        <w:spacing w:after="0" w:line="240" w:lineRule="auto"/>
        <w:rPr>
          <w:b/>
          <w:bCs/>
        </w:rPr>
      </w:pPr>
    </w:p>
    <w:p w14:paraId="2A33E501" w14:textId="77777777" w:rsidR="00476E4C" w:rsidRDefault="00476E4C" w:rsidP="00476E4C">
      <w:pPr>
        <w:spacing w:after="0" w:line="240" w:lineRule="auto"/>
        <w:rPr>
          <w:b/>
          <w:bCs/>
        </w:rPr>
      </w:pPr>
    </w:p>
    <w:p w14:paraId="25F75F1B" w14:textId="77777777" w:rsidR="00476E4C" w:rsidRDefault="00476E4C" w:rsidP="00476E4C">
      <w:pPr>
        <w:spacing w:after="0" w:line="240" w:lineRule="auto"/>
        <w:rPr>
          <w:b/>
          <w:bCs/>
        </w:rPr>
      </w:pPr>
    </w:p>
    <w:p w14:paraId="408A1DAC" w14:textId="77777777" w:rsidR="00476E4C" w:rsidRPr="00476E4C" w:rsidRDefault="00476E4C" w:rsidP="00476E4C">
      <w:pPr>
        <w:spacing w:after="0" w:line="240" w:lineRule="auto"/>
        <w:rPr>
          <w:b/>
          <w:bCs/>
        </w:rPr>
      </w:pPr>
    </w:p>
    <w:p w14:paraId="6BA11096" w14:textId="6F61E4BE" w:rsidR="00476E4C" w:rsidRPr="00476E4C" w:rsidRDefault="00476E4C" w:rsidP="00476E4C">
      <w:pPr>
        <w:spacing w:after="0" w:line="240" w:lineRule="auto"/>
        <w:rPr>
          <w:b/>
          <w:bCs/>
        </w:rPr>
      </w:pPr>
      <w:r w:rsidRPr="00476E4C">
        <w:rPr>
          <w:b/>
          <w:bCs/>
        </w:rPr>
        <w:t xml:space="preserve">Signature </w:t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</w:r>
      <w:r w:rsidRPr="00476E4C">
        <w:rPr>
          <w:b/>
          <w:bCs/>
        </w:rPr>
        <w:tab/>
        <w:t>Date</w:t>
      </w:r>
    </w:p>
    <w:p w14:paraId="1090EA3F" w14:textId="77777777" w:rsidR="00476E4C" w:rsidRPr="00476E4C" w:rsidRDefault="00476E4C">
      <w:pPr>
        <w:spacing w:after="0" w:line="240" w:lineRule="auto"/>
        <w:rPr>
          <w:b/>
          <w:bCs/>
        </w:rPr>
      </w:pPr>
    </w:p>
    <w:sectPr w:rsidR="00476E4C" w:rsidRPr="00476E4C" w:rsidSect="00B55F64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9998" w14:textId="77777777" w:rsidR="003B2F94" w:rsidRDefault="003B2F94" w:rsidP="0046542E">
      <w:pPr>
        <w:spacing w:after="0" w:line="240" w:lineRule="auto"/>
      </w:pPr>
      <w:r>
        <w:separator/>
      </w:r>
    </w:p>
  </w:endnote>
  <w:endnote w:type="continuationSeparator" w:id="0">
    <w:p w14:paraId="244A0836" w14:textId="77777777" w:rsidR="003B2F94" w:rsidRDefault="003B2F94" w:rsidP="0046542E">
      <w:pPr>
        <w:spacing w:after="0" w:line="240" w:lineRule="auto"/>
      </w:pPr>
      <w:r>
        <w:continuationSeparator/>
      </w:r>
    </w:p>
  </w:endnote>
  <w:endnote w:type="continuationNotice" w:id="1">
    <w:p w14:paraId="07348740" w14:textId="77777777" w:rsidR="00803769" w:rsidRDefault="00803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3753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1BFF34" w14:textId="3A9787A7" w:rsidR="002D5D2C" w:rsidRPr="00820310" w:rsidRDefault="00105BDA" w:rsidP="002D5D2C">
            <w:pPr>
              <w:rPr>
                <w:rFonts w:cs="Arial"/>
                <w:b/>
                <w:bCs/>
              </w:rPr>
            </w:pPr>
            <w:r w:rsidRPr="00713D54">
              <w:rPr>
                <w:sz w:val="20"/>
                <w:szCs w:val="20"/>
              </w:rPr>
              <w:t xml:space="preserve">Page </w:t>
            </w:r>
            <w:r w:rsidRPr="00713D54">
              <w:rPr>
                <w:b/>
                <w:bCs/>
                <w:sz w:val="20"/>
                <w:szCs w:val="20"/>
              </w:rPr>
              <w:fldChar w:fldCharType="begin"/>
            </w:r>
            <w:r w:rsidRPr="00713D5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13D54">
              <w:rPr>
                <w:b/>
                <w:bCs/>
                <w:sz w:val="20"/>
                <w:szCs w:val="20"/>
              </w:rPr>
              <w:fldChar w:fldCharType="separate"/>
            </w:r>
            <w:r w:rsidR="007136D2" w:rsidRPr="00713D54">
              <w:rPr>
                <w:b/>
                <w:bCs/>
                <w:noProof/>
                <w:sz w:val="20"/>
                <w:szCs w:val="20"/>
              </w:rPr>
              <w:t>2</w:t>
            </w:r>
            <w:r w:rsidRPr="00713D54">
              <w:rPr>
                <w:b/>
                <w:bCs/>
                <w:sz w:val="20"/>
                <w:szCs w:val="20"/>
              </w:rPr>
              <w:fldChar w:fldCharType="end"/>
            </w:r>
            <w:r w:rsidRPr="00713D54">
              <w:rPr>
                <w:sz w:val="20"/>
                <w:szCs w:val="20"/>
              </w:rPr>
              <w:t xml:space="preserve"> of </w:t>
            </w:r>
            <w:r w:rsidRPr="00713D54">
              <w:rPr>
                <w:b/>
                <w:bCs/>
                <w:sz w:val="20"/>
                <w:szCs w:val="20"/>
              </w:rPr>
              <w:fldChar w:fldCharType="begin"/>
            </w:r>
            <w:r w:rsidRPr="00713D5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13D54">
              <w:rPr>
                <w:b/>
                <w:bCs/>
                <w:sz w:val="20"/>
                <w:szCs w:val="20"/>
              </w:rPr>
              <w:fldChar w:fldCharType="separate"/>
            </w:r>
            <w:r w:rsidR="007136D2" w:rsidRPr="00713D54">
              <w:rPr>
                <w:b/>
                <w:bCs/>
                <w:noProof/>
                <w:sz w:val="20"/>
                <w:szCs w:val="20"/>
              </w:rPr>
              <w:t>3</w:t>
            </w:r>
            <w:r w:rsidRPr="00713D54">
              <w:rPr>
                <w:b/>
                <w:bCs/>
                <w:sz w:val="20"/>
                <w:szCs w:val="20"/>
              </w:rPr>
              <w:fldChar w:fldCharType="end"/>
            </w:r>
            <w:r w:rsidR="00131093" w:rsidRPr="00713D54">
              <w:rPr>
                <w:b/>
                <w:bCs/>
                <w:sz w:val="20"/>
                <w:szCs w:val="20"/>
              </w:rPr>
              <w:t xml:space="preserve">  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CQE</w:t>
            </w:r>
            <w:r w:rsidR="00B70F7C">
              <w:rPr>
                <w:b/>
                <w:bCs/>
                <w:color w:val="A27D16" w:themeColor="accent5" w:themeShade="80"/>
                <w:sz w:val="20"/>
                <w:szCs w:val="20"/>
              </w:rPr>
              <w:t xml:space="preserve">02 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2</w:t>
            </w:r>
            <w:r w:rsidR="00B70F7C">
              <w:rPr>
                <w:b/>
                <w:bCs/>
                <w:color w:val="A27D16" w:themeColor="accent5" w:themeShade="80"/>
                <w:sz w:val="20"/>
                <w:szCs w:val="20"/>
              </w:rPr>
              <w:t>3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/2</w:t>
            </w:r>
            <w:r w:rsidR="00B70F7C">
              <w:rPr>
                <w:b/>
                <w:bCs/>
                <w:color w:val="A27D16" w:themeColor="accent5" w:themeShade="80"/>
                <w:sz w:val="20"/>
                <w:szCs w:val="20"/>
              </w:rPr>
              <w:t>4</w:t>
            </w:r>
            <w:r w:rsidR="00131093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 xml:space="preserve"> </w:t>
            </w:r>
            <w:r w:rsidR="00D164A9" w:rsidRPr="00713D54">
              <w:rPr>
                <w:b/>
                <w:bCs/>
                <w:sz w:val="20"/>
                <w:szCs w:val="20"/>
              </w:rPr>
              <w:t>Meeting</w:t>
            </w:r>
            <w:r w:rsidR="009B3C0C">
              <w:rPr>
                <w:b/>
                <w:bCs/>
                <w:sz w:val="20"/>
                <w:szCs w:val="20"/>
              </w:rPr>
              <w:t xml:space="preserve"> 27 June</w:t>
            </w:r>
            <w:r w:rsidR="00D164A9" w:rsidRPr="00713D54">
              <w:rPr>
                <w:b/>
                <w:bCs/>
                <w:sz w:val="20"/>
                <w:szCs w:val="20"/>
              </w:rPr>
              <w:t xml:space="preserve"> 202</w:t>
            </w:r>
            <w:r w:rsidR="00A01A18">
              <w:rPr>
                <w:b/>
                <w:bCs/>
                <w:sz w:val="20"/>
                <w:szCs w:val="20"/>
              </w:rPr>
              <w:t>3</w:t>
            </w:r>
            <w:r w:rsidR="00F152E7" w:rsidRPr="00713D54">
              <w:rPr>
                <w:b/>
                <w:bCs/>
                <w:sz w:val="20"/>
                <w:szCs w:val="20"/>
              </w:rPr>
              <w:t xml:space="preserve"> </w:t>
            </w:r>
            <w:r w:rsidR="00B70F7C">
              <w:rPr>
                <w:rFonts w:cs="Arial"/>
                <w:b/>
                <w:bCs/>
              </w:rPr>
              <w:t xml:space="preserve">Minutes </w:t>
            </w:r>
            <w:r w:rsidR="00C6233C">
              <w:rPr>
                <w:rFonts w:cs="Arial"/>
                <w:b/>
                <w:bCs/>
                <w:color w:val="FFC000"/>
              </w:rPr>
              <w:t>(F</w:t>
            </w:r>
            <w:r w:rsidR="000737A5">
              <w:rPr>
                <w:rFonts w:cs="Arial"/>
                <w:b/>
                <w:bCs/>
                <w:color w:val="FFC000"/>
              </w:rPr>
              <w:t xml:space="preserve">inal Agreed </w:t>
            </w:r>
            <w:r w:rsidR="00670C4F">
              <w:rPr>
                <w:rFonts w:cs="Arial"/>
                <w:b/>
                <w:bCs/>
                <w:color w:val="FFC000"/>
              </w:rPr>
              <w:t>Sept 23)</w:t>
            </w:r>
          </w:p>
          <w:p w14:paraId="383BB6BC" w14:textId="511A434F" w:rsidR="00105BDA" w:rsidRPr="00713D54" w:rsidRDefault="001263F2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14:paraId="65DE2649" w14:textId="77777777" w:rsidR="0046542E" w:rsidRPr="00105BDA" w:rsidRDefault="0046542E" w:rsidP="00105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3BE7" w14:textId="77777777" w:rsidR="003B2F94" w:rsidRDefault="003B2F94" w:rsidP="0046542E">
      <w:pPr>
        <w:spacing w:after="0" w:line="240" w:lineRule="auto"/>
      </w:pPr>
      <w:r>
        <w:separator/>
      </w:r>
    </w:p>
  </w:footnote>
  <w:footnote w:type="continuationSeparator" w:id="0">
    <w:p w14:paraId="4DF515F4" w14:textId="77777777" w:rsidR="003B2F94" w:rsidRDefault="003B2F94" w:rsidP="0046542E">
      <w:pPr>
        <w:spacing w:after="0" w:line="240" w:lineRule="auto"/>
      </w:pPr>
      <w:r>
        <w:continuationSeparator/>
      </w:r>
    </w:p>
  </w:footnote>
  <w:footnote w:type="continuationNotice" w:id="1">
    <w:p w14:paraId="74C256EF" w14:textId="77777777" w:rsidR="00803769" w:rsidRDefault="00803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69FE" w14:textId="6BD77288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5989176" wp14:editId="19112A3F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A27D16" w:themeColor="accent5" w:themeShade="8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6B2771" w14:textId="76555970" w:rsidR="00BE045A" w:rsidRPr="00BE045A" w:rsidRDefault="00670C4F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A27D16" w:themeColor="accent5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989176" id="Rectangle 197" o:spid="_x0000_s1027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A27D16" w:themeColor="accent5" w:themeShade="80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6B2771" w14:textId="76555970" w:rsidR="00BE045A" w:rsidRPr="00BE045A" w:rsidRDefault="00670C4F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A27D16" w:themeColor="accent5" w:themeShade="80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87"/>
    <w:multiLevelType w:val="hybridMultilevel"/>
    <w:tmpl w:val="59A47E70"/>
    <w:lvl w:ilvl="0" w:tplc="AB6274A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CC"/>
    <w:multiLevelType w:val="hybridMultilevel"/>
    <w:tmpl w:val="5270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56A4"/>
    <w:multiLevelType w:val="hybridMultilevel"/>
    <w:tmpl w:val="4450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82F"/>
    <w:multiLevelType w:val="hybridMultilevel"/>
    <w:tmpl w:val="D9EEF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30505"/>
    <w:multiLevelType w:val="hybridMultilevel"/>
    <w:tmpl w:val="910A9B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6604702"/>
    <w:multiLevelType w:val="hybridMultilevel"/>
    <w:tmpl w:val="8D58157E"/>
    <w:lvl w:ilvl="0" w:tplc="616A83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00FB"/>
    <w:multiLevelType w:val="hybridMultilevel"/>
    <w:tmpl w:val="28861CB2"/>
    <w:lvl w:ilvl="0" w:tplc="47B20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52356"/>
    <w:multiLevelType w:val="hybridMultilevel"/>
    <w:tmpl w:val="73DA0A6E"/>
    <w:lvl w:ilvl="0" w:tplc="ED86A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075"/>
    <w:multiLevelType w:val="hybridMultilevel"/>
    <w:tmpl w:val="E4E0F31E"/>
    <w:lvl w:ilvl="0" w:tplc="4F107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5671"/>
    <w:multiLevelType w:val="hybridMultilevel"/>
    <w:tmpl w:val="A5C295D6"/>
    <w:lvl w:ilvl="0" w:tplc="99106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85C4B"/>
    <w:multiLevelType w:val="hybridMultilevel"/>
    <w:tmpl w:val="DC4C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242"/>
    <w:multiLevelType w:val="hybridMultilevel"/>
    <w:tmpl w:val="938E261C"/>
    <w:lvl w:ilvl="0" w:tplc="9184E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1022"/>
    <w:multiLevelType w:val="hybridMultilevel"/>
    <w:tmpl w:val="618EF59A"/>
    <w:lvl w:ilvl="0" w:tplc="EBC8D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A5183"/>
    <w:multiLevelType w:val="hybridMultilevel"/>
    <w:tmpl w:val="7F64AEF8"/>
    <w:lvl w:ilvl="0" w:tplc="FDB6D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5F6A"/>
    <w:multiLevelType w:val="hybridMultilevel"/>
    <w:tmpl w:val="895E78E6"/>
    <w:lvl w:ilvl="0" w:tplc="70609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1728"/>
    <w:multiLevelType w:val="hybridMultilevel"/>
    <w:tmpl w:val="274842D2"/>
    <w:lvl w:ilvl="0" w:tplc="FDAC7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11F7"/>
    <w:multiLevelType w:val="hybridMultilevel"/>
    <w:tmpl w:val="FB44E2A0"/>
    <w:lvl w:ilvl="0" w:tplc="4C802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B4AFE"/>
    <w:multiLevelType w:val="hybridMultilevel"/>
    <w:tmpl w:val="E79E56A2"/>
    <w:lvl w:ilvl="0" w:tplc="BF6AD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F0C"/>
    <w:multiLevelType w:val="hybridMultilevel"/>
    <w:tmpl w:val="0EE48A54"/>
    <w:lvl w:ilvl="0" w:tplc="FA508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B31E3"/>
    <w:multiLevelType w:val="hybridMultilevel"/>
    <w:tmpl w:val="EB56E79C"/>
    <w:lvl w:ilvl="0" w:tplc="E948F49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71E66"/>
    <w:multiLevelType w:val="hybridMultilevel"/>
    <w:tmpl w:val="C7442A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9603B"/>
    <w:multiLevelType w:val="hybridMultilevel"/>
    <w:tmpl w:val="6B98385A"/>
    <w:lvl w:ilvl="0" w:tplc="C7521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6F48"/>
    <w:multiLevelType w:val="hybridMultilevel"/>
    <w:tmpl w:val="E814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1221"/>
    <w:multiLevelType w:val="hybridMultilevel"/>
    <w:tmpl w:val="EB18BCB2"/>
    <w:lvl w:ilvl="0" w:tplc="E3642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27C41"/>
    <w:multiLevelType w:val="hybridMultilevel"/>
    <w:tmpl w:val="40CEAA2E"/>
    <w:lvl w:ilvl="0" w:tplc="EAD47A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1425"/>
    <w:multiLevelType w:val="hybridMultilevel"/>
    <w:tmpl w:val="0762A378"/>
    <w:lvl w:ilvl="0" w:tplc="D4C67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B00EB"/>
    <w:multiLevelType w:val="hybridMultilevel"/>
    <w:tmpl w:val="8CFE5290"/>
    <w:lvl w:ilvl="0" w:tplc="0B6A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6EF0"/>
    <w:multiLevelType w:val="hybridMultilevel"/>
    <w:tmpl w:val="6CAA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346">
    <w:abstractNumId w:val="23"/>
  </w:num>
  <w:num w:numId="2" w16cid:durableId="2048530341">
    <w:abstractNumId w:val="23"/>
  </w:num>
  <w:num w:numId="3" w16cid:durableId="1408652540">
    <w:abstractNumId w:val="4"/>
  </w:num>
  <w:num w:numId="4" w16cid:durableId="1945989576">
    <w:abstractNumId w:val="24"/>
  </w:num>
  <w:num w:numId="5" w16cid:durableId="279000232">
    <w:abstractNumId w:val="28"/>
  </w:num>
  <w:num w:numId="6" w16cid:durableId="1152676063">
    <w:abstractNumId w:val="5"/>
  </w:num>
  <w:num w:numId="7" w16cid:durableId="662901230">
    <w:abstractNumId w:val="15"/>
  </w:num>
  <w:num w:numId="8" w16cid:durableId="1791975770">
    <w:abstractNumId w:val="16"/>
  </w:num>
  <w:num w:numId="9" w16cid:durableId="547761687">
    <w:abstractNumId w:val="6"/>
  </w:num>
  <w:num w:numId="10" w16cid:durableId="870873861">
    <w:abstractNumId w:val="14"/>
  </w:num>
  <w:num w:numId="11" w16cid:durableId="310135527">
    <w:abstractNumId w:val="9"/>
  </w:num>
  <w:num w:numId="12" w16cid:durableId="1113481783">
    <w:abstractNumId w:val="26"/>
  </w:num>
  <w:num w:numId="13" w16cid:durableId="1540126018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40050421">
    <w:abstractNumId w:val="20"/>
  </w:num>
  <w:num w:numId="15" w16cid:durableId="1529685339">
    <w:abstractNumId w:val="3"/>
  </w:num>
  <w:num w:numId="16" w16cid:durableId="1500274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517487">
    <w:abstractNumId w:val="12"/>
  </w:num>
  <w:num w:numId="18" w16cid:durableId="758261055">
    <w:abstractNumId w:val="17"/>
  </w:num>
  <w:num w:numId="19" w16cid:durableId="1573469729">
    <w:abstractNumId w:val="18"/>
  </w:num>
  <w:num w:numId="20" w16cid:durableId="2031835176">
    <w:abstractNumId w:val="27"/>
  </w:num>
  <w:num w:numId="21" w16cid:durableId="1650864461">
    <w:abstractNumId w:val="8"/>
  </w:num>
  <w:num w:numId="22" w16cid:durableId="152264007">
    <w:abstractNumId w:val="13"/>
  </w:num>
  <w:num w:numId="23" w16cid:durableId="507870017">
    <w:abstractNumId w:val="21"/>
  </w:num>
  <w:num w:numId="24" w16cid:durableId="204684538">
    <w:abstractNumId w:val="1"/>
  </w:num>
  <w:num w:numId="25" w16cid:durableId="1562210120">
    <w:abstractNumId w:val="19"/>
  </w:num>
  <w:num w:numId="26" w16cid:durableId="159123743">
    <w:abstractNumId w:val="7"/>
  </w:num>
  <w:num w:numId="27" w16cid:durableId="1031371751">
    <w:abstractNumId w:val="0"/>
  </w:num>
  <w:num w:numId="28" w16cid:durableId="217134740">
    <w:abstractNumId w:val="10"/>
  </w:num>
  <w:num w:numId="29" w16cid:durableId="502858219">
    <w:abstractNumId w:val="11"/>
  </w:num>
  <w:num w:numId="30" w16cid:durableId="332146443">
    <w:abstractNumId w:val="30"/>
  </w:num>
  <w:num w:numId="31" w16cid:durableId="2046633865">
    <w:abstractNumId w:val="22"/>
  </w:num>
  <w:num w:numId="32" w16cid:durableId="1341353867">
    <w:abstractNumId w:val="25"/>
  </w:num>
  <w:num w:numId="33" w16cid:durableId="1790080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2D94"/>
    <w:rsid w:val="000048BD"/>
    <w:rsid w:val="00011C3D"/>
    <w:rsid w:val="000155E0"/>
    <w:rsid w:val="00015CE2"/>
    <w:rsid w:val="00016AA1"/>
    <w:rsid w:val="0002015F"/>
    <w:rsid w:val="00033068"/>
    <w:rsid w:val="00033B0C"/>
    <w:rsid w:val="00035B79"/>
    <w:rsid w:val="0005558D"/>
    <w:rsid w:val="000737A5"/>
    <w:rsid w:val="00074058"/>
    <w:rsid w:val="00075191"/>
    <w:rsid w:val="000906DB"/>
    <w:rsid w:val="00091D90"/>
    <w:rsid w:val="000A0086"/>
    <w:rsid w:val="000B4B35"/>
    <w:rsid w:val="000C0E13"/>
    <w:rsid w:val="000C44EF"/>
    <w:rsid w:val="000D630F"/>
    <w:rsid w:val="000E2B5C"/>
    <w:rsid w:val="000E57E8"/>
    <w:rsid w:val="00105BDA"/>
    <w:rsid w:val="001065F6"/>
    <w:rsid w:val="00107FAF"/>
    <w:rsid w:val="00110BA3"/>
    <w:rsid w:val="001110D4"/>
    <w:rsid w:val="00111ADE"/>
    <w:rsid w:val="001225A6"/>
    <w:rsid w:val="001265B2"/>
    <w:rsid w:val="00131093"/>
    <w:rsid w:val="0014706A"/>
    <w:rsid w:val="00151C01"/>
    <w:rsid w:val="00151CEF"/>
    <w:rsid w:val="0015327E"/>
    <w:rsid w:val="001736AC"/>
    <w:rsid w:val="00177C82"/>
    <w:rsid w:val="001847A5"/>
    <w:rsid w:val="001A1BD3"/>
    <w:rsid w:val="001A5C9C"/>
    <w:rsid w:val="001A63E0"/>
    <w:rsid w:val="001B6EDF"/>
    <w:rsid w:val="001C0D50"/>
    <w:rsid w:val="001E0560"/>
    <w:rsid w:val="00211883"/>
    <w:rsid w:val="002121E0"/>
    <w:rsid w:val="0021745F"/>
    <w:rsid w:val="002200C2"/>
    <w:rsid w:val="002242C7"/>
    <w:rsid w:val="002368A8"/>
    <w:rsid w:val="00244948"/>
    <w:rsid w:val="00250C04"/>
    <w:rsid w:val="002624C4"/>
    <w:rsid w:val="0026510E"/>
    <w:rsid w:val="00265316"/>
    <w:rsid w:val="002657F8"/>
    <w:rsid w:val="0026611B"/>
    <w:rsid w:val="00267378"/>
    <w:rsid w:val="00270622"/>
    <w:rsid w:val="0027507D"/>
    <w:rsid w:val="00280367"/>
    <w:rsid w:val="002819D3"/>
    <w:rsid w:val="002A0311"/>
    <w:rsid w:val="002A2883"/>
    <w:rsid w:val="002A7748"/>
    <w:rsid w:val="002C5B90"/>
    <w:rsid w:val="002C5EFE"/>
    <w:rsid w:val="002D1DEC"/>
    <w:rsid w:val="002D37A6"/>
    <w:rsid w:val="002D4A12"/>
    <w:rsid w:val="002D5D2C"/>
    <w:rsid w:val="00306284"/>
    <w:rsid w:val="00307BF2"/>
    <w:rsid w:val="00316749"/>
    <w:rsid w:val="00320F1D"/>
    <w:rsid w:val="00321F6E"/>
    <w:rsid w:val="00323DE0"/>
    <w:rsid w:val="00327596"/>
    <w:rsid w:val="00327CFF"/>
    <w:rsid w:val="00336D32"/>
    <w:rsid w:val="003466B8"/>
    <w:rsid w:val="00347198"/>
    <w:rsid w:val="00347359"/>
    <w:rsid w:val="00350260"/>
    <w:rsid w:val="00357C25"/>
    <w:rsid w:val="0036186A"/>
    <w:rsid w:val="0036297E"/>
    <w:rsid w:val="003656D9"/>
    <w:rsid w:val="00370726"/>
    <w:rsid w:val="00373CA9"/>
    <w:rsid w:val="00397C7A"/>
    <w:rsid w:val="003B2F94"/>
    <w:rsid w:val="003C7CEF"/>
    <w:rsid w:val="003D23A0"/>
    <w:rsid w:val="003D547F"/>
    <w:rsid w:val="003D5BC0"/>
    <w:rsid w:val="003D708E"/>
    <w:rsid w:val="003D740B"/>
    <w:rsid w:val="003E6B90"/>
    <w:rsid w:val="00405CE7"/>
    <w:rsid w:val="00411A71"/>
    <w:rsid w:val="00420029"/>
    <w:rsid w:val="00421A95"/>
    <w:rsid w:val="00423380"/>
    <w:rsid w:val="00434867"/>
    <w:rsid w:val="0045447A"/>
    <w:rsid w:val="0046542E"/>
    <w:rsid w:val="00466AAF"/>
    <w:rsid w:val="00473BD9"/>
    <w:rsid w:val="0047657F"/>
    <w:rsid w:val="00476E4C"/>
    <w:rsid w:val="00490B53"/>
    <w:rsid w:val="00493229"/>
    <w:rsid w:val="004A023E"/>
    <w:rsid w:val="004A265B"/>
    <w:rsid w:val="004A5863"/>
    <w:rsid w:val="004B3DA7"/>
    <w:rsid w:val="004C1F91"/>
    <w:rsid w:val="004C2017"/>
    <w:rsid w:val="004C26F9"/>
    <w:rsid w:val="004D09FC"/>
    <w:rsid w:val="004D51E9"/>
    <w:rsid w:val="004F6132"/>
    <w:rsid w:val="00503BD7"/>
    <w:rsid w:val="005214CD"/>
    <w:rsid w:val="00523EDF"/>
    <w:rsid w:val="00534D93"/>
    <w:rsid w:val="00542C17"/>
    <w:rsid w:val="00545879"/>
    <w:rsid w:val="005619D9"/>
    <w:rsid w:val="005629BF"/>
    <w:rsid w:val="005762A9"/>
    <w:rsid w:val="0059046B"/>
    <w:rsid w:val="005A2194"/>
    <w:rsid w:val="005C0B25"/>
    <w:rsid w:val="005C4A2F"/>
    <w:rsid w:val="005D0678"/>
    <w:rsid w:val="005E3832"/>
    <w:rsid w:val="006004AD"/>
    <w:rsid w:val="006068A9"/>
    <w:rsid w:val="00606948"/>
    <w:rsid w:val="00631721"/>
    <w:rsid w:val="00631963"/>
    <w:rsid w:val="006420D5"/>
    <w:rsid w:val="00642FBB"/>
    <w:rsid w:val="00670C4F"/>
    <w:rsid w:val="00682F57"/>
    <w:rsid w:val="0069231A"/>
    <w:rsid w:val="0069259A"/>
    <w:rsid w:val="006950EA"/>
    <w:rsid w:val="006A4F00"/>
    <w:rsid w:val="006B43B6"/>
    <w:rsid w:val="006C6971"/>
    <w:rsid w:val="006D49C5"/>
    <w:rsid w:val="006E240E"/>
    <w:rsid w:val="006E5770"/>
    <w:rsid w:val="006F672E"/>
    <w:rsid w:val="007004B6"/>
    <w:rsid w:val="00705B3F"/>
    <w:rsid w:val="007136D2"/>
    <w:rsid w:val="00713D54"/>
    <w:rsid w:val="007212BD"/>
    <w:rsid w:val="00723B70"/>
    <w:rsid w:val="00740865"/>
    <w:rsid w:val="007469C4"/>
    <w:rsid w:val="00747F27"/>
    <w:rsid w:val="007521C0"/>
    <w:rsid w:val="00760986"/>
    <w:rsid w:val="00765FA9"/>
    <w:rsid w:val="007679B7"/>
    <w:rsid w:val="00776793"/>
    <w:rsid w:val="0078349A"/>
    <w:rsid w:val="00783B84"/>
    <w:rsid w:val="007961D1"/>
    <w:rsid w:val="00796B82"/>
    <w:rsid w:val="007976B8"/>
    <w:rsid w:val="007A37B0"/>
    <w:rsid w:val="007C0962"/>
    <w:rsid w:val="007C09BA"/>
    <w:rsid w:val="007C30B2"/>
    <w:rsid w:val="007C3E6F"/>
    <w:rsid w:val="007D13EB"/>
    <w:rsid w:val="007E4D0F"/>
    <w:rsid w:val="007E7443"/>
    <w:rsid w:val="007F091B"/>
    <w:rsid w:val="007F427B"/>
    <w:rsid w:val="00803769"/>
    <w:rsid w:val="00820310"/>
    <w:rsid w:val="00844C46"/>
    <w:rsid w:val="00852D60"/>
    <w:rsid w:val="00857F25"/>
    <w:rsid w:val="0086205A"/>
    <w:rsid w:val="00864593"/>
    <w:rsid w:val="0086794C"/>
    <w:rsid w:val="00876797"/>
    <w:rsid w:val="00883C9E"/>
    <w:rsid w:val="008859CD"/>
    <w:rsid w:val="00887FB7"/>
    <w:rsid w:val="008A0E21"/>
    <w:rsid w:val="008B26D6"/>
    <w:rsid w:val="008B63F5"/>
    <w:rsid w:val="008B733C"/>
    <w:rsid w:val="008D10EB"/>
    <w:rsid w:val="008D1417"/>
    <w:rsid w:val="008D69A4"/>
    <w:rsid w:val="008E5985"/>
    <w:rsid w:val="008F5A98"/>
    <w:rsid w:val="00915EB4"/>
    <w:rsid w:val="00923E31"/>
    <w:rsid w:val="00946E7A"/>
    <w:rsid w:val="009558D3"/>
    <w:rsid w:val="00957895"/>
    <w:rsid w:val="00960AE8"/>
    <w:rsid w:val="00962793"/>
    <w:rsid w:val="00962B44"/>
    <w:rsid w:val="00970128"/>
    <w:rsid w:val="00970594"/>
    <w:rsid w:val="00983AC0"/>
    <w:rsid w:val="00990498"/>
    <w:rsid w:val="00994AF1"/>
    <w:rsid w:val="009A27B8"/>
    <w:rsid w:val="009B04F2"/>
    <w:rsid w:val="009B1F07"/>
    <w:rsid w:val="009B2B0F"/>
    <w:rsid w:val="009B3C0C"/>
    <w:rsid w:val="009B6DC7"/>
    <w:rsid w:val="009F265F"/>
    <w:rsid w:val="00A01A18"/>
    <w:rsid w:val="00A1146F"/>
    <w:rsid w:val="00A211A4"/>
    <w:rsid w:val="00A23C57"/>
    <w:rsid w:val="00A30EAB"/>
    <w:rsid w:val="00A370E7"/>
    <w:rsid w:val="00A529F8"/>
    <w:rsid w:val="00A52CBF"/>
    <w:rsid w:val="00A55201"/>
    <w:rsid w:val="00A714D0"/>
    <w:rsid w:val="00A86F60"/>
    <w:rsid w:val="00A87408"/>
    <w:rsid w:val="00A905B8"/>
    <w:rsid w:val="00A93E95"/>
    <w:rsid w:val="00AA1346"/>
    <w:rsid w:val="00AA6DC8"/>
    <w:rsid w:val="00AA7376"/>
    <w:rsid w:val="00AA7DC9"/>
    <w:rsid w:val="00AB08E1"/>
    <w:rsid w:val="00AB13B1"/>
    <w:rsid w:val="00AB552D"/>
    <w:rsid w:val="00AC1BA3"/>
    <w:rsid w:val="00AD3673"/>
    <w:rsid w:val="00AD583F"/>
    <w:rsid w:val="00AE54B3"/>
    <w:rsid w:val="00B20FEC"/>
    <w:rsid w:val="00B30FFD"/>
    <w:rsid w:val="00B55B17"/>
    <w:rsid w:val="00B55F64"/>
    <w:rsid w:val="00B56E28"/>
    <w:rsid w:val="00B6053F"/>
    <w:rsid w:val="00B6354E"/>
    <w:rsid w:val="00B66F1E"/>
    <w:rsid w:val="00B70F7C"/>
    <w:rsid w:val="00B756FC"/>
    <w:rsid w:val="00BA0D0A"/>
    <w:rsid w:val="00BA798D"/>
    <w:rsid w:val="00BC5D6F"/>
    <w:rsid w:val="00BD0C32"/>
    <w:rsid w:val="00BD1F75"/>
    <w:rsid w:val="00BD33B2"/>
    <w:rsid w:val="00BD7A08"/>
    <w:rsid w:val="00BE045A"/>
    <w:rsid w:val="00C03FCB"/>
    <w:rsid w:val="00C10A58"/>
    <w:rsid w:val="00C13B17"/>
    <w:rsid w:val="00C152F0"/>
    <w:rsid w:val="00C44A02"/>
    <w:rsid w:val="00C466C6"/>
    <w:rsid w:val="00C53392"/>
    <w:rsid w:val="00C6233C"/>
    <w:rsid w:val="00C67813"/>
    <w:rsid w:val="00C82F61"/>
    <w:rsid w:val="00C92D8F"/>
    <w:rsid w:val="00C94BAF"/>
    <w:rsid w:val="00C9630E"/>
    <w:rsid w:val="00CA6C6B"/>
    <w:rsid w:val="00CB4816"/>
    <w:rsid w:val="00CC7C19"/>
    <w:rsid w:val="00CC7DF4"/>
    <w:rsid w:val="00CD044C"/>
    <w:rsid w:val="00CD0639"/>
    <w:rsid w:val="00CE3CF9"/>
    <w:rsid w:val="00CE4C52"/>
    <w:rsid w:val="00CE514A"/>
    <w:rsid w:val="00CE5213"/>
    <w:rsid w:val="00CE797B"/>
    <w:rsid w:val="00CF666C"/>
    <w:rsid w:val="00D017F9"/>
    <w:rsid w:val="00D048F4"/>
    <w:rsid w:val="00D04FCC"/>
    <w:rsid w:val="00D054D9"/>
    <w:rsid w:val="00D07682"/>
    <w:rsid w:val="00D07F78"/>
    <w:rsid w:val="00D102AB"/>
    <w:rsid w:val="00D1557F"/>
    <w:rsid w:val="00D164A9"/>
    <w:rsid w:val="00D2396C"/>
    <w:rsid w:val="00D25200"/>
    <w:rsid w:val="00D25235"/>
    <w:rsid w:val="00D40189"/>
    <w:rsid w:val="00D42686"/>
    <w:rsid w:val="00D55E06"/>
    <w:rsid w:val="00D563BD"/>
    <w:rsid w:val="00D6351E"/>
    <w:rsid w:val="00D7487A"/>
    <w:rsid w:val="00D75BDE"/>
    <w:rsid w:val="00D948B2"/>
    <w:rsid w:val="00D95403"/>
    <w:rsid w:val="00DA2BC7"/>
    <w:rsid w:val="00DB0013"/>
    <w:rsid w:val="00DE2523"/>
    <w:rsid w:val="00E05044"/>
    <w:rsid w:val="00E05329"/>
    <w:rsid w:val="00E07A99"/>
    <w:rsid w:val="00E111B3"/>
    <w:rsid w:val="00E1134B"/>
    <w:rsid w:val="00E11DB7"/>
    <w:rsid w:val="00E22366"/>
    <w:rsid w:val="00E22C8C"/>
    <w:rsid w:val="00E24E15"/>
    <w:rsid w:val="00E33A06"/>
    <w:rsid w:val="00E457FE"/>
    <w:rsid w:val="00E6323E"/>
    <w:rsid w:val="00E738B8"/>
    <w:rsid w:val="00E74B6B"/>
    <w:rsid w:val="00E76D40"/>
    <w:rsid w:val="00E8156D"/>
    <w:rsid w:val="00E84205"/>
    <w:rsid w:val="00E918D7"/>
    <w:rsid w:val="00EA0808"/>
    <w:rsid w:val="00EA795A"/>
    <w:rsid w:val="00EB11FD"/>
    <w:rsid w:val="00EB2213"/>
    <w:rsid w:val="00EB39C8"/>
    <w:rsid w:val="00EB661C"/>
    <w:rsid w:val="00EC00FF"/>
    <w:rsid w:val="00EC5162"/>
    <w:rsid w:val="00EC621A"/>
    <w:rsid w:val="00ED7CFA"/>
    <w:rsid w:val="00EE79F7"/>
    <w:rsid w:val="00EF127A"/>
    <w:rsid w:val="00EF66D8"/>
    <w:rsid w:val="00F152E7"/>
    <w:rsid w:val="00F1640D"/>
    <w:rsid w:val="00F3086C"/>
    <w:rsid w:val="00F30DF3"/>
    <w:rsid w:val="00F41BE0"/>
    <w:rsid w:val="00F52016"/>
    <w:rsid w:val="00F571B1"/>
    <w:rsid w:val="00F5772C"/>
    <w:rsid w:val="00F655BF"/>
    <w:rsid w:val="00F77C2C"/>
    <w:rsid w:val="00F90602"/>
    <w:rsid w:val="00F95545"/>
    <w:rsid w:val="00FB7625"/>
    <w:rsid w:val="00FC7E9C"/>
    <w:rsid w:val="00FF6CF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7CE4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93"/>
    <w:pPr>
      <w:spacing w:line="252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2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2200C2"/>
    <w:pPr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200C2"/>
    <w:rPr>
      <w:rFonts w:ascii="Calibri" w:eastAsia="Calibri" w:hAnsi="Calibri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  <SharedWithUsers xmlns="82306f73-274f-4edf-93f0-3946c3462d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D682-5D3F-4C4F-9FC7-1AA4A4D6508E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e28edf13-f623-4bcb-af2f-300376b380e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772d226-fb2a-4ee0-bab6-ec3129ec478f"/>
  </ds:schemaRefs>
</ds:datastoreItem>
</file>

<file path=customXml/itemProps2.xml><?xml version="1.0" encoding="utf-8"?>
<ds:datastoreItem xmlns:ds="http://schemas.openxmlformats.org/officeDocument/2006/customXml" ds:itemID="{F584DAA4-FC4B-4D96-A362-C0D93C7EADDF}"/>
</file>

<file path=customXml/itemProps3.xml><?xml version="1.0" encoding="utf-8"?>
<ds:datastoreItem xmlns:ds="http://schemas.openxmlformats.org/officeDocument/2006/customXml" ds:itemID="{93C636AE-C44C-4E7A-808E-C5F241BD7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14958-547F-4DCB-B888-9C810CB8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Curriculum, Quality and Engagement Committee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Moran (RMoran)</dc:creator>
  <cp:keywords/>
  <dc:description/>
  <cp:lastModifiedBy>Andrea Browne (AndreaBrowne)</cp:lastModifiedBy>
  <cp:revision>2</cp:revision>
  <dcterms:created xsi:type="dcterms:W3CDTF">2024-10-24T13:50:00Z</dcterms:created>
  <dcterms:modified xsi:type="dcterms:W3CDTF">2024-10-24T13:50:00Z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Order">
    <vt:r8>2288200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{"FileActivityType":"9","FileActivityTimeStamp":"2024-10-24T13:24:34.953Z","FileActivityUsersOnPage":[{"DisplayName":"Andrea Browne (AndreaBrowne)","Id":"andreabrowne@belfastmet.ac.uk"}],"FileActivityNavigationId":null}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