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92E7" w14:textId="5FCBA04D" w:rsidR="00105BDA" w:rsidRPr="00260038" w:rsidRDefault="00B95DD1">
      <w:pPr>
        <w:rPr>
          <w:vanish/>
          <w:specVanish/>
        </w:rPr>
      </w:pPr>
      <w:r w:rsidRPr="00105BDA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689AF66" wp14:editId="1B7CF8D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70470" cy="1058068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verning Body Letter head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580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13B75" w14:textId="5F1DC273" w:rsidR="007F427B" w:rsidRDefault="00260038">
      <w:r>
        <w:t xml:space="preserve"> </w:t>
      </w:r>
    </w:p>
    <w:p w14:paraId="3D6CFE4A" w14:textId="2AB35ED9" w:rsidR="00631963" w:rsidRDefault="00631963"/>
    <w:p w14:paraId="6B7B205C" w14:textId="3E4A6175" w:rsidR="00642FBB" w:rsidRDefault="0038332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9E38DD3" wp14:editId="0FF72F5A">
                <wp:simplePos x="0" y="0"/>
                <wp:positionH relativeFrom="margin">
                  <wp:posOffset>-190500</wp:posOffset>
                </wp:positionH>
                <wp:positionV relativeFrom="paragraph">
                  <wp:posOffset>402589</wp:posOffset>
                </wp:positionV>
                <wp:extent cx="6677025" cy="7877175"/>
                <wp:effectExtent l="0" t="0" r="9525" b="952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87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9213"/>
                              <w:gridCol w:w="17"/>
                            </w:tblGrid>
                            <w:tr w:rsidR="000D108C" w14:paraId="1E489083" w14:textId="5153E3D7" w:rsidTr="00561605">
                              <w:trPr>
                                <w:trHeight w:val="670"/>
                              </w:trPr>
                              <w:tc>
                                <w:tcPr>
                                  <w:tcW w:w="10218" w:type="dxa"/>
                                  <w:gridSpan w:val="3"/>
                                  <w:shd w:val="clear" w:color="auto" w:fill="CC9F52" w:themeFill="accent4"/>
                                </w:tcPr>
                                <w:p w14:paraId="28E99EFB" w14:textId="39781FF6" w:rsidR="000D108C" w:rsidRPr="008A4F96" w:rsidRDefault="000D108C" w:rsidP="00105BD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A4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Belfast Metropolitan College Curriculum, Quality and</w:t>
                                  </w:r>
                                  <w:r w:rsidR="00107F1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Engagement</w:t>
                                  </w:r>
                                  <w:r w:rsidRPr="008A4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Committee </w:t>
                                  </w:r>
                                </w:p>
                                <w:p w14:paraId="2584D5D5" w14:textId="77777777" w:rsidR="000D108C" w:rsidRPr="008A4F96" w:rsidRDefault="000D108C" w:rsidP="00105BD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40C0D44" w14:textId="239ECF66" w:rsidR="000D108C" w:rsidRPr="008A4F96" w:rsidRDefault="000D108C" w:rsidP="00105BD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A4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0D636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A4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pm </w:t>
                                  </w:r>
                                  <w:r w:rsidR="00E80FB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 w:rsidR="00C5215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Tuesday 4 June</w:t>
                                  </w:r>
                                  <w:r w:rsidRPr="008A4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2024 in</w:t>
                                  </w:r>
                                  <w:r w:rsidR="00107F1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033D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Titanic Quarter Campus Board Room</w:t>
                                  </w:r>
                                  <w:r w:rsidR="007E023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0D65CF16" w14:textId="77777777" w:rsidR="000D108C" w:rsidRPr="008A4F96" w:rsidRDefault="000D108C" w:rsidP="00105BD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5C62954" w14:textId="31F32876" w:rsidR="000D108C" w:rsidRDefault="00561605" w:rsidP="00105BDA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Minutes</w:t>
                                  </w:r>
                                  <w:r w:rsidR="000D108C" w:rsidRPr="008A4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D108C" w:rsidRPr="00006274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C36A70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Approved 4 September</w:t>
                                  </w:r>
                                  <w:r w:rsidR="003427F1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="003427F1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="000D108C" w:rsidRPr="00006274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1A5888B9" w14:textId="77777777" w:rsidR="000D108C" w:rsidRPr="008A4F96" w:rsidRDefault="000D108C" w:rsidP="000B38C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108C" w14:paraId="3588FEF0" w14:textId="327607B8" w:rsidTr="00561605">
                              <w:trPr>
                                <w:trHeight w:val="1698"/>
                              </w:trPr>
                              <w:tc>
                                <w:tcPr>
                                  <w:tcW w:w="10218" w:type="dxa"/>
                                  <w:gridSpan w:val="3"/>
                                </w:tcPr>
                                <w:p w14:paraId="100F7A2C" w14:textId="462C5846" w:rsidR="000D108C" w:rsidRPr="007811BD" w:rsidRDefault="000D108C" w:rsidP="007811BD">
                                  <w:r w:rsidRPr="00CE0F51">
                                    <w:rPr>
                                      <w:b/>
                                    </w:rPr>
                                    <w:t>Committee Members</w:t>
                                  </w:r>
                                  <w:r w:rsidRPr="006B43B6">
                                    <w:rPr>
                                      <w:bCs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bCs/>
                                    </w:rPr>
                                    <w:t>Tom Hesketh (Chair)</w:t>
                                  </w:r>
                                  <w:r w:rsidR="00A37BD0">
                                    <w:rPr>
                                      <w:bCs/>
                                    </w:rPr>
                                    <w:t>;</w:t>
                                  </w:r>
                                  <w:r>
                                    <w:t xml:space="preserve"> Seamus Dawson; Yvonne Murphy; Bill Montgomery; Sheena McKinney; Michael McKernan; </w:t>
                                  </w:r>
                                  <w:r w:rsidR="008A1EBD">
                                    <w:t xml:space="preserve">Maurice Keady: </w:t>
                                  </w:r>
                                  <w:r>
                                    <w:t xml:space="preserve">Janis Leaden; </w:t>
                                  </w:r>
                                  <w:r w:rsidRPr="00F40854">
                                    <w:t xml:space="preserve">Owen </w:t>
                                  </w:r>
                                  <w:r>
                                    <w:t xml:space="preserve">McCaughey; </w:t>
                                  </w:r>
                                  <w:r w:rsidR="000E22EF" w:rsidRPr="00B1216D">
                                    <w:t>Michael Mearns</w:t>
                                  </w:r>
                                  <w:r w:rsidR="00D20181">
                                    <w:t>;</w:t>
                                  </w:r>
                                  <w:r w:rsidR="00A37BD0">
                                    <w:t xml:space="preserve"> </w:t>
                                  </w:r>
                                  <w:r>
                                    <w:t>Louise Warde Hunter</w:t>
                                  </w:r>
                                  <w:r w:rsidR="000E22EF">
                                    <w:t xml:space="preserve">. </w:t>
                                  </w:r>
                                </w:p>
                                <w:p w14:paraId="3CCE9CDC" w14:textId="77777777" w:rsidR="000D108C" w:rsidRDefault="000D108C" w:rsidP="00105BD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5D648A92" w14:textId="77777777" w:rsidR="000D108C" w:rsidRDefault="000D108C" w:rsidP="007976B8">
                                  <w:r w:rsidRPr="00CE0F51">
                                    <w:rPr>
                                      <w:b/>
                                    </w:rPr>
                                    <w:t>Management: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t xml:space="preserve">Damian Duffy, Deputy Chief Executive (DCE); David McDowell, Head of Learner Success (HLS); Emma Connolly, Organisational Quality Assurance Manager (OQAM) </w:t>
                                  </w:r>
                                </w:p>
                                <w:p w14:paraId="19345459" w14:textId="294758A6" w:rsidR="003705D5" w:rsidRDefault="003705D5" w:rsidP="007976B8"/>
                                <w:p w14:paraId="31209599" w14:textId="28745C62" w:rsidR="0039665E" w:rsidRPr="00246CBE" w:rsidRDefault="008D4EE9" w:rsidP="007976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In </w:t>
                                  </w:r>
                                  <w:r w:rsidR="0039665E" w:rsidRPr="00246CBE">
                                    <w:rPr>
                                      <w:b/>
                                      <w:bCs/>
                                    </w:rPr>
                                    <w:t>Attend</w:t>
                                  </w:r>
                                  <w:r w:rsidR="00FB0491">
                                    <w:rPr>
                                      <w:b/>
                                      <w:bCs/>
                                    </w:rPr>
                                    <w:t>ance</w:t>
                                  </w:r>
                                  <w:r w:rsidR="0039665E" w:rsidRPr="00246CBE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  <w:r w:rsidR="0039665E" w:rsidRPr="00246CBE"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</w:p>
                                <w:p w14:paraId="246740C1" w14:textId="4BE9B22E" w:rsidR="003705D5" w:rsidRPr="00246CBE" w:rsidRDefault="003705D5" w:rsidP="007976B8">
                                  <w:r w:rsidRPr="00246CBE">
                                    <w:t>David Seffen, Reg</w:t>
                                  </w:r>
                                  <w:r w:rsidR="007F2A99" w:rsidRPr="00246CBE">
                                    <w:t>ional Head of Prison Programme</w:t>
                                  </w:r>
                                </w:p>
                                <w:p w14:paraId="50ECF4F2" w14:textId="09759A4D" w:rsidR="007F2A99" w:rsidRPr="00246CBE" w:rsidRDefault="00F70AF5" w:rsidP="007976B8">
                                  <w:r w:rsidRPr="00246CBE">
                                    <w:t xml:space="preserve">Stephen Hillis, </w:t>
                                  </w:r>
                                  <w:r w:rsidR="002F12CA" w:rsidRPr="00246CBE">
                                    <w:t xml:space="preserve">Deputy Prison Programme Manager, </w:t>
                                  </w:r>
                                  <w:proofErr w:type="gramStart"/>
                                  <w:r w:rsidRPr="00246CBE">
                                    <w:t>North West</w:t>
                                  </w:r>
                                  <w:proofErr w:type="gramEnd"/>
                                  <w:r w:rsidRPr="00246CBE">
                                    <w:t xml:space="preserve"> Regional College</w:t>
                                  </w:r>
                                </w:p>
                                <w:p w14:paraId="43037CA6" w14:textId="18FDC561" w:rsidR="00F70AF5" w:rsidRPr="00246CBE" w:rsidRDefault="00F70AF5" w:rsidP="007976B8">
                                  <w:r w:rsidRPr="00246CBE">
                                    <w:t xml:space="preserve">Harry Robinson, Head of </w:t>
                                  </w:r>
                                  <w:r w:rsidR="006F3C0A" w:rsidRPr="00246CBE">
                                    <w:t>School, Academic and Continuing Education</w:t>
                                  </w:r>
                                </w:p>
                                <w:p w14:paraId="742CD112" w14:textId="1F97994F" w:rsidR="006F3C0A" w:rsidRDefault="006F3C0A" w:rsidP="007976B8">
                                  <w:r w:rsidRPr="00246CBE">
                                    <w:t xml:space="preserve">Isaac May, </w:t>
                                  </w:r>
                                  <w:r w:rsidR="00E33783" w:rsidRPr="00246CBE">
                                    <w:t xml:space="preserve">Community Programmes Manager, </w:t>
                                  </w:r>
                                  <w:r w:rsidR="003427F1" w:rsidRPr="00246CBE">
                                    <w:t>Dept</w:t>
                                  </w:r>
                                  <w:r w:rsidR="00E33783" w:rsidRPr="00246CBE">
                                    <w:t xml:space="preserve"> of Economic Development and Social Inclusion</w:t>
                                  </w:r>
                                  <w:r w:rsidR="00E33783">
                                    <w:t xml:space="preserve"> </w:t>
                                  </w:r>
                                </w:p>
                                <w:p w14:paraId="7524FD65" w14:textId="77777777" w:rsidR="000D108C" w:rsidRDefault="000D108C" w:rsidP="007976B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2719FD49" w14:textId="27EF92F3" w:rsidR="000D108C" w:rsidRDefault="00246CBE" w:rsidP="007811B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Chief Executive’s Support Manager for </w:t>
                                  </w:r>
                                  <w:r w:rsidR="000D108C" w:rsidRPr="00CE0F51">
                                    <w:rPr>
                                      <w:b/>
                                    </w:rPr>
                                    <w:t xml:space="preserve">Clerk to the Governing Body: </w:t>
                                  </w:r>
                                  <w:r w:rsidR="000D108C" w:rsidRPr="00F97753">
                                    <w:rPr>
                                      <w:bCs/>
                                    </w:rPr>
                                    <w:t>Andrea Browne</w:t>
                                  </w:r>
                                </w:p>
                                <w:p w14:paraId="7512F43C" w14:textId="77777777" w:rsidR="000D108C" w:rsidRPr="00CE0F51" w:rsidRDefault="000D108C" w:rsidP="007811B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61605" w14:paraId="3D47A776" w14:textId="329360C4" w:rsidTr="00102513">
                              <w:trPr>
                                <w:gridAfter w:val="1"/>
                                <w:wAfter w:w="17" w:type="dxa"/>
                                <w:trHeight w:val="411"/>
                              </w:trPr>
                              <w:tc>
                                <w:tcPr>
                                  <w:tcW w:w="988" w:type="dxa"/>
                                  <w:vMerge w:val="restart"/>
                                </w:tcPr>
                                <w:p w14:paraId="63A916CD" w14:textId="17F03ED3" w:rsidR="00561605" w:rsidRPr="00131093" w:rsidRDefault="00561605" w:rsidP="00102513">
                                  <w:pPr>
                                    <w:rPr>
                                      <w:b/>
                                      <w:color w:val="A27D16" w:themeColor="accent5" w:themeShade="80"/>
                                    </w:rPr>
                                  </w:pPr>
                                  <w:r>
                                    <w:rPr>
                                      <w:b/>
                                      <w:color w:val="A27D16" w:themeColor="accent5" w:themeShade="80"/>
                                    </w:rPr>
                                    <w:t>CQE41 23/24</w:t>
                                  </w:r>
                                  <w:r w:rsidRPr="00131093">
                                    <w:rPr>
                                      <w:b/>
                                      <w:color w:val="A27D16" w:themeColor="accent5" w:themeShade="80"/>
                                    </w:rPr>
                                    <w:t xml:space="preserve"> </w:t>
                                  </w:r>
                                </w:p>
                                <w:p w14:paraId="68DC999A" w14:textId="77777777" w:rsidR="00561605" w:rsidRDefault="00561605" w:rsidP="00102513">
                                  <w:pPr>
                                    <w:rPr>
                                      <w:b/>
                                      <w:color w:val="203554" w:themeColor="accent2" w:themeShade="80"/>
                                    </w:rPr>
                                  </w:pPr>
                                </w:p>
                                <w:p w14:paraId="71FD8EB2" w14:textId="77777777" w:rsidR="00561605" w:rsidRDefault="00561605" w:rsidP="00102513">
                                  <w:pPr>
                                    <w:rPr>
                                      <w:b/>
                                      <w:color w:val="203554" w:themeColor="accent2" w:themeShade="80"/>
                                    </w:rPr>
                                  </w:pPr>
                                </w:p>
                                <w:p w14:paraId="7E216661" w14:textId="77777777" w:rsidR="00561605" w:rsidRDefault="00561605" w:rsidP="00102513">
                                  <w:pPr>
                                    <w:rPr>
                                      <w:color w:val="203554" w:themeColor="accent2" w:themeShade="80"/>
                                    </w:rPr>
                                  </w:pPr>
                                </w:p>
                                <w:p w14:paraId="79878369" w14:textId="48383F7B" w:rsidR="00561605" w:rsidRPr="001847A5" w:rsidRDefault="00561605" w:rsidP="00102513">
                                  <w:pPr>
                                    <w:rPr>
                                      <w:b/>
                                      <w:color w:val="203554" w:themeColor="accent2" w:themeShade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3" w:type="dxa"/>
                                  <w:vMerge w:val="restart"/>
                                </w:tcPr>
                                <w:p w14:paraId="708F10A2" w14:textId="77777777" w:rsidR="00561605" w:rsidRPr="00CE0F51" w:rsidRDefault="00561605" w:rsidP="00102513">
                                  <w:pPr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 xml:space="preserve">Quorum, Apologies, Welcome, Conflicts of </w:t>
                                  </w:r>
                                  <w:proofErr w:type="gramStart"/>
                                  <w:r>
                                    <w:rPr>
                                      <w:rFonts w:cs="Arial"/>
                                      <w:b/>
                                    </w:rPr>
                                    <w:t xml:space="preserve">Interest, </w:t>
                                  </w:r>
                                  <w:r w:rsidRPr="00CE0F51">
                                    <w:rPr>
                                      <w:rFonts w:cs="Arial"/>
                                      <w:b/>
                                    </w:rPr>
                                    <w:t xml:space="preserve"> Notice</w:t>
                                  </w:r>
                                  <w:proofErr w:type="gramEnd"/>
                                  <w:r w:rsidRPr="00CE0F51">
                                    <w:rPr>
                                      <w:rFonts w:cs="Arial"/>
                                      <w:b/>
                                    </w:rPr>
                                    <w:t xml:space="preserve"> of AOB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 xml:space="preserve"> and Leadership Culture</w:t>
                                  </w:r>
                                </w:p>
                                <w:p w14:paraId="3B7E17E1" w14:textId="20909F66" w:rsidR="00561605" w:rsidRPr="00CE0F51" w:rsidRDefault="00561605" w:rsidP="00102513">
                                  <w:pPr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  <w:p w14:paraId="6F66E47C" w14:textId="47174D95" w:rsidR="00561605" w:rsidRPr="00A779FE" w:rsidRDefault="00561605" w:rsidP="00102513">
                                  <w:pPr>
                                    <w:rPr>
                                      <w:b/>
                                    </w:rPr>
                                  </w:pPr>
                                  <w:r w:rsidRPr="00CE0F51">
                                    <w:rPr>
                                      <w:rFonts w:cs="Arial"/>
                                      <w:b/>
                                    </w:rPr>
                                    <w:t>Quorum</w:t>
                                  </w:r>
                                  <w:r w:rsidRPr="00CE0F51">
                                    <w:rPr>
                                      <w:rFonts w:cs="Arial"/>
                                    </w:rPr>
                                    <w:t xml:space="preserve">:  The meeting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is </w:t>
                                  </w:r>
                                  <w:r w:rsidRPr="00CE0F51">
                                    <w:rPr>
                                      <w:rFonts w:cs="Arial"/>
                                    </w:rPr>
                                    <w:t>quorate under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 w:rsidRPr="00CE0F51">
                                    <w:rPr>
                                      <w:rFonts w:cs="Arial"/>
                                    </w:rPr>
                                    <w:t xml:space="preserve">the Terms of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Reference for the Curriculum, Quality and Engagement Committee dated 22 June 2022 (</w:t>
                                  </w:r>
                                  <w:r>
                                    <w:t xml:space="preserve">Approved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GB81a 21/22 22 June 2022)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(2 </w:t>
                                  </w:r>
                                  <w:r w:rsidRPr="00CE0F51">
                                    <w:rPr>
                                      <w:rFonts w:cs="Arial"/>
                                    </w:rPr>
                                    <w:t>Governors)</w:t>
                                  </w:r>
                                </w:p>
                                <w:p w14:paraId="59584967" w14:textId="77777777" w:rsidR="00561605" w:rsidRPr="00CE0F51" w:rsidRDefault="00561605" w:rsidP="00102513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2B04E509" w14:textId="6B72DE5D" w:rsidR="00561605" w:rsidRPr="00EB11FD" w:rsidRDefault="00561605" w:rsidP="00102513">
                                  <w:pPr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E0F51">
                                    <w:rPr>
                                      <w:rFonts w:cs="Arial"/>
                                      <w:b/>
                                    </w:rPr>
                                    <w:t>Apologies</w:t>
                                  </w:r>
                                  <w:r w:rsidRPr="0039665E">
                                    <w:rPr>
                                      <w:rFonts w:cs="Arial"/>
                                      <w:b/>
                                    </w:rPr>
                                    <w:t xml:space="preserve">:  </w:t>
                                  </w:r>
                                  <w:r w:rsidRPr="0039665E">
                                    <w:rPr>
                                      <w:rFonts w:cs="Arial"/>
                                      <w:bCs/>
                                    </w:rPr>
                                    <w:t>Received from Maurice Keady, Seamus Dawson, Sheena McKinney, Louise Warde Hunter</w:t>
                                  </w:r>
                                  <w:r w:rsidR="0039665E" w:rsidRPr="0039665E">
                                    <w:rPr>
                                      <w:rFonts w:cs="Arial"/>
                                      <w:bCs/>
                                    </w:rPr>
                                    <w:t>,</w:t>
                                  </w:r>
                                  <w:r w:rsidR="0039665E">
                                    <w:rPr>
                                      <w:rFonts w:cs="Arial"/>
                                      <w:bCs/>
                                    </w:rPr>
                                    <w:t xml:space="preserve"> Owen McCaughey</w:t>
                                  </w:r>
                                  <w:r w:rsidR="001432FB">
                                    <w:rPr>
                                      <w:rFonts w:cs="Arial"/>
                                      <w:bCs/>
                                    </w:rPr>
                                    <w:t>.</w:t>
                                  </w:r>
                                </w:p>
                                <w:p w14:paraId="75D36455" w14:textId="77777777" w:rsidR="00561605" w:rsidRPr="00CE0F51" w:rsidRDefault="00561605" w:rsidP="00102513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500394D3" w14:textId="78A16E54" w:rsidR="00561605" w:rsidRPr="00E6323E" w:rsidRDefault="00561605" w:rsidP="00102513">
                                  <w:r w:rsidRPr="00F434A2">
                                    <w:rPr>
                                      <w:rFonts w:cs="Arial"/>
                                      <w:b/>
                                    </w:rPr>
                                    <w:t>Welcome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:  To Michael Mearns, Support Staff Governor, to his first CQE meeting.</w:t>
                                  </w:r>
                                </w:p>
                                <w:p w14:paraId="716E109A" w14:textId="77777777" w:rsidR="00561605" w:rsidRPr="00CE0F51" w:rsidRDefault="00561605" w:rsidP="00102513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267FE0A1" w14:textId="69792F98" w:rsidR="00561605" w:rsidRPr="00CE0F51" w:rsidRDefault="00561605" w:rsidP="00102513">
                                  <w:pPr>
                                    <w:pStyle w:val="NoSpacing"/>
                                    <w:ind w:right="-108"/>
                                    <w:rPr>
                                      <w:rFonts w:cs="Calibri"/>
                                    </w:rPr>
                                  </w:pPr>
                                  <w:r w:rsidRPr="00CE0F51">
                                    <w:rPr>
                                      <w:rFonts w:cs="Calibri"/>
                                      <w:b/>
                                    </w:rPr>
                                    <w:t>Conflicts of Interest</w:t>
                                  </w:r>
                                  <w:r w:rsidRPr="00CE0F51">
                                    <w:rPr>
                                      <w:rFonts w:cs="Calibri"/>
                                    </w:rPr>
                                    <w:t>: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 xml:space="preserve"> </w:t>
                                  </w:r>
                                  <w:r w:rsidR="00BE7398">
                                    <w:rPr>
                                      <w:rFonts w:cs="Calibri"/>
                                    </w:rPr>
                                    <w:t>No reported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 xml:space="preserve"> </w:t>
                                  </w:r>
                                  <w:r w:rsidRPr="00DD45AD">
                                    <w:rPr>
                                      <w:rFonts w:cs="Calibri"/>
                                      <w:b/>
                                    </w:rPr>
                                    <w:t>perceived, potential or actual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 xml:space="preserve"> </w:t>
                                  </w:r>
                                  <w:r w:rsidRPr="00CE0F51">
                                    <w:rPr>
                                      <w:rFonts w:cs="Calibri"/>
                                    </w:rPr>
                                    <w:t>conflicts of interest</w:t>
                                  </w:r>
                                  <w:r w:rsidR="00B56091">
                                    <w:rPr>
                                      <w:rFonts w:cs="Calibri"/>
                                    </w:rPr>
                                    <w:t xml:space="preserve"> as outlined </w:t>
                                  </w:r>
                                  <w:proofErr w:type="gramStart"/>
                                  <w:r w:rsidR="00B56091">
                                    <w:rPr>
                                      <w:rFonts w:cs="Calibri"/>
                                    </w:rPr>
                                    <w:t xml:space="preserve">in </w:t>
                                  </w:r>
                                  <w:r w:rsidRPr="00CE0F51">
                                    <w:rPr>
                                      <w:rFonts w:cs="Calibri"/>
                                    </w:rPr>
                                    <w:t xml:space="preserve"> Paragraph</w:t>
                                  </w:r>
                                  <w:proofErr w:type="gramEnd"/>
                                  <w:r w:rsidRPr="00CE0F51">
                                    <w:rPr>
                                      <w:rFonts w:cs="Calibri"/>
                                    </w:rPr>
                                    <w:t xml:space="preserve"> 15.1 of the Belfast Metropolitan College Governing Body Standing Orders dated August 2015.</w:t>
                                  </w:r>
                                </w:p>
                                <w:p w14:paraId="12D93D8F" w14:textId="77777777" w:rsidR="00561605" w:rsidRPr="00CE0F51" w:rsidRDefault="00561605" w:rsidP="00102513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331B4BDA" w14:textId="2D8F6619" w:rsidR="00561605" w:rsidRPr="00C53392" w:rsidRDefault="00561605" w:rsidP="00102513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CE0F51">
                                    <w:rPr>
                                      <w:rFonts w:cs="Arial"/>
                                      <w:b/>
                                    </w:rPr>
                                    <w:t>AOB:</w:t>
                                  </w:r>
                                  <w:r w:rsidRPr="00CE0F51">
                                    <w:rPr>
                                      <w:rFonts w:cs="Arial"/>
                                    </w:rPr>
                                    <w:t xml:space="preserve"> No Items of AOB</w:t>
                                  </w:r>
                                  <w:r w:rsidR="00BE7398">
                                    <w:rPr>
                                      <w:rFonts w:cs="Arial"/>
                                    </w:rPr>
                                    <w:t>.</w:t>
                                  </w:r>
                                </w:p>
                                <w:p w14:paraId="3939A6D0" w14:textId="081A4B98" w:rsidR="00561605" w:rsidRDefault="00561605" w:rsidP="00102513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73C15160" w14:textId="678CC622" w:rsidR="00561605" w:rsidRPr="00BE7398" w:rsidRDefault="00561605" w:rsidP="00102513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Leadership Culture:</w:t>
                                  </w:r>
                                  <w:r>
                                    <w:t xml:space="preserve"> The Chair </w:t>
                                  </w:r>
                                  <w:r w:rsidRPr="00282DCB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note</w:t>
                                  </w:r>
                                  <w:r w:rsidR="00BE7398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d</w:t>
                                  </w:r>
                                  <w:r>
                                    <w:t xml:space="preserve"> </w:t>
                                  </w:r>
                                  <w:r w:rsidR="00BE7398">
                                    <w:t>the</w:t>
                                  </w:r>
                                  <w:r>
                                    <w:t xml:space="preserve"> commitment to Governing Body Leadership Culture</w:t>
                                  </w:r>
                                  <w:r w:rsidR="00B56091">
                                    <w:t xml:space="preserve"> as enshrined in the </w:t>
                                  </w:r>
                                  <w:proofErr w:type="gramStart"/>
                                  <w:r w:rsidR="00B56091">
                                    <w:t xml:space="preserve">following  </w:t>
                                  </w:r>
                                  <w:r>
                                    <w:t>Watchwords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>(</w:t>
                                  </w:r>
                                  <w:r w:rsidRPr="00321F6E">
                                    <w:rPr>
                                      <w:rFonts w:cstheme="minorHAnsi"/>
                                      <w:b/>
                                    </w:rPr>
                                    <w:t>GB02d 22/23 21 September 2022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 xml:space="preserve"> refers):</w:t>
                                  </w:r>
                                </w:p>
                                <w:p w14:paraId="3B657EA1" w14:textId="77777777" w:rsidR="00561605" w:rsidRDefault="00561605" w:rsidP="00102513"/>
                                <w:p w14:paraId="541C1A98" w14:textId="50854C0C" w:rsidR="00561605" w:rsidRDefault="00D40144" w:rsidP="00102513">
                                  <w:pPr>
                                    <w:contextualSpacing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ab/>
                                  </w:r>
                                  <w:r w:rsidR="00561605" w:rsidRPr="00033B0C">
                                    <w:rPr>
                                      <w:rFonts w:cstheme="minorHAnsi"/>
                                      <w:bCs/>
                                    </w:rPr>
                                    <w:t>Courageous / Creative / Candour / Challenge</w:t>
                                  </w:r>
                                  <w:r w:rsidR="00561605">
                                    <w:rPr>
                                      <w:rFonts w:cstheme="minorHAnsi"/>
                                      <w:bCs/>
                                    </w:rPr>
                                    <w:t xml:space="preserve"> </w:t>
                                  </w:r>
                                  <w:r w:rsidR="00561605">
                                    <w:rPr>
                                      <w:rFonts w:eastAsia="Times New Roman"/>
                                    </w:rPr>
                                    <w:t>(</w:t>
                                  </w:r>
                                  <w:r w:rsidR="00561605" w:rsidRPr="00FB7625">
                                    <w:rPr>
                                      <w:rFonts w:eastAsia="Times New Roman"/>
                                      <w:b/>
                                      <w:bCs/>
                                      <w:color w:val="A57930" w:themeColor="accent4" w:themeShade="BF"/>
                                    </w:rPr>
                                    <w:t>CQE</w:t>
                                  </w:r>
                                  <w:r w:rsidR="00561605">
                                    <w:rPr>
                                      <w:rFonts w:eastAsia="Times New Roman"/>
                                      <w:b/>
                                      <w:bCs/>
                                      <w:color w:val="A57930" w:themeColor="accent4" w:themeShade="BF"/>
                                    </w:rPr>
                                    <w:t>5</w:t>
                                  </w:r>
                                  <w:r w:rsidR="00102513">
                                    <w:rPr>
                                      <w:rFonts w:eastAsia="Times New Roman"/>
                                      <w:b/>
                                      <w:bCs/>
                                      <w:color w:val="A57930" w:themeColor="accent4" w:themeShade="BF"/>
                                    </w:rPr>
                                    <w:t>2</w:t>
                                  </w:r>
                                  <w:r w:rsidR="00561605">
                                    <w:rPr>
                                      <w:rFonts w:eastAsia="Times New Roman"/>
                                      <w:b/>
                                      <w:bCs/>
                                      <w:color w:val="A57930" w:themeColor="accent4" w:themeShade="BF"/>
                                    </w:rPr>
                                    <w:t xml:space="preserve"> </w:t>
                                  </w:r>
                                  <w:r w:rsidR="00561605" w:rsidRPr="00FB7625">
                                    <w:rPr>
                                      <w:rFonts w:eastAsia="Times New Roman"/>
                                      <w:b/>
                                      <w:bCs/>
                                      <w:color w:val="A57930" w:themeColor="accent4" w:themeShade="BF"/>
                                    </w:rPr>
                                    <w:t>2</w:t>
                                  </w:r>
                                  <w:r w:rsidR="00561605">
                                    <w:rPr>
                                      <w:rFonts w:eastAsia="Times New Roman"/>
                                      <w:b/>
                                      <w:bCs/>
                                      <w:color w:val="A57930" w:themeColor="accent4" w:themeShade="BF"/>
                                    </w:rPr>
                                    <w:t>3</w:t>
                                  </w:r>
                                  <w:r w:rsidR="00561605" w:rsidRPr="00FB7625">
                                    <w:rPr>
                                      <w:rFonts w:eastAsia="Times New Roman"/>
                                      <w:b/>
                                      <w:bCs/>
                                      <w:color w:val="A57930" w:themeColor="accent4" w:themeShade="BF"/>
                                    </w:rPr>
                                    <w:t>/2</w:t>
                                  </w:r>
                                  <w:r w:rsidR="00561605">
                                    <w:rPr>
                                      <w:rFonts w:eastAsia="Times New Roman"/>
                                      <w:b/>
                                      <w:bCs/>
                                      <w:color w:val="A57930" w:themeColor="accent4" w:themeShade="BF"/>
                                    </w:rPr>
                                    <w:t>4</w:t>
                                  </w:r>
                                  <w:r w:rsidR="00561605" w:rsidRPr="00FB7625">
                                    <w:rPr>
                                      <w:rFonts w:eastAsia="Times New Roman"/>
                                      <w:color w:val="A57930" w:themeColor="accent4" w:themeShade="BF"/>
                                    </w:rPr>
                                    <w:t xml:space="preserve"> </w:t>
                                  </w:r>
                                  <w:r w:rsidR="00561605">
                                    <w:rPr>
                                      <w:rFonts w:eastAsia="Times New Roman"/>
                                    </w:rPr>
                                    <w:t>below refers).</w:t>
                                  </w:r>
                                </w:p>
                                <w:p w14:paraId="6BB5ECBB" w14:textId="717FEFB6" w:rsidR="00561605" w:rsidRPr="00642FBB" w:rsidRDefault="00561605" w:rsidP="00102513">
                                  <w:pPr>
                                    <w:contextualSpacing/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561605" w14:paraId="4018BD2E" w14:textId="373D44AB" w:rsidTr="00102513">
                              <w:trPr>
                                <w:gridAfter w:val="1"/>
                                <w:wAfter w:w="17" w:type="dxa"/>
                                <w:trHeight w:val="5405"/>
                              </w:trPr>
                              <w:tc>
                                <w:tcPr>
                                  <w:tcW w:w="988" w:type="dxa"/>
                                  <w:vMerge/>
                                </w:tcPr>
                                <w:p w14:paraId="4271CD10" w14:textId="77777777" w:rsidR="00561605" w:rsidRDefault="00561605" w:rsidP="00016AA1">
                                  <w:pPr>
                                    <w:rPr>
                                      <w:b/>
                                      <w:color w:val="A27D16" w:themeColor="accent5" w:themeShade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3" w:type="dxa"/>
                                  <w:vMerge/>
                                </w:tcPr>
                                <w:p w14:paraId="22D4A8D8" w14:textId="77777777" w:rsidR="00561605" w:rsidRDefault="00561605" w:rsidP="00016AA1">
                                  <w:pPr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37F1D1" w14:textId="77777777" w:rsidR="00105BDA" w:rsidRDefault="00105B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38DD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15pt;margin-top:31.7pt;width:525.75pt;height:620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" stroked="f">
                <v:textbox>
                  <w:txbxContent>
                    <w:tbl>
                      <w:tblPr>
                        <w:tblStyle w:val="TableGrid"/>
                        <w:tblW w:w="10218" w:type="dxa"/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9213"/>
                        <w:gridCol w:w="17"/>
                      </w:tblGrid>
                      <w:tr w:rsidR="000D108C" w14:paraId="1E489083" w14:textId="5153E3D7" w:rsidTr="00561605">
                        <w:trPr>
                          <w:trHeight w:val="670"/>
                        </w:trPr>
                        <w:tc>
                          <w:tcPr>
                            <w:tcW w:w="10218" w:type="dxa"/>
                            <w:gridSpan w:val="3"/>
                            <w:shd w:val="clear" w:color="auto" w:fill="CC9F52" w:themeFill="accent4"/>
                          </w:tcPr>
                          <w:p w14:paraId="28E99EFB" w14:textId="39781FF6" w:rsidR="000D108C" w:rsidRPr="008A4F96" w:rsidRDefault="000D108C" w:rsidP="00105B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4F96">
                              <w:rPr>
                                <w:b/>
                                <w:sz w:val="24"/>
                                <w:szCs w:val="24"/>
                              </w:rPr>
                              <w:t>Belfast Metropolitan College Curriculum, Quality and</w:t>
                            </w:r>
                            <w:r w:rsidR="00107F1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Engagement</w:t>
                            </w:r>
                            <w:r w:rsidRPr="008A4F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Committee </w:t>
                            </w:r>
                          </w:p>
                          <w:p w14:paraId="2584D5D5" w14:textId="77777777" w:rsidR="000D108C" w:rsidRPr="008A4F96" w:rsidRDefault="000D108C" w:rsidP="00105B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0C0D44" w14:textId="239ECF66" w:rsidR="000D108C" w:rsidRPr="008A4F96" w:rsidRDefault="000D108C" w:rsidP="00105B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4F96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0D636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4F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pm </w:t>
                            </w:r>
                            <w:r w:rsidR="00E80FB3">
                              <w:rPr>
                                <w:b/>
                                <w:sz w:val="24"/>
                                <w:szCs w:val="24"/>
                              </w:rPr>
                              <w:t>on</w:t>
                            </w:r>
                            <w:r w:rsidR="00C5215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Tuesday 4 June</w:t>
                            </w:r>
                            <w:r w:rsidRPr="008A4F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2024 in</w:t>
                            </w:r>
                            <w:r w:rsidR="00107F1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33D9">
                              <w:rPr>
                                <w:b/>
                                <w:sz w:val="24"/>
                                <w:szCs w:val="24"/>
                              </w:rPr>
                              <w:t>Titanic Quarter Campus Board Room</w:t>
                            </w:r>
                            <w:r w:rsidR="007E02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D65CF16" w14:textId="77777777" w:rsidR="000D108C" w:rsidRPr="008A4F96" w:rsidRDefault="000D108C" w:rsidP="00105B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C62954" w14:textId="31F32876" w:rsidR="000D108C" w:rsidRDefault="00561605" w:rsidP="00105BDA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Minutes</w:t>
                            </w:r>
                            <w:r w:rsidR="000D108C" w:rsidRPr="008A4F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108C" w:rsidRPr="0000627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="00C36A7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Approved 4 September</w:t>
                            </w:r>
                            <w:r w:rsidR="003427F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20</w:t>
                            </w:r>
                            <w:r w:rsidR="003427F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24</w:t>
                            </w:r>
                            <w:r w:rsidR="000D108C" w:rsidRPr="0000627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A5888B9" w14:textId="77777777" w:rsidR="000D108C" w:rsidRPr="008A4F96" w:rsidRDefault="000D108C" w:rsidP="000B38C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108C" w14:paraId="3588FEF0" w14:textId="327607B8" w:rsidTr="00561605">
                        <w:trPr>
                          <w:trHeight w:val="1698"/>
                        </w:trPr>
                        <w:tc>
                          <w:tcPr>
                            <w:tcW w:w="10218" w:type="dxa"/>
                            <w:gridSpan w:val="3"/>
                          </w:tcPr>
                          <w:p w14:paraId="100F7A2C" w14:textId="462C5846" w:rsidR="000D108C" w:rsidRPr="007811BD" w:rsidRDefault="000D108C" w:rsidP="007811BD">
                            <w:r w:rsidRPr="00CE0F51">
                              <w:rPr>
                                <w:b/>
                              </w:rPr>
                              <w:t>Committee Members</w:t>
                            </w:r>
                            <w:r w:rsidRPr="006B43B6">
                              <w:rPr>
                                <w:bCs/>
                              </w:rPr>
                              <w:t xml:space="preserve">:  </w:t>
                            </w:r>
                            <w:r>
                              <w:rPr>
                                <w:bCs/>
                              </w:rPr>
                              <w:t>Tom Hesketh (Chair)</w:t>
                            </w:r>
                            <w:r w:rsidR="00A37BD0">
                              <w:rPr>
                                <w:bCs/>
                              </w:rPr>
                              <w:t>;</w:t>
                            </w:r>
                            <w:r>
                              <w:t xml:space="preserve"> Seamus Dawson; Yvonne Murphy; Bill Montgomery; Sheena McKinney; Michael McKernan; </w:t>
                            </w:r>
                            <w:r w:rsidR="008A1EBD">
                              <w:t xml:space="preserve">Maurice Keady: </w:t>
                            </w:r>
                            <w:r>
                              <w:t xml:space="preserve">Janis Leaden; </w:t>
                            </w:r>
                            <w:r w:rsidRPr="00F40854">
                              <w:t xml:space="preserve">Owen </w:t>
                            </w:r>
                            <w:r>
                              <w:t xml:space="preserve">McCaughey; </w:t>
                            </w:r>
                            <w:r w:rsidR="000E22EF" w:rsidRPr="00B1216D">
                              <w:t>Michael Mearns</w:t>
                            </w:r>
                            <w:r w:rsidR="00D20181">
                              <w:t>;</w:t>
                            </w:r>
                            <w:r w:rsidR="00A37BD0">
                              <w:t xml:space="preserve"> </w:t>
                            </w:r>
                            <w:r>
                              <w:t>Louise Warde Hunter</w:t>
                            </w:r>
                            <w:r w:rsidR="000E22EF">
                              <w:t xml:space="preserve">. </w:t>
                            </w:r>
                          </w:p>
                          <w:p w14:paraId="3CCE9CDC" w14:textId="77777777" w:rsidR="000D108C" w:rsidRDefault="000D108C" w:rsidP="00105BDA">
                            <w:pPr>
                              <w:rPr>
                                <w:b/>
                              </w:rPr>
                            </w:pPr>
                          </w:p>
                          <w:p w14:paraId="5D648A92" w14:textId="77777777" w:rsidR="000D108C" w:rsidRDefault="000D108C" w:rsidP="007976B8">
                            <w:r w:rsidRPr="00CE0F51">
                              <w:rPr>
                                <w:b/>
                              </w:rPr>
                              <w:t>Management: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Damian Duffy, Deputy Chief Executive (DCE); David McDowell, Head of Learner Success (HLS); Emma Connolly, Organisational Quality Assurance Manager (OQAM) </w:t>
                            </w:r>
                          </w:p>
                          <w:p w14:paraId="19345459" w14:textId="294758A6" w:rsidR="003705D5" w:rsidRDefault="003705D5" w:rsidP="007976B8"/>
                          <w:p w14:paraId="31209599" w14:textId="28745C62" w:rsidR="0039665E" w:rsidRPr="00246CBE" w:rsidRDefault="008D4EE9" w:rsidP="007976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 </w:t>
                            </w:r>
                            <w:r w:rsidR="0039665E" w:rsidRPr="00246CBE">
                              <w:rPr>
                                <w:b/>
                                <w:bCs/>
                              </w:rPr>
                              <w:t>Attend</w:t>
                            </w:r>
                            <w:r w:rsidR="00FB0491">
                              <w:rPr>
                                <w:b/>
                                <w:bCs/>
                              </w:rPr>
                              <w:t>ance</w:t>
                            </w:r>
                            <w:r w:rsidR="0039665E" w:rsidRPr="00246CBE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39665E" w:rsidRPr="00246CBE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246740C1" w14:textId="4BE9B22E" w:rsidR="003705D5" w:rsidRPr="00246CBE" w:rsidRDefault="003705D5" w:rsidP="007976B8">
                            <w:r w:rsidRPr="00246CBE">
                              <w:t>David Seffen, Reg</w:t>
                            </w:r>
                            <w:r w:rsidR="007F2A99" w:rsidRPr="00246CBE">
                              <w:t>ional Head of Prison Programme</w:t>
                            </w:r>
                          </w:p>
                          <w:p w14:paraId="50ECF4F2" w14:textId="09759A4D" w:rsidR="007F2A99" w:rsidRPr="00246CBE" w:rsidRDefault="00F70AF5" w:rsidP="007976B8">
                            <w:r w:rsidRPr="00246CBE">
                              <w:t xml:space="preserve">Stephen Hillis, </w:t>
                            </w:r>
                            <w:r w:rsidR="002F12CA" w:rsidRPr="00246CBE">
                              <w:t xml:space="preserve">Deputy Prison Programme Manager, </w:t>
                            </w:r>
                            <w:proofErr w:type="gramStart"/>
                            <w:r w:rsidRPr="00246CBE">
                              <w:t>North West</w:t>
                            </w:r>
                            <w:proofErr w:type="gramEnd"/>
                            <w:r w:rsidRPr="00246CBE">
                              <w:t xml:space="preserve"> Regional College</w:t>
                            </w:r>
                          </w:p>
                          <w:p w14:paraId="43037CA6" w14:textId="18FDC561" w:rsidR="00F70AF5" w:rsidRPr="00246CBE" w:rsidRDefault="00F70AF5" w:rsidP="007976B8">
                            <w:r w:rsidRPr="00246CBE">
                              <w:t xml:space="preserve">Harry Robinson, Head of </w:t>
                            </w:r>
                            <w:r w:rsidR="006F3C0A" w:rsidRPr="00246CBE">
                              <w:t>School, Academic and Continuing Education</w:t>
                            </w:r>
                          </w:p>
                          <w:p w14:paraId="742CD112" w14:textId="1F97994F" w:rsidR="006F3C0A" w:rsidRDefault="006F3C0A" w:rsidP="007976B8">
                            <w:r w:rsidRPr="00246CBE">
                              <w:t xml:space="preserve">Isaac May, </w:t>
                            </w:r>
                            <w:r w:rsidR="00E33783" w:rsidRPr="00246CBE">
                              <w:t xml:space="preserve">Community Programmes Manager, </w:t>
                            </w:r>
                            <w:r w:rsidR="003427F1" w:rsidRPr="00246CBE">
                              <w:t>Dept</w:t>
                            </w:r>
                            <w:r w:rsidR="00E33783" w:rsidRPr="00246CBE">
                              <w:t xml:space="preserve"> of Economic Development and Social Inclusion</w:t>
                            </w:r>
                            <w:r w:rsidR="00E33783">
                              <w:t xml:space="preserve"> </w:t>
                            </w:r>
                          </w:p>
                          <w:p w14:paraId="7524FD65" w14:textId="77777777" w:rsidR="000D108C" w:rsidRDefault="000D108C" w:rsidP="007976B8">
                            <w:pPr>
                              <w:rPr>
                                <w:b/>
                              </w:rPr>
                            </w:pPr>
                          </w:p>
                          <w:p w14:paraId="2719FD49" w14:textId="27EF92F3" w:rsidR="000D108C" w:rsidRDefault="00246CBE" w:rsidP="007811B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Chief Executive’s Support Manager for </w:t>
                            </w:r>
                            <w:r w:rsidR="000D108C" w:rsidRPr="00CE0F51">
                              <w:rPr>
                                <w:b/>
                              </w:rPr>
                              <w:t xml:space="preserve">Clerk to the Governing Body: </w:t>
                            </w:r>
                            <w:r w:rsidR="000D108C" w:rsidRPr="00F97753">
                              <w:rPr>
                                <w:bCs/>
                              </w:rPr>
                              <w:t>Andrea Browne</w:t>
                            </w:r>
                          </w:p>
                          <w:p w14:paraId="7512F43C" w14:textId="77777777" w:rsidR="000D108C" w:rsidRPr="00CE0F51" w:rsidRDefault="000D108C" w:rsidP="007811BD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61605" w14:paraId="3D47A776" w14:textId="329360C4" w:rsidTr="00102513">
                        <w:trPr>
                          <w:gridAfter w:val="1"/>
                          <w:wAfter w:w="17" w:type="dxa"/>
                          <w:trHeight w:val="411"/>
                        </w:trPr>
                        <w:tc>
                          <w:tcPr>
                            <w:tcW w:w="988" w:type="dxa"/>
                            <w:vMerge w:val="restart"/>
                          </w:tcPr>
                          <w:p w14:paraId="63A916CD" w14:textId="17F03ED3" w:rsidR="00561605" w:rsidRPr="00131093" w:rsidRDefault="00561605" w:rsidP="00102513">
                            <w:pPr>
                              <w:rPr>
                                <w:b/>
                                <w:color w:val="A27D16" w:themeColor="accent5" w:themeShade="80"/>
                              </w:rPr>
                            </w:pPr>
                            <w:r>
                              <w:rPr>
                                <w:b/>
                                <w:color w:val="A27D16" w:themeColor="accent5" w:themeShade="80"/>
                              </w:rPr>
                              <w:t>CQE41 23/24</w:t>
                            </w:r>
                            <w:r w:rsidRPr="00131093">
                              <w:rPr>
                                <w:b/>
                                <w:color w:val="A27D16" w:themeColor="accent5" w:themeShade="80"/>
                              </w:rPr>
                              <w:t xml:space="preserve"> </w:t>
                            </w:r>
                          </w:p>
                          <w:p w14:paraId="68DC999A" w14:textId="77777777" w:rsidR="00561605" w:rsidRDefault="00561605" w:rsidP="00102513">
                            <w:pPr>
                              <w:rPr>
                                <w:b/>
                                <w:color w:val="203554" w:themeColor="accent2" w:themeShade="80"/>
                              </w:rPr>
                            </w:pPr>
                          </w:p>
                          <w:p w14:paraId="71FD8EB2" w14:textId="77777777" w:rsidR="00561605" w:rsidRDefault="00561605" w:rsidP="00102513">
                            <w:pPr>
                              <w:rPr>
                                <w:b/>
                                <w:color w:val="203554" w:themeColor="accent2" w:themeShade="80"/>
                              </w:rPr>
                            </w:pPr>
                          </w:p>
                          <w:p w14:paraId="7E216661" w14:textId="77777777" w:rsidR="00561605" w:rsidRDefault="00561605" w:rsidP="00102513">
                            <w:pPr>
                              <w:rPr>
                                <w:color w:val="203554" w:themeColor="accent2" w:themeShade="80"/>
                              </w:rPr>
                            </w:pPr>
                          </w:p>
                          <w:p w14:paraId="79878369" w14:textId="48383F7B" w:rsidR="00561605" w:rsidRPr="001847A5" w:rsidRDefault="00561605" w:rsidP="00102513">
                            <w:pPr>
                              <w:rPr>
                                <w:b/>
                                <w:color w:val="203554" w:themeColor="accent2" w:themeShade="80"/>
                              </w:rPr>
                            </w:pPr>
                          </w:p>
                        </w:tc>
                        <w:tc>
                          <w:tcPr>
                            <w:tcW w:w="9213" w:type="dxa"/>
                            <w:vMerge w:val="restart"/>
                          </w:tcPr>
                          <w:p w14:paraId="708F10A2" w14:textId="77777777" w:rsidR="00561605" w:rsidRPr="00CE0F51" w:rsidRDefault="00561605" w:rsidP="00102513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Quorum, Apologies, Welcome, Conflicts of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 xml:space="preserve">Interest, </w:t>
                            </w:r>
                            <w:r w:rsidRPr="00CE0F51">
                              <w:rPr>
                                <w:rFonts w:cs="Arial"/>
                                <w:b/>
                              </w:rPr>
                              <w:t xml:space="preserve"> Notice</w:t>
                            </w:r>
                            <w:proofErr w:type="gramEnd"/>
                            <w:r w:rsidRPr="00CE0F51">
                              <w:rPr>
                                <w:rFonts w:cs="Arial"/>
                                <w:b/>
                              </w:rPr>
                              <w:t xml:space="preserve"> of AOB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and Leadership Culture</w:t>
                            </w:r>
                          </w:p>
                          <w:p w14:paraId="3B7E17E1" w14:textId="20909F66" w:rsidR="00561605" w:rsidRPr="00CE0F51" w:rsidRDefault="00561605" w:rsidP="00102513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6F66E47C" w14:textId="47174D95" w:rsidR="00561605" w:rsidRPr="00A779FE" w:rsidRDefault="00561605" w:rsidP="00102513">
                            <w:pPr>
                              <w:rPr>
                                <w:b/>
                              </w:rPr>
                            </w:pPr>
                            <w:r w:rsidRPr="00CE0F51">
                              <w:rPr>
                                <w:rFonts w:cs="Arial"/>
                                <w:b/>
                              </w:rPr>
                              <w:t>Quorum</w:t>
                            </w:r>
                            <w:r w:rsidRPr="00CE0F51">
                              <w:rPr>
                                <w:rFonts w:cs="Arial"/>
                              </w:rPr>
                              <w:t xml:space="preserve">:  The meeting </w:t>
                            </w:r>
                            <w:r>
                              <w:rPr>
                                <w:rFonts w:cs="Arial"/>
                              </w:rPr>
                              <w:t xml:space="preserve">is </w:t>
                            </w:r>
                            <w:r w:rsidRPr="00CE0F51">
                              <w:rPr>
                                <w:rFonts w:cs="Arial"/>
                              </w:rPr>
                              <w:t>quorate under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CE0F51">
                              <w:rPr>
                                <w:rFonts w:cs="Arial"/>
                              </w:rPr>
                              <w:t xml:space="preserve">the Terms of </w:t>
                            </w:r>
                            <w:r>
                              <w:rPr>
                                <w:rFonts w:cs="Arial"/>
                              </w:rPr>
                              <w:t>Reference for the Curriculum, Quality and Engagement Committee dated 22 June 2022 (</w:t>
                            </w:r>
                            <w:r>
                              <w:t xml:space="preserve">Approved </w:t>
                            </w:r>
                            <w:r>
                              <w:rPr>
                                <w:b/>
                              </w:rPr>
                              <w:t xml:space="preserve">GB81a 21/22 22 June 2022) </w:t>
                            </w:r>
                            <w:r>
                              <w:rPr>
                                <w:rFonts w:cs="Arial"/>
                              </w:rPr>
                              <w:t xml:space="preserve">(2 </w:t>
                            </w:r>
                            <w:r w:rsidRPr="00CE0F51">
                              <w:rPr>
                                <w:rFonts w:cs="Arial"/>
                              </w:rPr>
                              <w:t>Governors)</w:t>
                            </w:r>
                          </w:p>
                          <w:p w14:paraId="59584967" w14:textId="77777777" w:rsidR="00561605" w:rsidRPr="00CE0F51" w:rsidRDefault="00561605" w:rsidP="00102513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B04E509" w14:textId="6B72DE5D" w:rsidR="00561605" w:rsidRPr="00EB11FD" w:rsidRDefault="00561605" w:rsidP="00102513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E0F51">
                              <w:rPr>
                                <w:rFonts w:cs="Arial"/>
                                <w:b/>
                              </w:rPr>
                              <w:t>Apologies</w:t>
                            </w:r>
                            <w:r w:rsidRPr="0039665E">
                              <w:rPr>
                                <w:rFonts w:cs="Arial"/>
                                <w:b/>
                              </w:rPr>
                              <w:t xml:space="preserve">:  </w:t>
                            </w:r>
                            <w:r w:rsidRPr="0039665E">
                              <w:rPr>
                                <w:rFonts w:cs="Arial"/>
                                <w:bCs/>
                              </w:rPr>
                              <w:t>Received from Maurice Keady, Seamus Dawson, Sheena McKinney, Louise Warde Hunter</w:t>
                            </w:r>
                            <w:r w:rsidR="0039665E" w:rsidRPr="0039665E">
                              <w:rPr>
                                <w:rFonts w:cs="Arial"/>
                                <w:bCs/>
                              </w:rPr>
                              <w:t>,</w:t>
                            </w:r>
                            <w:r w:rsidR="0039665E">
                              <w:rPr>
                                <w:rFonts w:cs="Arial"/>
                                <w:bCs/>
                              </w:rPr>
                              <w:t xml:space="preserve"> Owen McCaughey</w:t>
                            </w:r>
                            <w:r w:rsidR="001432FB">
                              <w:rPr>
                                <w:rFonts w:cs="Arial"/>
                                <w:bCs/>
                              </w:rPr>
                              <w:t>.</w:t>
                            </w:r>
                          </w:p>
                          <w:p w14:paraId="75D36455" w14:textId="77777777" w:rsidR="00561605" w:rsidRPr="00CE0F51" w:rsidRDefault="00561605" w:rsidP="00102513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00394D3" w14:textId="78A16E54" w:rsidR="00561605" w:rsidRPr="00E6323E" w:rsidRDefault="00561605" w:rsidP="00102513">
                            <w:r w:rsidRPr="00F434A2">
                              <w:rPr>
                                <w:rFonts w:cs="Arial"/>
                                <w:b/>
                              </w:rPr>
                              <w:t>Welcome</w:t>
                            </w:r>
                            <w:r>
                              <w:rPr>
                                <w:rFonts w:cs="Arial"/>
                              </w:rPr>
                              <w:t>:  To Michael Mearns, Support Staff Governor, to his first CQE meeting.</w:t>
                            </w:r>
                          </w:p>
                          <w:p w14:paraId="716E109A" w14:textId="77777777" w:rsidR="00561605" w:rsidRPr="00CE0F51" w:rsidRDefault="00561605" w:rsidP="00102513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67FE0A1" w14:textId="69792F98" w:rsidR="00561605" w:rsidRPr="00CE0F51" w:rsidRDefault="00561605" w:rsidP="00102513">
                            <w:pPr>
                              <w:pStyle w:val="NoSpacing"/>
                              <w:ind w:right="-108"/>
                              <w:rPr>
                                <w:rFonts w:cs="Calibri"/>
                              </w:rPr>
                            </w:pPr>
                            <w:r w:rsidRPr="00CE0F51">
                              <w:rPr>
                                <w:rFonts w:cs="Calibri"/>
                                <w:b/>
                              </w:rPr>
                              <w:t>Conflicts of Interest</w:t>
                            </w:r>
                            <w:r w:rsidRPr="00CE0F51">
                              <w:rPr>
                                <w:rFonts w:cs="Calibri"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BE7398">
                              <w:rPr>
                                <w:rFonts w:cs="Calibri"/>
                              </w:rPr>
                              <w:t>No reported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DD45AD">
                              <w:rPr>
                                <w:rFonts w:cs="Calibri"/>
                                <w:b/>
                              </w:rPr>
                              <w:t>perceived, potential or actual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CE0F51">
                              <w:rPr>
                                <w:rFonts w:cs="Calibri"/>
                              </w:rPr>
                              <w:t>conflicts of interest</w:t>
                            </w:r>
                            <w:r w:rsidR="00B56091">
                              <w:rPr>
                                <w:rFonts w:cs="Calibri"/>
                              </w:rPr>
                              <w:t xml:space="preserve"> as outlined </w:t>
                            </w:r>
                            <w:proofErr w:type="gramStart"/>
                            <w:r w:rsidR="00B56091">
                              <w:rPr>
                                <w:rFonts w:cs="Calibri"/>
                              </w:rPr>
                              <w:t xml:space="preserve">in </w:t>
                            </w:r>
                            <w:r w:rsidRPr="00CE0F51">
                              <w:rPr>
                                <w:rFonts w:cs="Calibri"/>
                              </w:rPr>
                              <w:t xml:space="preserve"> Paragraph</w:t>
                            </w:r>
                            <w:proofErr w:type="gramEnd"/>
                            <w:r w:rsidRPr="00CE0F51">
                              <w:rPr>
                                <w:rFonts w:cs="Calibri"/>
                              </w:rPr>
                              <w:t xml:space="preserve"> 15.1 of the Belfast Metropolitan College Governing Body Standing Orders dated August 2015.</w:t>
                            </w:r>
                          </w:p>
                          <w:p w14:paraId="12D93D8F" w14:textId="77777777" w:rsidR="00561605" w:rsidRPr="00CE0F51" w:rsidRDefault="00561605" w:rsidP="00102513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31B4BDA" w14:textId="2D8F6619" w:rsidR="00561605" w:rsidRPr="00C53392" w:rsidRDefault="00561605" w:rsidP="00102513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CE0F51">
                              <w:rPr>
                                <w:rFonts w:cs="Arial"/>
                                <w:b/>
                              </w:rPr>
                              <w:t>AOB:</w:t>
                            </w:r>
                            <w:r w:rsidRPr="00CE0F51">
                              <w:rPr>
                                <w:rFonts w:cs="Arial"/>
                              </w:rPr>
                              <w:t xml:space="preserve"> No Items of AOB</w:t>
                            </w:r>
                            <w:r w:rsidR="00BE7398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3939A6D0" w14:textId="081A4B98" w:rsidR="00561605" w:rsidRDefault="00561605" w:rsidP="00102513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3C15160" w14:textId="678CC622" w:rsidR="00561605" w:rsidRPr="00BE7398" w:rsidRDefault="00561605" w:rsidP="0010251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Leadership Culture:</w:t>
                            </w:r>
                            <w:r>
                              <w:t xml:space="preserve"> The Chair </w:t>
                            </w:r>
                            <w:r w:rsidRPr="00282DCB">
                              <w:rPr>
                                <w:b/>
                                <w:bCs/>
                                <w:u w:val="single"/>
                              </w:rPr>
                              <w:t>note</w:t>
                            </w:r>
                            <w:r w:rsidR="00BE7398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>
                              <w:t xml:space="preserve"> </w:t>
                            </w:r>
                            <w:r w:rsidR="00BE7398">
                              <w:t>the</w:t>
                            </w:r>
                            <w:r>
                              <w:t xml:space="preserve"> commitment to Governing Body Leadership Culture</w:t>
                            </w:r>
                            <w:r w:rsidR="00B56091">
                              <w:t xml:space="preserve"> as enshrined in the </w:t>
                            </w:r>
                            <w:proofErr w:type="gramStart"/>
                            <w:r w:rsidR="00B56091">
                              <w:t xml:space="preserve">following  </w:t>
                            </w:r>
                            <w:r>
                              <w:t>Watchwords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(</w:t>
                            </w:r>
                            <w:r w:rsidRPr="00321F6E">
                              <w:rPr>
                                <w:rFonts w:cstheme="minorHAnsi"/>
                                <w:b/>
                              </w:rPr>
                              <w:t>GB02d 22/23 21 September 2022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refers):</w:t>
                            </w:r>
                          </w:p>
                          <w:p w14:paraId="3B657EA1" w14:textId="77777777" w:rsidR="00561605" w:rsidRDefault="00561605" w:rsidP="00102513"/>
                          <w:p w14:paraId="541C1A98" w14:textId="50854C0C" w:rsidR="00561605" w:rsidRDefault="00D40144" w:rsidP="00102513">
                            <w:pPr>
                              <w:contextualSpacing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ab/>
                            </w:r>
                            <w:r w:rsidR="00561605" w:rsidRPr="00033B0C">
                              <w:rPr>
                                <w:rFonts w:cstheme="minorHAnsi"/>
                                <w:bCs/>
                              </w:rPr>
                              <w:t>Courageous / Creative / Candour / Challenge</w:t>
                            </w:r>
                            <w:r w:rsidR="00561605"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="00561605">
                              <w:rPr>
                                <w:rFonts w:eastAsia="Times New Roman"/>
                              </w:rPr>
                              <w:t>(</w:t>
                            </w:r>
                            <w:r w:rsidR="00561605" w:rsidRPr="00FB7625">
                              <w:rPr>
                                <w:rFonts w:eastAsia="Times New Roman"/>
                                <w:b/>
                                <w:bCs/>
                                <w:color w:val="A57930" w:themeColor="accent4" w:themeShade="BF"/>
                              </w:rPr>
                              <w:t>CQE</w:t>
                            </w:r>
                            <w:r w:rsidR="00561605">
                              <w:rPr>
                                <w:rFonts w:eastAsia="Times New Roman"/>
                                <w:b/>
                                <w:bCs/>
                                <w:color w:val="A57930" w:themeColor="accent4" w:themeShade="BF"/>
                              </w:rPr>
                              <w:t>5</w:t>
                            </w:r>
                            <w:r w:rsidR="00102513">
                              <w:rPr>
                                <w:rFonts w:eastAsia="Times New Roman"/>
                                <w:b/>
                                <w:bCs/>
                                <w:color w:val="A57930" w:themeColor="accent4" w:themeShade="BF"/>
                              </w:rPr>
                              <w:t>2</w:t>
                            </w:r>
                            <w:r w:rsidR="00561605">
                              <w:rPr>
                                <w:rFonts w:eastAsia="Times New Roman"/>
                                <w:b/>
                                <w:bCs/>
                                <w:color w:val="A57930" w:themeColor="accent4" w:themeShade="BF"/>
                              </w:rPr>
                              <w:t xml:space="preserve"> </w:t>
                            </w:r>
                            <w:r w:rsidR="00561605" w:rsidRPr="00FB7625">
                              <w:rPr>
                                <w:rFonts w:eastAsia="Times New Roman"/>
                                <w:b/>
                                <w:bCs/>
                                <w:color w:val="A57930" w:themeColor="accent4" w:themeShade="BF"/>
                              </w:rPr>
                              <w:t>2</w:t>
                            </w:r>
                            <w:r w:rsidR="00561605">
                              <w:rPr>
                                <w:rFonts w:eastAsia="Times New Roman"/>
                                <w:b/>
                                <w:bCs/>
                                <w:color w:val="A57930" w:themeColor="accent4" w:themeShade="BF"/>
                              </w:rPr>
                              <w:t>3</w:t>
                            </w:r>
                            <w:r w:rsidR="00561605" w:rsidRPr="00FB7625">
                              <w:rPr>
                                <w:rFonts w:eastAsia="Times New Roman"/>
                                <w:b/>
                                <w:bCs/>
                                <w:color w:val="A57930" w:themeColor="accent4" w:themeShade="BF"/>
                              </w:rPr>
                              <w:t>/2</w:t>
                            </w:r>
                            <w:r w:rsidR="00561605">
                              <w:rPr>
                                <w:rFonts w:eastAsia="Times New Roman"/>
                                <w:b/>
                                <w:bCs/>
                                <w:color w:val="A57930" w:themeColor="accent4" w:themeShade="BF"/>
                              </w:rPr>
                              <w:t>4</w:t>
                            </w:r>
                            <w:r w:rsidR="00561605" w:rsidRPr="00FB7625">
                              <w:rPr>
                                <w:rFonts w:eastAsia="Times New Roman"/>
                                <w:color w:val="A57930" w:themeColor="accent4" w:themeShade="BF"/>
                              </w:rPr>
                              <w:t xml:space="preserve"> </w:t>
                            </w:r>
                            <w:r w:rsidR="00561605">
                              <w:rPr>
                                <w:rFonts w:eastAsia="Times New Roman"/>
                              </w:rPr>
                              <w:t>below refers).</w:t>
                            </w:r>
                          </w:p>
                          <w:p w14:paraId="6BB5ECBB" w14:textId="717FEFB6" w:rsidR="00561605" w:rsidRPr="00642FBB" w:rsidRDefault="00561605" w:rsidP="00102513">
                            <w:pPr>
                              <w:contextualSpacing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</w:tc>
                      </w:tr>
                      <w:tr w:rsidR="00561605" w14:paraId="4018BD2E" w14:textId="373D44AB" w:rsidTr="00102513">
                        <w:trPr>
                          <w:gridAfter w:val="1"/>
                          <w:wAfter w:w="17" w:type="dxa"/>
                          <w:trHeight w:val="5405"/>
                        </w:trPr>
                        <w:tc>
                          <w:tcPr>
                            <w:tcW w:w="988" w:type="dxa"/>
                            <w:vMerge/>
                          </w:tcPr>
                          <w:p w14:paraId="4271CD10" w14:textId="77777777" w:rsidR="00561605" w:rsidRDefault="00561605" w:rsidP="00016AA1">
                            <w:pPr>
                              <w:rPr>
                                <w:b/>
                                <w:color w:val="A27D16" w:themeColor="accent5" w:themeShade="80"/>
                              </w:rPr>
                            </w:pPr>
                          </w:p>
                        </w:tc>
                        <w:tc>
                          <w:tcPr>
                            <w:tcW w:w="9213" w:type="dxa"/>
                            <w:vMerge/>
                          </w:tcPr>
                          <w:p w14:paraId="22D4A8D8" w14:textId="77777777" w:rsidR="00561605" w:rsidRDefault="00561605" w:rsidP="00016AA1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4637F1D1" w14:textId="77777777" w:rsidR="00105BDA" w:rsidRDefault="00105BDA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8"/>
        <w:gridCol w:w="8638"/>
      </w:tblGrid>
      <w:tr w:rsidR="00561605" w14:paraId="5C115FF4" w14:textId="438BA495" w:rsidTr="00561605">
        <w:trPr>
          <w:tblHeader/>
        </w:trPr>
        <w:tc>
          <w:tcPr>
            <w:tcW w:w="5000" w:type="pct"/>
            <w:gridSpan w:val="2"/>
            <w:shd w:val="clear" w:color="auto" w:fill="CC9F52" w:themeFill="accent4"/>
          </w:tcPr>
          <w:p w14:paraId="267209EB" w14:textId="75329CE9" w:rsidR="00561605" w:rsidRDefault="00561605" w:rsidP="00277E9B">
            <w:pPr>
              <w:tabs>
                <w:tab w:val="left" w:pos="5235"/>
              </w:tabs>
              <w:rPr>
                <w:b/>
              </w:rPr>
            </w:pPr>
            <w:r>
              <w:rPr>
                <w:b/>
              </w:rPr>
              <w:lastRenderedPageBreak/>
              <w:t>Minutes</w:t>
            </w:r>
          </w:p>
          <w:p w14:paraId="73E2BA48" w14:textId="7D035AF7" w:rsidR="00561605" w:rsidRPr="003466B8" w:rsidRDefault="00561605" w:rsidP="00277E9B">
            <w:pPr>
              <w:tabs>
                <w:tab w:val="left" w:pos="5235"/>
              </w:tabs>
              <w:rPr>
                <w:b/>
              </w:rPr>
            </w:pPr>
          </w:p>
        </w:tc>
      </w:tr>
      <w:tr w:rsidR="00561605" w14:paraId="6CA6178C" w14:textId="58119136" w:rsidTr="00561605">
        <w:tc>
          <w:tcPr>
            <w:tcW w:w="564" w:type="pct"/>
          </w:tcPr>
          <w:p w14:paraId="219B00F7" w14:textId="228B6C8A" w:rsidR="00561605" w:rsidRDefault="00561605" w:rsidP="00BD7157">
            <w:pPr>
              <w:rPr>
                <w:b/>
                <w:color w:val="A27D16" w:themeColor="accent5" w:themeShade="80"/>
              </w:rPr>
            </w:pPr>
            <w:r>
              <w:rPr>
                <w:b/>
                <w:color w:val="A27D16" w:themeColor="accent5" w:themeShade="80"/>
              </w:rPr>
              <w:t>CQE42 23/24</w:t>
            </w:r>
          </w:p>
        </w:tc>
        <w:tc>
          <w:tcPr>
            <w:tcW w:w="4436" w:type="pct"/>
          </w:tcPr>
          <w:p w14:paraId="5280B7BB" w14:textId="25E495B5" w:rsidR="00561605" w:rsidRPr="00F41BE0" w:rsidRDefault="00561605" w:rsidP="00BD7157">
            <w:pPr>
              <w:rPr>
                <w:b/>
                <w:color w:val="00B050"/>
              </w:rPr>
            </w:pPr>
            <w:r w:rsidRPr="00CE0F51">
              <w:rPr>
                <w:b/>
              </w:rPr>
              <w:t>Minutes o</w:t>
            </w:r>
            <w:r>
              <w:rPr>
                <w:b/>
              </w:rPr>
              <w:t xml:space="preserve">f the meeting held on 13 March 2024 </w:t>
            </w:r>
            <w:r>
              <w:rPr>
                <w:b/>
                <w:color w:val="FFC000"/>
              </w:rPr>
              <w:t>(DRAFT</w:t>
            </w:r>
            <w:r w:rsidRPr="00E22C8C">
              <w:rPr>
                <w:b/>
                <w:color w:val="FFC000"/>
              </w:rPr>
              <w:t xml:space="preserve"> </w:t>
            </w:r>
            <w:r>
              <w:rPr>
                <w:b/>
                <w:color w:val="FFC000"/>
              </w:rPr>
              <w:t>Proposed Final)</w:t>
            </w:r>
          </w:p>
          <w:p w14:paraId="2F155D06" w14:textId="77777777" w:rsidR="00561605" w:rsidRPr="0057511C" w:rsidRDefault="00561605" w:rsidP="00BD7157">
            <w:pPr>
              <w:rPr>
                <w:bCs/>
              </w:rPr>
            </w:pPr>
          </w:p>
          <w:p w14:paraId="296EF9F8" w14:textId="4A1304B3" w:rsidR="00561605" w:rsidRDefault="004E3D86" w:rsidP="00BD7157">
            <w:pPr>
              <w:rPr>
                <w:bCs/>
              </w:rPr>
            </w:pPr>
            <w:r>
              <w:rPr>
                <w:bCs/>
              </w:rPr>
              <w:t xml:space="preserve">The minutes </w:t>
            </w:r>
            <w:r w:rsidR="001432FB">
              <w:rPr>
                <w:bCs/>
              </w:rPr>
              <w:t xml:space="preserve">were </w:t>
            </w:r>
            <w:proofErr w:type="gramStart"/>
            <w:r w:rsidR="001432FB">
              <w:rPr>
                <w:bCs/>
              </w:rPr>
              <w:t>reviewed</w:t>
            </w:r>
            <w:proofErr w:type="gramEnd"/>
            <w:r w:rsidR="001432FB">
              <w:rPr>
                <w:bCs/>
              </w:rPr>
              <w:t xml:space="preserve"> and one update made on p</w:t>
            </w:r>
            <w:r w:rsidR="00561605" w:rsidRPr="0057511C">
              <w:rPr>
                <w:bCs/>
              </w:rPr>
              <w:t xml:space="preserve">age 3.  </w:t>
            </w:r>
            <w:r w:rsidR="00231F48">
              <w:rPr>
                <w:bCs/>
              </w:rPr>
              <w:t>Additional word added to the sentence “</w:t>
            </w:r>
            <w:proofErr w:type="gramStart"/>
            <w:r w:rsidR="00231F48">
              <w:rPr>
                <w:bCs/>
              </w:rPr>
              <w:t>….</w:t>
            </w:r>
            <w:r w:rsidR="00561605" w:rsidRPr="0057511C">
              <w:rPr>
                <w:bCs/>
              </w:rPr>
              <w:t>OU</w:t>
            </w:r>
            <w:proofErr w:type="gramEnd"/>
            <w:r w:rsidR="00561605" w:rsidRPr="0057511C">
              <w:rPr>
                <w:bCs/>
              </w:rPr>
              <w:t xml:space="preserve"> validation is well advanced and</w:t>
            </w:r>
            <w:r w:rsidR="00B56091">
              <w:rPr>
                <w:bCs/>
              </w:rPr>
              <w:t xml:space="preserve"> has </w:t>
            </w:r>
            <w:r w:rsidR="00561605" w:rsidRPr="0057511C">
              <w:rPr>
                <w:bCs/>
              </w:rPr>
              <w:t xml:space="preserve"> reach</w:t>
            </w:r>
            <w:r w:rsidR="00B56091">
              <w:rPr>
                <w:bCs/>
              </w:rPr>
              <w:t>ed</w:t>
            </w:r>
            <w:r w:rsidR="00561605" w:rsidRPr="0057511C">
              <w:rPr>
                <w:bCs/>
              </w:rPr>
              <w:t xml:space="preserve"> a positive *conclusion”</w:t>
            </w:r>
            <w:r w:rsidR="00231F48">
              <w:rPr>
                <w:bCs/>
              </w:rPr>
              <w:t>.</w:t>
            </w:r>
            <w:r w:rsidR="00561605" w:rsidRPr="0057511C">
              <w:rPr>
                <w:bCs/>
              </w:rPr>
              <w:t xml:space="preserve">  </w:t>
            </w:r>
          </w:p>
          <w:p w14:paraId="238DF3FA" w14:textId="77777777" w:rsidR="00561605" w:rsidRDefault="00561605" w:rsidP="00BD7157">
            <w:pPr>
              <w:rPr>
                <w:b/>
              </w:rPr>
            </w:pPr>
          </w:p>
          <w:p w14:paraId="619E6BB8" w14:textId="2CF2425A" w:rsidR="00561605" w:rsidRPr="003D708E" w:rsidRDefault="00561605" w:rsidP="00BD7157">
            <w:r>
              <w:t xml:space="preserve">The Committee </w:t>
            </w:r>
            <w:r w:rsidRPr="004006CF">
              <w:rPr>
                <w:b/>
              </w:rPr>
              <w:t>approve</w:t>
            </w:r>
            <w:r w:rsidR="001432FB" w:rsidRPr="004006CF">
              <w:rPr>
                <w:b/>
              </w:rPr>
              <w:t>d</w:t>
            </w:r>
            <w:r w:rsidRPr="00DA6BA9">
              <w:t xml:space="preserve"> </w:t>
            </w:r>
            <w:r w:rsidR="00231F48">
              <w:t xml:space="preserve">the </w:t>
            </w:r>
            <w:r w:rsidRPr="002624C4">
              <w:rPr>
                <w:b/>
                <w:bCs/>
                <w:color w:val="FFC000"/>
              </w:rPr>
              <w:t xml:space="preserve">DRAFT (Proposed Final) </w:t>
            </w:r>
            <w:r w:rsidRPr="00DA6BA9">
              <w:t>minutes</w:t>
            </w:r>
            <w:r>
              <w:t xml:space="preserve"> of the previous meeting</w:t>
            </w:r>
            <w:r w:rsidR="00231F48">
              <w:t xml:space="preserve"> with the amendment.</w:t>
            </w:r>
          </w:p>
          <w:p w14:paraId="1597690F" w14:textId="77777777" w:rsidR="00561605" w:rsidRPr="00CE0F51" w:rsidRDefault="00561605" w:rsidP="00BD7157">
            <w:pPr>
              <w:rPr>
                <w:b/>
              </w:rPr>
            </w:pPr>
          </w:p>
        </w:tc>
      </w:tr>
      <w:tr w:rsidR="00561605" w14:paraId="24D8E4DC" w14:textId="32B140D4" w:rsidTr="00561605">
        <w:tc>
          <w:tcPr>
            <w:tcW w:w="564" w:type="pct"/>
          </w:tcPr>
          <w:p w14:paraId="3AE2516B" w14:textId="0A1A7BCE" w:rsidR="00561605" w:rsidRDefault="00561605" w:rsidP="00BD7157">
            <w:pPr>
              <w:rPr>
                <w:b/>
                <w:bCs/>
                <w:color w:val="7F6000"/>
              </w:rPr>
            </w:pPr>
            <w:r>
              <w:rPr>
                <w:b/>
                <w:color w:val="A27D16" w:themeColor="accent5" w:themeShade="80"/>
              </w:rPr>
              <w:t>CQE43 23/24</w:t>
            </w:r>
          </w:p>
        </w:tc>
        <w:tc>
          <w:tcPr>
            <w:tcW w:w="4436" w:type="pct"/>
          </w:tcPr>
          <w:p w14:paraId="175A3D95" w14:textId="129247FE" w:rsidR="00561605" w:rsidRPr="00642FBB" w:rsidRDefault="00561605" w:rsidP="00BD7157">
            <w:pPr>
              <w:rPr>
                <w:b/>
              </w:rPr>
            </w:pPr>
            <w:r w:rsidRPr="00CE0F51">
              <w:rPr>
                <w:b/>
              </w:rPr>
              <w:t>Matters Arising from the minut</w:t>
            </w:r>
            <w:r>
              <w:rPr>
                <w:b/>
              </w:rPr>
              <w:t>es of the meeting held on 13 March 2024</w:t>
            </w:r>
          </w:p>
          <w:p w14:paraId="7BF92A15" w14:textId="77777777" w:rsidR="00561605" w:rsidRDefault="00561605" w:rsidP="00BD7157">
            <w:pPr>
              <w:rPr>
                <w:b/>
              </w:rPr>
            </w:pPr>
          </w:p>
          <w:p w14:paraId="20D0673C" w14:textId="72F9FFEB" w:rsidR="00561605" w:rsidRDefault="00561605" w:rsidP="00BD7157">
            <w:pPr>
              <w:rPr>
                <w:bCs/>
              </w:rPr>
            </w:pPr>
            <w:r w:rsidRPr="00642FBB">
              <w:rPr>
                <w:bCs/>
              </w:rPr>
              <w:t>A</w:t>
            </w:r>
            <w:r w:rsidR="00D549E0">
              <w:rPr>
                <w:bCs/>
              </w:rPr>
              <w:t>ny</w:t>
            </w:r>
            <w:r w:rsidRPr="00642FBB">
              <w:rPr>
                <w:bCs/>
              </w:rPr>
              <w:t xml:space="preserve"> </w:t>
            </w:r>
            <w:r>
              <w:rPr>
                <w:bCs/>
              </w:rPr>
              <w:t>matters arising are on the agenda of this governance meeting.</w:t>
            </w:r>
          </w:p>
          <w:p w14:paraId="76152928" w14:textId="77777777" w:rsidR="00561605" w:rsidRPr="00642FBB" w:rsidRDefault="00561605" w:rsidP="00BD7157">
            <w:pPr>
              <w:rPr>
                <w:bCs/>
              </w:rPr>
            </w:pPr>
          </w:p>
        </w:tc>
      </w:tr>
      <w:tr w:rsidR="00561605" w14:paraId="152645D8" w14:textId="4FE0F1EF" w:rsidTr="00561605">
        <w:tc>
          <w:tcPr>
            <w:tcW w:w="564" w:type="pct"/>
          </w:tcPr>
          <w:p w14:paraId="2FD0932E" w14:textId="318313A0" w:rsidR="00561605" w:rsidRDefault="00561605" w:rsidP="00BD7157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t>CQE44 23/24</w:t>
            </w:r>
          </w:p>
          <w:p w14:paraId="6FAB1B95" w14:textId="77777777" w:rsidR="00561605" w:rsidRPr="0036186A" w:rsidRDefault="00561605" w:rsidP="00BD7157">
            <w:pPr>
              <w:rPr>
                <w:bCs/>
              </w:rPr>
            </w:pPr>
          </w:p>
          <w:p w14:paraId="124E1519" w14:textId="77777777" w:rsidR="00561605" w:rsidRDefault="00561605" w:rsidP="00BD7157"/>
        </w:tc>
        <w:tc>
          <w:tcPr>
            <w:tcW w:w="4436" w:type="pct"/>
          </w:tcPr>
          <w:p w14:paraId="588C1E32" w14:textId="77777777" w:rsidR="00561605" w:rsidRPr="0036186A" w:rsidRDefault="00561605" w:rsidP="00BD7157">
            <w:pPr>
              <w:rPr>
                <w:b/>
              </w:rPr>
            </w:pPr>
            <w:r w:rsidRPr="0036186A">
              <w:rPr>
                <w:b/>
              </w:rPr>
              <w:t xml:space="preserve">Governance Guidance and Information </w:t>
            </w:r>
          </w:p>
          <w:p w14:paraId="126F5443" w14:textId="77777777" w:rsidR="00561605" w:rsidRPr="0036186A" w:rsidRDefault="00561605" w:rsidP="00BD7157">
            <w:pPr>
              <w:rPr>
                <w:b/>
              </w:rPr>
            </w:pPr>
          </w:p>
          <w:p w14:paraId="2762D230" w14:textId="4D26820D" w:rsidR="00561605" w:rsidRDefault="00561605" w:rsidP="00552359">
            <w:r>
              <w:t>None advised since the last meeting.</w:t>
            </w:r>
          </w:p>
        </w:tc>
      </w:tr>
      <w:tr w:rsidR="00561605" w14:paraId="4B1C4CB7" w14:textId="4618F080" w:rsidTr="00561605">
        <w:tc>
          <w:tcPr>
            <w:tcW w:w="564" w:type="pct"/>
          </w:tcPr>
          <w:p w14:paraId="7852311A" w14:textId="3E31E5CB" w:rsidR="00561605" w:rsidRDefault="00561605" w:rsidP="00BD7157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t>CQE45</w:t>
            </w:r>
          </w:p>
          <w:p w14:paraId="0432B726" w14:textId="77777777" w:rsidR="00561605" w:rsidRDefault="00561605" w:rsidP="00BD7157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t>23/24</w:t>
            </w:r>
          </w:p>
          <w:p w14:paraId="28A8D44B" w14:textId="77777777" w:rsidR="00561605" w:rsidRPr="0036186A" w:rsidRDefault="00561605" w:rsidP="00BD7157"/>
        </w:tc>
        <w:tc>
          <w:tcPr>
            <w:tcW w:w="4436" w:type="pct"/>
          </w:tcPr>
          <w:p w14:paraId="6FE51085" w14:textId="77777777" w:rsidR="00561605" w:rsidRDefault="00561605" w:rsidP="00BD7157">
            <w:pPr>
              <w:rPr>
                <w:rFonts w:cstheme="minorHAnsi"/>
                <w:b/>
              </w:rPr>
            </w:pPr>
            <w:r w:rsidRPr="004F6132">
              <w:rPr>
                <w:rFonts w:cstheme="minorHAnsi"/>
                <w:b/>
              </w:rPr>
              <w:t xml:space="preserve">Chair’s Business </w:t>
            </w:r>
          </w:p>
          <w:p w14:paraId="4797AF75" w14:textId="77777777" w:rsidR="00561605" w:rsidRDefault="00561605" w:rsidP="00BD7157">
            <w:pPr>
              <w:rPr>
                <w:rFonts w:cs="Arial"/>
                <w:bCs/>
              </w:rPr>
            </w:pPr>
          </w:p>
          <w:p w14:paraId="5BD59033" w14:textId="46D35581" w:rsidR="00561605" w:rsidRDefault="00231F48" w:rsidP="00BD715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</w:t>
            </w:r>
            <w:r w:rsidR="00561605">
              <w:rPr>
                <w:rFonts w:cs="Arial"/>
                <w:bCs/>
              </w:rPr>
              <w:t xml:space="preserve">Chair </w:t>
            </w:r>
            <w:r>
              <w:rPr>
                <w:rFonts w:cs="Arial"/>
                <w:bCs/>
              </w:rPr>
              <w:t>noted that</w:t>
            </w:r>
            <w:r w:rsidR="00B56091">
              <w:rPr>
                <w:rFonts w:cs="Arial"/>
                <w:bCs/>
              </w:rPr>
              <w:t xml:space="preserve"> </w:t>
            </w:r>
            <w:proofErr w:type="gramStart"/>
            <w:r w:rsidR="00B56091">
              <w:rPr>
                <w:rFonts w:cs="Arial"/>
                <w:bCs/>
              </w:rPr>
              <w:t xml:space="preserve">the </w:t>
            </w:r>
            <w:r>
              <w:rPr>
                <w:rFonts w:cs="Arial"/>
                <w:bCs/>
              </w:rPr>
              <w:t xml:space="preserve"> </w:t>
            </w:r>
            <w:r w:rsidR="00B56091">
              <w:rPr>
                <w:rFonts w:cs="Arial"/>
                <w:bCs/>
              </w:rPr>
              <w:t>C</w:t>
            </w:r>
            <w:r w:rsidR="00561605">
              <w:rPr>
                <w:rFonts w:cs="Arial"/>
                <w:bCs/>
              </w:rPr>
              <w:t>ollege</w:t>
            </w:r>
            <w:proofErr w:type="gramEnd"/>
            <w:r w:rsidR="00561605">
              <w:rPr>
                <w:rFonts w:cs="Arial"/>
                <w:bCs/>
              </w:rPr>
              <w:t xml:space="preserve"> is emba</w:t>
            </w:r>
            <w:r>
              <w:rPr>
                <w:rFonts w:cs="Arial"/>
                <w:bCs/>
              </w:rPr>
              <w:t>r</w:t>
            </w:r>
            <w:r w:rsidR="00561605">
              <w:rPr>
                <w:rFonts w:cs="Arial"/>
                <w:bCs/>
              </w:rPr>
              <w:t xml:space="preserve">king on a process of </w:t>
            </w:r>
            <w:r w:rsidR="00D95802">
              <w:rPr>
                <w:rFonts w:cs="Arial"/>
                <w:bCs/>
              </w:rPr>
              <w:t xml:space="preserve">management </w:t>
            </w:r>
            <w:r w:rsidR="00561605">
              <w:rPr>
                <w:rFonts w:cs="Arial"/>
                <w:bCs/>
              </w:rPr>
              <w:t>structur</w:t>
            </w:r>
            <w:r w:rsidR="00D95802">
              <w:rPr>
                <w:rFonts w:cs="Arial"/>
                <w:bCs/>
              </w:rPr>
              <w:t>al</w:t>
            </w:r>
            <w:r w:rsidR="00561605">
              <w:rPr>
                <w:rFonts w:cs="Arial"/>
                <w:bCs/>
              </w:rPr>
              <w:t xml:space="preserve"> change.   As Chair of CQE </w:t>
            </w:r>
            <w:r>
              <w:rPr>
                <w:rFonts w:cs="Arial"/>
                <w:bCs/>
              </w:rPr>
              <w:t xml:space="preserve">he </w:t>
            </w:r>
            <w:r w:rsidR="00561605">
              <w:rPr>
                <w:rFonts w:cs="Arial"/>
                <w:bCs/>
              </w:rPr>
              <w:t xml:space="preserve">has been kept informed of what the implications will be for the curriculum.  Curriculum is at the centre and learners at the heart of everything we do.  </w:t>
            </w:r>
          </w:p>
          <w:p w14:paraId="20A65C10" w14:textId="77777777" w:rsidR="00561605" w:rsidRDefault="00561605" w:rsidP="00BD7157">
            <w:pPr>
              <w:rPr>
                <w:rFonts w:cs="Arial"/>
                <w:bCs/>
              </w:rPr>
            </w:pPr>
          </w:p>
          <w:p w14:paraId="3CE0F4B4" w14:textId="7773A51A" w:rsidR="00561605" w:rsidRDefault="00561605" w:rsidP="00BD715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Committee </w:t>
            </w:r>
            <w:r w:rsidRPr="004006CF">
              <w:rPr>
                <w:rFonts w:cstheme="minorHAnsi"/>
                <w:b/>
              </w:rPr>
              <w:t>note</w:t>
            </w:r>
            <w:r w:rsidR="00231F48" w:rsidRPr="004006CF">
              <w:rPr>
                <w:rFonts w:cstheme="minorHAnsi"/>
                <w:b/>
              </w:rPr>
              <w:t>d</w:t>
            </w:r>
            <w:r>
              <w:rPr>
                <w:rFonts w:cstheme="minorHAnsi"/>
                <w:bCs/>
              </w:rPr>
              <w:t xml:space="preserve"> the information provided by the Chair.</w:t>
            </w:r>
          </w:p>
          <w:p w14:paraId="1D185FB4" w14:textId="77777777" w:rsidR="00561605" w:rsidRPr="00DB296C" w:rsidRDefault="00561605" w:rsidP="00BD7157">
            <w:pPr>
              <w:rPr>
                <w:rFonts w:cstheme="minorHAnsi"/>
                <w:bCs/>
              </w:rPr>
            </w:pPr>
          </w:p>
        </w:tc>
      </w:tr>
      <w:tr w:rsidR="00561605" w14:paraId="5CD27668" w14:textId="77777777" w:rsidTr="00561605">
        <w:tc>
          <w:tcPr>
            <w:tcW w:w="564" w:type="pct"/>
          </w:tcPr>
          <w:p w14:paraId="553FC597" w14:textId="5C9CD3E6" w:rsidR="00561605" w:rsidRDefault="00561605" w:rsidP="006D5439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t>CQE46</w:t>
            </w:r>
          </w:p>
          <w:p w14:paraId="0A8C1FA1" w14:textId="77777777" w:rsidR="00561605" w:rsidRDefault="00561605" w:rsidP="006D5439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t>23/24</w:t>
            </w:r>
          </w:p>
          <w:p w14:paraId="3CA61AF0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  <w:p w14:paraId="4B642C8C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  <w:p w14:paraId="5D0DDC03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  <w:p w14:paraId="3254E392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</w:tc>
        <w:tc>
          <w:tcPr>
            <w:tcW w:w="4436" w:type="pct"/>
          </w:tcPr>
          <w:p w14:paraId="77BE412B" w14:textId="77777777" w:rsidR="00561605" w:rsidRPr="009C5CF8" w:rsidRDefault="00561605" w:rsidP="006D5439">
            <w:pPr>
              <w:ind w:right="-138"/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>NI Prison Service Update</w:t>
            </w:r>
            <w:r w:rsidRPr="009C5CF8"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8D705E8" w14:textId="77777777" w:rsidR="00561605" w:rsidRDefault="00561605" w:rsidP="006D5439">
            <w:pPr>
              <w:ind w:right="-138"/>
              <w:rPr>
                <w:strike/>
              </w:rPr>
            </w:pPr>
          </w:p>
          <w:p w14:paraId="4C0A75B7" w14:textId="02AA6803" w:rsidR="00561605" w:rsidRDefault="00561605" w:rsidP="006D5439">
            <w:r>
              <w:t>Management advise</w:t>
            </w:r>
            <w:r w:rsidR="004F3A47">
              <w:t>d</w:t>
            </w:r>
            <w:r>
              <w:t xml:space="preserve"> the Committee on the following key issues:</w:t>
            </w:r>
          </w:p>
          <w:p w14:paraId="4852BE8D" w14:textId="77777777" w:rsidR="00561605" w:rsidRDefault="00561605" w:rsidP="006D5439">
            <w:pPr>
              <w:contextualSpacing/>
            </w:pPr>
          </w:p>
          <w:p w14:paraId="29651598" w14:textId="77777777" w:rsidR="00561605" w:rsidRDefault="00561605" w:rsidP="006D5439">
            <w:pPr>
              <w:pStyle w:val="ListParagraph"/>
              <w:numPr>
                <w:ilvl w:val="0"/>
                <w:numId w:val="41"/>
              </w:numPr>
              <w:spacing w:line="240" w:lineRule="auto"/>
              <w:contextualSpacing/>
            </w:pPr>
            <w:r>
              <w:t>Overview of NIPS learning and skills contract</w:t>
            </w:r>
          </w:p>
          <w:p w14:paraId="25FA310D" w14:textId="77777777" w:rsidR="00561605" w:rsidRDefault="00561605" w:rsidP="006D5439">
            <w:pPr>
              <w:pStyle w:val="ListParagraph"/>
              <w:numPr>
                <w:ilvl w:val="0"/>
                <w:numId w:val="41"/>
              </w:numPr>
              <w:spacing w:line="240" w:lineRule="auto"/>
              <w:contextualSpacing/>
            </w:pPr>
            <w:r>
              <w:t>Key components in the Curriculum Strategy for NIPs</w:t>
            </w:r>
          </w:p>
          <w:p w14:paraId="0A38887B" w14:textId="77777777" w:rsidR="00561605" w:rsidRDefault="00561605" w:rsidP="006D5439">
            <w:pPr>
              <w:contextualSpacing/>
            </w:pPr>
          </w:p>
          <w:p w14:paraId="7C06FD0A" w14:textId="56F9C202" w:rsidR="00561605" w:rsidRDefault="00561605" w:rsidP="006D5439">
            <w:pPr>
              <w:contextualSpacing/>
            </w:pPr>
            <w:r>
              <w:t>D Seffen gave a presentation highlighting the social inclusion agenda</w:t>
            </w:r>
            <w:r w:rsidR="00B56091">
              <w:t xml:space="preserve"> aimed </w:t>
            </w:r>
            <w:proofErr w:type="gramStart"/>
            <w:r w:rsidR="00B56091">
              <w:t xml:space="preserve">at </w:t>
            </w:r>
            <w:r>
              <w:t xml:space="preserve"> reducing</w:t>
            </w:r>
            <w:proofErr w:type="gramEnd"/>
            <w:r>
              <w:t xml:space="preserve"> re-offending,</w:t>
            </w:r>
            <w:r w:rsidR="00B56091">
              <w:t xml:space="preserve"> and providing for </w:t>
            </w:r>
            <w:r>
              <w:t xml:space="preserve"> marginalised and disadvantage</w:t>
            </w:r>
            <w:r w:rsidR="00D94ABB">
              <w:t>d learner</w:t>
            </w:r>
            <w:r w:rsidR="00B56091">
              <w:t>s. He outlined</w:t>
            </w:r>
            <w:r w:rsidR="007078D4">
              <w:t xml:space="preserve"> the curriculum offer</w:t>
            </w:r>
            <w:r w:rsidR="00A80BF3">
              <w:t xml:space="preserve"> including its size</w:t>
            </w:r>
            <w:r w:rsidR="007078D4">
              <w:t xml:space="preserve"> </w:t>
            </w:r>
            <w:r>
              <w:t>and scale</w:t>
            </w:r>
            <w:r w:rsidR="007078D4">
              <w:t xml:space="preserve"> on </w:t>
            </w:r>
            <w:r w:rsidR="004F3A47">
              <w:t>different prison sites</w:t>
            </w:r>
            <w:r>
              <w:t>.</w:t>
            </w:r>
          </w:p>
          <w:p w14:paraId="621E1354" w14:textId="77777777" w:rsidR="00561605" w:rsidRDefault="00561605" w:rsidP="006D5439">
            <w:pPr>
              <w:contextualSpacing/>
            </w:pPr>
          </w:p>
          <w:p w14:paraId="51347F7A" w14:textId="4694B459" w:rsidR="00561605" w:rsidRDefault="00A80BF3" w:rsidP="00B4637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He noted an ongoing draft </w:t>
            </w:r>
            <w:r w:rsidR="00561605">
              <w:rPr>
                <w:rFonts w:cs="Arial"/>
                <w:bCs/>
              </w:rPr>
              <w:t xml:space="preserve">Curriculum Review 2023/24 </w:t>
            </w:r>
            <w:r>
              <w:rPr>
                <w:rFonts w:cs="Arial"/>
                <w:bCs/>
              </w:rPr>
              <w:t xml:space="preserve">including proposals for </w:t>
            </w:r>
            <w:r w:rsidR="00561605">
              <w:rPr>
                <w:rFonts w:cs="Arial"/>
                <w:bCs/>
              </w:rPr>
              <w:t>expansion and transformation.</w:t>
            </w:r>
          </w:p>
          <w:p w14:paraId="3B021708" w14:textId="67F80CE4" w:rsidR="00561605" w:rsidRPr="00561605" w:rsidRDefault="005C4F92" w:rsidP="005C4F92">
            <w:pPr>
              <w:tabs>
                <w:tab w:val="left" w:pos="370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3F6F19C1" w14:textId="57DDC6AB" w:rsidR="00561605" w:rsidRDefault="00171F21" w:rsidP="00B4637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</w:t>
            </w:r>
            <w:r w:rsidR="00561605">
              <w:rPr>
                <w:rFonts w:cs="Arial"/>
                <w:bCs/>
              </w:rPr>
              <w:t xml:space="preserve"> video</w:t>
            </w:r>
            <w:r w:rsidR="007078D4">
              <w:rPr>
                <w:rFonts w:cs="Arial"/>
                <w:bCs/>
              </w:rPr>
              <w:t xml:space="preserve"> highlighting </w:t>
            </w:r>
            <w:r w:rsidR="00561605">
              <w:rPr>
                <w:rFonts w:cs="Arial"/>
                <w:bCs/>
              </w:rPr>
              <w:t>a student’s experience at Hydebank Wood</w:t>
            </w:r>
            <w:r w:rsidR="004006CF">
              <w:rPr>
                <w:rFonts w:cs="Arial"/>
                <w:bCs/>
              </w:rPr>
              <w:t xml:space="preserve"> was shown</w:t>
            </w:r>
            <w:r w:rsidR="00D873F9">
              <w:rPr>
                <w:rFonts w:cs="Arial"/>
                <w:bCs/>
              </w:rPr>
              <w:t>.</w:t>
            </w:r>
            <w:r w:rsidR="00A80BF3">
              <w:rPr>
                <w:rFonts w:cs="Arial"/>
                <w:bCs/>
              </w:rPr>
              <w:t xml:space="preserve"> It offered a </w:t>
            </w:r>
            <w:r w:rsidR="00D873F9">
              <w:rPr>
                <w:rFonts w:cs="Arial"/>
                <w:bCs/>
              </w:rPr>
              <w:t xml:space="preserve">  </w:t>
            </w:r>
            <w:r w:rsidR="00A80BF3">
              <w:rPr>
                <w:rFonts w:cs="Arial"/>
                <w:bCs/>
              </w:rPr>
              <w:t>p</w:t>
            </w:r>
            <w:r w:rsidR="00D873F9">
              <w:rPr>
                <w:rFonts w:cs="Arial"/>
                <w:bCs/>
              </w:rPr>
              <w:t>o</w:t>
            </w:r>
            <w:r w:rsidR="00561605">
              <w:rPr>
                <w:rFonts w:cs="Arial"/>
                <w:bCs/>
              </w:rPr>
              <w:t xml:space="preserve">werful message of hope and ambition for the prison and </w:t>
            </w:r>
            <w:r w:rsidR="00A80BF3">
              <w:rPr>
                <w:rFonts w:cs="Arial"/>
                <w:bCs/>
              </w:rPr>
              <w:t>highlighted</w:t>
            </w:r>
            <w:r w:rsidR="007078D4">
              <w:rPr>
                <w:rFonts w:cs="Arial"/>
                <w:bCs/>
              </w:rPr>
              <w:t xml:space="preserve"> </w:t>
            </w:r>
            <w:r w:rsidR="00561605">
              <w:rPr>
                <w:rFonts w:cs="Arial"/>
                <w:bCs/>
              </w:rPr>
              <w:t>the challeng</w:t>
            </w:r>
            <w:r w:rsidR="00524EB6">
              <w:rPr>
                <w:rFonts w:cs="Arial"/>
                <w:bCs/>
              </w:rPr>
              <w:t>es being faced.</w:t>
            </w:r>
          </w:p>
          <w:p w14:paraId="40CE2811" w14:textId="404B4796" w:rsidR="00561605" w:rsidRDefault="00561605" w:rsidP="006D5439">
            <w:pPr>
              <w:contextualSpacing/>
            </w:pPr>
          </w:p>
          <w:p w14:paraId="23061F7C" w14:textId="0151EADF" w:rsidR="00524EB6" w:rsidRDefault="00524EB6" w:rsidP="006D5439">
            <w:pPr>
              <w:contextualSpacing/>
            </w:pPr>
            <w:r>
              <w:t xml:space="preserve">Discussion followed </w:t>
            </w:r>
            <w:r w:rsidR="00224E6B">
              <w:t>around the conversion of registration</w:t>
            </w:r>
            <w:r w:rsidR="004006CF">
              <w:t>s</w:t>
            </w:r>
            <w:r w:rsidR="00224E6B">
              <w:t xml:space="preserve"> to qualifications, the number of </w:t>
            </w:r>
            <w:r w:rsidR="00D459B1">
              <w:t xml:space="preserve">unique learners, </w:t>
            </w:r>
            <w:r w:rsidR="00224E6B">
              <w:t>turnover differences on the prison sites.</w:t>
            </w:r>
          </w:p>
          <w:p w14:paraId="2A8B626A" w14:textId="77777777" w:rsidR="00524EB6" w:rsidRDefault="00524EB6" w:rsidP="006D5439">
            <w:pPr>
              <w:contextualSpacing/>
            </w:pPr>
          </w:p>
          <w:p w14:paraId="4B1E7B18" w14:textId="46AA2F0F" w:rsidR="00561605" w:rsidRDefault="00D459B1" w:rsidP="006D5439">
            <w:pPr>
              <w:contextualSpacing/>
            </w:pPr>
            <w:r>
              <w:t>The Chair thank</w:t>
            </w:r>
            <w:r w:rsidR="00986428">
              <w:t>ed management for this update</w:t>
            </w:r>
            <w:r w:rsidR="00A80BF3">
              <w:t xml:space="preserve"> adding that it was </w:t>
            </w:r>
            <w:proofErr w:type="gramStart"/>
            <w:r w:rsidR="00A80BF3">
              <w:t>an</w:t>
            </w:r>
            <w:proofErr w:type="gramEnd"/>
            <w:r w:rsidR="00A80BF3">
              <w:t xml:space="preserve"> </w:t>
            </w:r>
            <w:r w:rsidR="00561605">
              <w:t>unique</w:t>
            </w:r>
            <w:r w:rsidR="000D1C73">
              <w:t xml:space="preserve"> and</w:t>
            </w:r>
            <w:r w:rsidR="00561605">
              <w:t xml:space="preserve"> challenging context in which to be engaged in promot</w:t>
            </w:r>
            <w:r w:rsidR="00FF7FB7">
              <w:t>ing</w:t>
            </w:r>
            <w:r w:rsidR="00561605">
              <w:t xml:space="preserve"> learning.  </w:t>
            </w:r>
          </w:p>
          <w:p w14:paraId="63BDF67C" w14:textId="77777777" w:rsidR="00561605" w:rsidRDefault="00561605" w:rsidP="006D5439">
            <w:pPr>
              <w:contextualSpacing/>
            </w:pPr>
          </w:p>
          <w:p w14:paraId="3FC40484" w14:textId="77777777" w:rsidR="00561605" w:rsidRDefault="00561605" w:rsidP="000D1C73">
            <w:r>
              <w:t>The Committee </w:t>
            </w:r>
            <w:r w:rsidRPr="004006CF">
              <w:rPr>
                <w:b/>
                <w:bCs/>
              </w:rPr>
              <w:t>note</w:t>
            </w:r>
            <w:r w:rsidR="004006CF" w:rsidRPr="004006CF">
              <w:rPr>
                <w:b/>
                <w:bCs/>
              </w:rPr>
              <w:t>d</w:t>
            </w:r>
            <w:r>
              <w:t xml:space="preserve"> the information provided by and the action taken by Management</w:t>
            </w:r>
            <w:r w:rsidR="000D1C73">
              <w:t>.</w:t>
            </w:r>
          </w:p>
          <w:p w14:paraId="0EB621BA" w14:textId="77777777" w:rsidR="004006CF" w:rsidRDefault="004006CF" w:rsidP="000D1C73">
            <w:pPr>
              <w:rPr>
                <w:b/>
              </w:rPr>
            </w:pPr>
          </w:p>
          <w:p w14:paraId="7DAB34F2" w14:textId="11249A03" w:rsidR="004006CF" w:rsidRDefault="00E44729" w:rsidP="00E44729">
            <w:pPr>
              <w:tabs>
                <w:tab w:val="left" w:pos="474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</w:tr>
      <w:tr w:rsidR="00561605" w14:paraId="22E39EB7" w14:textId="6BFA79E3" w:rsidTr="00561605">
        <w:tc>
          <w:tcPr>
            <w:tcW w:w="564" w:type="pct"/>
          </w:tcPr>
          <w:p w14:paraId="5D980E3C" w14:textId="6F8E1197" w:rsidR="00561605" w:rsidRDefault="00561605" w:rsidP="006D5439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lastRenderedPageBreak/>
              <w:t>CQE47</w:t>
            </w:r>
          </w:p>
          <w:p w14:paraId="17B7D788" w14:textId="7F724398" w:rsidR="00561605" w:rsidRDefault="00561605" w:rsidP="006D5439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t>23/24</w:t>
            </w:r>
          </w:p>
          <w:p w14:paraId="02D44816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  <w:p w14:paraId="24DE3901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  <w:p w14:paraId="7C3D9A01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</w:tc>
        <w:tc>
          <w:tcPr>
            <w:tcW w:w="4436" w:type="pct"/>
          </w:tcPr>
          <w:p w14:paraId="624A0382" w14:textId="3EB4C2FF" w:rsidR="00561605" w:rsidRDefault="00561605" w:rsidP="006D54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Enrolment and Admissions Update </w:t>
            </w:r>
          </w:p>
          <w:p w14:paraId="4C7588D6" w14:textId="77777777" w:rsidR="00561605" w:rsidRDefault="00561605" w:rsidP="006D5439">
            <w:pPr>
              <w:rPr>
                <w:b/>
                <w:bCs/>
              </w:rPr>
            </w:pPr>
          </w:p>
          <w:p w14:paraId="540F6830" w14:textId="725840A4" w:rsidR="00561605" w:rsidRDefault="00561605" w:rsidP="006D5439">
            <w:r>
              <w:t>Management advise</w:t>
            </w:r>
            <w:r w:rsidR="000D1C73">
              <w:t>d</w:t>
            </w:r>
            <w:r>
              <w:t xml:space="preserve"> the Committee on the following key issues:</w:t>
            </w:r>
          </w:p>
          <w:p w14:paraId="6E1CC93C" w14:textId="77777777" w:rsidR="00561605" w:rsidRDefault="00561605" w:rsidP="006D5439">
            <w:pPr>
              <w:contextualSpacing/>
            </w:pPr>
          </w:p>
          <w:p w14:paraId="34EEAC46" w14:textId="3876911E" w:rsidR="00561605" w:rsidRDefault="00561605" w:rsidP="006D5439">
            <w:pPr>
              <w:pStyle w:val="ListParagraph"/>
              <w:numPr>
                <w:ilvl w:val="0"/>
                <w:numId w:val="39"/>
              </w:numPr>
              <w:spacing w:line="240" w:lineRule="auto"/>
              <w:contextualSpacing/>
            </w:pPr>
            <w:r>
              <w:t>Enrolment KPI Report/CDR</w:t>
            </w:r>
          </w:p>
          <w:p w14:paraId="09B4F7CC" w14:textId="66F2EB3F" w:rsidR="00561605" w:rsidRDefault="00561605" w:rsidP="006D5439">
            <w:pPr>
              <w:pStyle w:val="ListParagraph"/>
              <w:numPr>
                <w:ilvl w:val="0"/>
                <w:numId w:val="39"/>
              </w:numPr>
              <w:spacing w:line="240" w:lineRule="auto"/>
              <w:contextualSpacing/>
            </w:pPr>
            <w:r>
              <w:t>Admissions Recruitment Update</w:t>
            </w:r>
          </w:p>
          <w:p w14:paraId="2DB5A705" w14:textId="77777777" w:rsidR="00561605" w:rsidRDefault="00561605" w:rsidP="006D5439">
            <w:pPr>
              <w:contextualSpacing/>
            </w:pPr>
          </w:p>
          <w:p w14:paraId="401F39C6" w14:textId="28F39651" w:rsidR="00561605" w:rsidRDefault="004C7BDD" w:rsidP="006D5439">
            <w:pPr>
              <w:contextualSpacing/>
            </w:pPr>
            <w:r>
              <w:t>HLS</w:t>
            </w:r>
            <w:r w:rsidR="00A329DD">
              <w:t xml:space="preserve"> outlined the </w:t>
            </w:r>
            <w:r w:rsidR="00561605">
              <w:t>admissions and enrolment process</w:t>
            </w:r>
            <w:r w:rsidR="00CE6C4D">
              <w:t xml:space="preserve"> and the cross </w:t>
            </w:r>
            <w:r w:rsidR="00A80BF3">
              <w:t>-</w:t>
            </w:r>
            <w:r w:rsidR="00CE6C4D">
              <w:t>college work</w:t>
            </w:r>
            <w:r w:rsidR="00561605">
              <w:t>.   HE</w:t>
            </w:r>
            <w:r w:rsidR="00A80BF3">
              <w:t xml:space="preserve"> noted </w:t>
            </w:r>
            <w:proofErr w:type="gramStart"/>
            <w:r w:rsidR="00A80BF3">
              <w:t xml:space="preserve">that </w:t>
            </w:r>
            <w:r w:rsidR="00561605">
              <w:t xml:space="preserve"> applications</w:t>
            </w:r>
            <w:proofErr w:type="gramEnd"/>
            <w:r w:rsidR="00561605">
              <w:t xml:space="preserve"> open</w:t>
            </w:r>
            <w:r w:rsidR="00FC23C4">
              <w:t>ed</w:t>
            </w:r>
            <w:r w:rsidR="00561605">
              <w:t xml:space="preserve"> in November</w:t>
            </w:r>
            <w:r w:rsidR="00A80BF3">
              <w:t xml:space="preserve"> with </w:t>
            </w:r>
            <w:r w:rsidR="00561605">
              <w:t xml:space="preserve">FE &amp; HE open days </w:t>
            </w:r>
            <w:r w:rsidR="00F23445">
              <w:t xml:space="preserve">in </w:t>
            </w:r>
            <w:r w:rsidR="00561605">
              <w:t>Jan</w:t>
            </w:r>
            <w:r w:rsidR="00FC23C4">
              <w:t>uary</w:t>
            </w:r>
            <w:r w:rsidR="00561605">
              <w:t xml:space="preserve"> and Feb</w:t>
            </w:r>
            <w:r w:rsidR="00FC23C4">
              <w:t>ruary</w:t>
            </w:r>
            <w:r w:rsidR="00561605">
              <w:t xml:space="preserve"> and course teams holding information sessions</w:t>
            </w:r>
            <w:r w:rsidR="00FC23C4">
              <w:t xml:space="preserve">.  </w:t>
            </w:r>
            <w:r w:rsidR="000250A4">
              <w:t>W</w:t>
            </w:r>
            <w:r w:rsidR="00561605">
              <w:t xml:space="preserve">eekly reports </w:t>
            </w:r>
            <w:r w:rsidR="000250A4">
              <w:t xml:space="preserve">are </w:t>
            </w:r>
            <w:r w:rsidR="00561605">
              <w:t xml:space="preserve">shared with key staff.  </w:t>
            </w:r>
          </w:p>
          <w:p w14:paraId="4D21263A" w14:textId="77777777" w:rsidR="00561605" w:rsidRDefault="00561605" w:rsidP="006D5439">
            <w:pPr>
              <w:contextualSpacing/>
            </w:pPr>
          </w:p>
          <w:p w14:paraId="64CB354E" w14:textId="1A5DAD7E" w:rsidR="00561605" w:rsidRDefault="00561605" w:rsidP="006D5439">
            <w:pPr>
              <w:contextualSpacing/>
            </w:pPr>
            <w:r>
              <w:t>24/2</w:t>
            </w:r>
            <w:r w:rsidR="000250A4">
              <w:t>5</w:t>
            </w:r>
            <w:r>
              <w:t xml:space="preserve"> all courses </w:t>
            </w:r>
            <w:r w:rsidR="00A41536">
              <w:t xml:space="preserve">are </w:t>
            </w:r>
            <w:r>
              <w:t>broadly on par with 23/24</w:t>
            </w:r>
            <w:r w:rsidR="000250A4">
              <w:t>.</w:t>
            </w:r>
          </w:p>
          <w:p w14:paraId="78F0785A" w14:textId="3C46010B" w:rsidR="000250A4" w:rsidRDefault="000250A4" w:rsidP="006D5439">
            <w:pPr>
              <w:contextualSpacing/>
            </w:pPr>
          </w:p>
          <w:p w14:paraId="64A2CFA5" w14:textId="13F6DBFC" w:rsidR="000250A4" w:rsidRDefault="000250A4" w:rsidP="006D5439">
            <w:pPr>
              <w:contextualSpacing/>
            </w:pPr>
            <w:r>
              <w:t>For student numbers:</w:t>
            </w:r>
          </w:p>
          <w:p w14:paraId="65FAC0E9" w14:textId="028C26F7" w:rsidR="00561605" w:rsidRDefault="00561605" w:rsidP="00A41536">
            <w:pPr>
              <w:ind w:left="720"/>
              <w:contextualSpacing/>
            </w:pPr>
            <w:r>
              <w:t>FT FE significant increase</w:t>
            </w:r>
          </w:p>
          <w:p w14:paraId="522D576A" w14:textId="23DA5D12" w:rsidR="00561605" w:rsidRDefault="00561605" w:rsidP="00A41536">
            <w:pPr>
              <w:ind w:left="720"/>
              <w:contextualSpacing/>
            </w:pPr>
            <w:r>
              <w:t>All FT course</w:t>
            </w:r>
            <w:r w:rsidR="00A80BF3">
              <w:t>s</w:t>
            </w:r>
            <w:r>
              <w:t xml:space="preserve"> can see an improvement</w:t>
            </w:r>
            <w:r w:rsidR="000250A4">
              <w:t>.</w:t>
            </w:r>
          </w:p>
          <w:p w14:paraId="1A76D624" w14:textId="0B31457F" w:rsidR="00561605" w:rsidRDefault="00561605" w:rsidP="00A41536">
            <w:pPr>
              <w:ind w:left="720"/>
              <w:contextualSpacing/>
            </w:pPr>
            <w:r>
              <w:t>PT course</w:t>
            </w:r>
            <w:r w:rsidR="00A80BF3">
              <w:t>s</w:t>
            </w:r>
            <w:r>
              <w:t xml:space="preserve"> are slightly down.</w:t>
            </w:r>
          </w:p>
          <w:p w14:paraId="47F676A9" w14:textId="77777777" w:rsidR="00561605" w:rsidRDefault="00561605" w:rsidP="006D5439">
            <w:pPr>
              <w:contextualSpacing/>
            </w:pPr>
          </w:p>
          <w:p w14:paraId="1E8058B0" w14:textId="167F3401" w:rsidR="00561605" w:rsidRDefault="000250A4" w:rsidP="006D5439">
            <w:pPr>
              <w:contextualSpacing/>
            </w:pPr>
            <w:r>
              <w:t>L</w:t>
            </w:r>
            <w:r w:rsidR="00561605">
              <w:t xml:space="preserve">ast year 57% of all enrolments applied from May onwards.   Figures are broadly </w:t>
            </w:r>
            <w:r>
              <w:t xml:space="preserve">in line as expected for </w:t>
            </w:r>
            <w:r w:rsidR="00256F71">
              <w:t>2024/25.</w:t>
            </w:r>
            <w:r w:rsidR="00561605">
              <w:t xml:space="preserve"> </w:t>
            </w:r>
            <w:r w:rsidR="00A80BF3">
              <w:t xml:space="preserve"> HLS colleagues </w:t>
            </w:r>
            <w:proofErr w:type="gramStart"/>
            <w:r w:rsidR="00A80BF3">
              <w:t xml:space="preserve">will </w:t>
            </w:r>
            <w:r w:rsidR="00561605">
              <w:t xml:space="preserve"> </w:t>
            </w:r>
            <w:r w:rsidR="00A80BF3">
              <w:t>c</w:t>
            </w:r>
            <w:r w:rsidR="00256F71">
              <w:t>ontinue</w:t>
            </w:r>
            <w:proofErr w:type="gramEnd"/>
            <w:r w:rsidR="00256F71">
              <w:t xml:space="preserve"> to monitor and </w:t>
            </w:r>
            <w:r w:rsidR="0047521A">
              <w:t xml:space="preserve">from August there </w:t>
            </w:r>
            <w:r w:rsidR="00F23445">
              <w:t xml:space="preserve">are </w:t>
            </w:r>
            <w:r w:rsidR="0047521A">
              <w:t>daily briefing</w:t>
            </w:r>
            <w:r w:rsidR="00F23445">
              <w:t>s</w:t>
            </w:r>
            <w:r w:rsidR="00A80BF3">
              <w:t xml:space="preserve"> planned </w:t>
            </w:r>
            <w:r w:rsidR="0047521A">
              <w:t xml:space="preserve"> looking at numbers, waiting lists, etc.</w:t>
            </w:r>
            <w:r w:rsidR="00A80BF3">
              <w:t xml:space="preserve"> HLS</w:t>
            </w:r>
            <w:r w:rsidR="0047521A">
              <w:t xml:space="preserve"> </w:t>
            </w:r>
            <w:r w:rsidR="00A80BF3">
              <w:t>o</w:t>
            </w:r>
            <w:r w:rsidR="0047521A">
              <w:t xml:space="preserve">utlined </w:t>
            </w:r>
            <w:r w:rsidR="00A80BF3">
              <w:t xml:space="preserve">the new </w:t>
            </w:r>
            <w:r w:rsidR="0047521A">
              <w:t>customer focused approach</w:t>
            </w:r>
            <w:r w:rsidR="00A80BF3">
              <w:t xml:space="preserve"> with a </w:t>
            </w:r>
            <w:r w:rsidR="0047521A">
              <w:t>move from application to enrolments</w:t>
            </w:r>
            <w:r w:rsidR="00A80BF3">
              <w:t xml:space="preserve"> </w:t>
            </w:r>
            <w:proofErr w:type="gramStart"/>
            <w:r w:rsidR="00A80BF3">
              <w:t xml:space="preserve">and </w:t>
            </w:r>
            <w:r w:rsidR="0047521A">
              <w:t xml:space="preserve"> support</w:t>
            </w:r>
            <w:proofErr w:type="gramEnd"/>
            <w:r w:rsidR="0047521A">
              <w:t xml:space="preserve"> of the call centre.</w:t>
            </w:r>
          </w:p>
          <w:p w14:paraId="1A1C6497" w14:textId="77777777" w:rsidR="0047521A" w:rsidRDefault="0047521A" w:rsidP="006D5439">
            <w:pPr>
              <w:contextualSpacing/>
            </w:pPr>
          </w:p>
          <w:p w14:paraId="5608F11C" w14:textId="759465B0" w:rsidR="00561605" w:rsidRDefault="00A80BF3" w:rsidP="006D5439">
            <w:pPr>
              <w:contextualSpacing/>
            </w:pPr>
            <w:r>
              <w:t>He noted that b</w:t>
            </w:r>
            <w:r w:rsidR="003F2C16">
              <w:t>y m</w:t>
            </w:r>
            <w:r w:rsidR="00561605">
              <w:t>id</w:t>
            </w:r>
            <w:r>
              <w:t>-</w:t>
            </w:r>
            <w:r w:rsidR="00561605">
              <w:t xml:space="preserve"> October</w:t>
            </w:r>
            <w:r>
              <w:t xml:space="preserve"> we</w:t>
            </w:r>
            <w:r w:rsidR="00561605">
              <w:t xml:space="preserve"> </w:t>
            </w:r>
            <w:r w:rsidR="0047521A">
              <w:t>will have</w:t>
            </w:r>
            <w:r>
              <w:t xml:space="preserve"> </w:t>
            </w:r>
            <w:proofErr w:type="gramStart"/>
            <w:r>
              <w:t xml:space="preserve">a </w:t>
            </w:r>
            <w:r w:rsidR="0047521A">
              <w:t xml:space="preserve"> clear</w:t>
            </w:r>
            <w:r>
              <w:t>er</w:t>
            </w:r>
            <w:proofErr w:type="gramEnd"/>
            <w:r w:rsidR="0047521A">
              <w:t xml:space="preserve"> picture of enrolments</w:t>
            </w:r>
            <w:r w:rsidR="00561605">
              <w:t xml:space="preserve"> and there are snapshots during the year</w:t>
            </w:r>
            <w:r w:rsidR="0047521A">
              <w:t xml:space="preserve"> which is the </w:t>
            </w:r>
            <w:r w:rsidR="00561605">
              <w:t xml:space="preserve">standard report </w:t>
            </w:r>
            <w:r w:rsidR="003F2C16">
              <w:t>s</w:t>
            </w:r>
            <w:r w:rsidR="00561605">
              <w:t>hare</w:t>
            </w:r>
            <w:r w:rsidR="003F2C16">
              <w:t>d</w:t>
            </w:r>
            <w:r w:rsidR="00561605">
              <w:t xml:space="preserve"> with CQE on a quarterly basis.   </w:t>
            </w:r>
            <w:r w:rsidR="0047521A">
              <w:t>There are s</w:t>
            </w:r>
            <w:r w:rsidR="00561605">
              <w:t>ome exceptions</w:t>
            </w:r>
            <w:r w:rsidR="0047521A">
              <w:t>, e.g.</w:t>
            </w:r>
            <w:r w:rsidR="00561605">
              <w:t xml:space="preserve"> with Jan</w:t>
            </w:r>
            <w:r w:rsidR="0047521A">
              <w:t>uary</w:t>
            </w:r>
            <w:r w:rsidR="00561605">
              <w:t xml:space="preserve"> starts.</w:t>
            </w:r>
          </w:p>
          <w:p w14:paraId="056AECFC" w14:textId="72123185" w:rsidR="00CE6C4D" w:rsidRDefault="00CE6C4D" w:rsidP="006D5439">
            <w:pPr>
              <w:contextualSpacing/>
            </w:pPr>
          </w:p>
          <w:p w14:paraId="06B7E79E" w14:textId="78C4E4C2" w:rsidR="00B83569" w:rsidRDefault="00CE6C4D" w:rsidP="00B83569">
            <w:pPr>
              <w:contextualSpacing/>
            </w:pPr>
            <w:r>
              <w:t>There followed a dis</w:t>
            </w:r>
            <w:r w:rsidR="00DF4008">
              <w:t>cussion about enrolment</w:t>
            </w:r>
            <w:r w:rsidR="00970D9A">
              <w:t xml:space="preserve"> </w:t>
            </w:r>
            <w:r w:rsidR="00DF4008">
              <w:t>and individua</w:t>
            </w:r>
            <w:r w:rsidR="00970D9A">
              <w:t>l</w:t>
            </w:r>
            <w:r w:rsidR="00DE4EA2">
              <w:t xml:space="preserve"> learne</w:t>
            </w:r>
            <w:r w:rsidR="00970D9A">
              <w:t>r numbers</w:t>
            </w:r>
            <w:r w:rsidR="00DE4EA2">
              <w:t xml:space="preserve">.  </w:t>
            </w:r>
            <w:r w:rsidR="00B83569">
              <w:t>Targets were also discussed</w:t>
            </w:r>
            <w:r w:rsidR="0052791E">
              <w:t xml:space="preserve"> including the MaSN.</w:t>
            </w:r>
          </w:p>
          <w:p w14:paraId="5069CDFF" w14:textId="77777777" w:rsidR="00561605" w:rsidRDefault="00561605" w:rsidP="006D5439">
            <w:pPr>
              <w:contextualSpacing/>
            </w:pPr>
          </w:p>
          <w:p w14:paraId="7FCBE788" w14:textId="2EDEC46C" w:rsidR="00561605" w:rsidRDefault="0052791E" w:rsidP="006D5439">
            <w:r>
              <w:t>T</w:t>
            </w:r>
            <w:r w:rsidR="00561605">
              <w:t>he Committee</w:t>
            </w:r>
            <w:r>
              <w:t xml:space="preserve"> </w:t>
            </w:r>
            <w:r w:rsidR="00561605" w:rsidRPr="00970D9A">
              <w:rPr>
                <w:b/>
                <w:bCs/>
              </w:rPr>
              <w:t>note</w:t>
            </w:r>
            <w:r w:rsidR="00FF7FB7">
              <w:rPr>
                <w:b/>
                <w:bCs/>
              </w:rPr>
              <w:t>d</w:t>
            </w:r>
            <w:r w:rsidR="00561605">
              <w:t xml:space="preserve"> the information provided by and the action taken by Management.</w:t>
            </w:r>
          </w:p>
          <w:p w14:paraId="0B9C5680" w14:textId="5FB49C58" w:rsidR="00561605" w:rsidRDefault="00561605" w:rsidP="006D5439"/>
          <w:p w14:paraId="7154E347" w14:textId="6F27F100" w:rsidR="00561605" w:rsidRPr="0052791E" w:rsidRDefault="00561605" w:rsidP="006D5439">
            <w:pPr>
              <w:rPr>
                <w:i/>
                <w:iCs/>
              </w:rPr>
            </w:pPr>
            <w:r w:rsidRPr="0052791E">
              <w:rPr>
                <w:i/>
                <w:iCs/>
              </w:rPr>
              <w:t>D</w:t>
            </w:r>
            <w:r w:rsidR="0052791E" w:rsidRPr="0052791E">
              <w:rPr>
                <w:i/>
                <w:iCs/>
              </w:rPr>
              <w:t xml:space="preserve"> </w:t>
            </w:r>
            <w:r w:rsidRPr="0052791E">
              <w:rPr>
                <w:i/>
                <w:iCs/>
              </w:rPr>
              <w:t>M</w:t>
            </w:r>
            <w:r w:rsidR="0052791E" w:rsidRPr="0052791E">
              <w:rPr>
                <w:i/>
                <w:iCs/>
              </w:rPr>
              <w:t>c</w:t>
            </w:r>
            <w:r w:rsidRPr="0052791E">
              <w:rPr>
                <w:i/>
                <w:iCs/>
              </w:rPr>
              <w:t>D</w:t>
            </w:r>
            <w:r w:rsidR="0052791E" w:rsidRPr="0052791E">
              <w:rPr>
                <w:i/>
                <w:iCs/>
              </w:rPr>
              <w:t>owell</w:t>
            </w:r>
            <w:r w:rsidRPr="0052791E">
              <w:rPr>
                <w:i/>
                <w:iCs/>
              </w:rPr>
              <w:t xml:space="preserve"> left the meeting</w:t>
            </w:r>
          </w:p>
          <w:p w14:paraId="4C7E432B" w14:textId="184AD457" w:rsidR="00561605" w:rsidRDefault="00561605" w:rsidP="0052791E"/>
        </w:tc>
      </w:tr>
      <w:tr w:rsidR="00561605" w14:paraId="5DCB6988" w14:textId="77777777" w:rsidTr="00561605">
        <w:tc>
          <w:tcPr>
            <w:tcW w:w="564" w:type="pct"/>
          </w:tcPr>
          <w:p w14:paraId="54900418" w14:textId="07661D96" w:rsidR="00561605" w:rsidRDefault="00561605" w:rsidP="000D6365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t>CQE48 23/24</w:t>
            </w:r>
          </w:p>
          <w:p w14:paraId="69E37332" w14:textId="33F9EC67" w:rsidR="00561605" w:rsidRDefault="00561605" w:rsidP="006D5439">
            <w:pPr>
              <w:rPr>
                <w:b/>
                <w:bCs/>
                <w:color w:val="7F6000"/>
              </w:rPr>
            </w:pPr>
          </w:p>
          <w:p w14:paraId="5100B064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</w:tc>
        <w:tc>
          <w:tcPr>
            <w:tcW w:w="4436" w:type="pct"/>
          </w:tcPr>
          <w:p w14:paraId="12A87671" w14:textId="77777777" w:rsidR="00561605" w:rsidRDefault="00561605" w:rsidP="006D5439">
            <w:pPr>
              <w:ind w:right="-138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Curriculum Structure Update</w:t>
            </w:r>
          </w:p>
          <w:p w14:paraId="723700E3" w14:textId="77777777" w:rsidR="00561605" w:rsidRDefault="00561605" w:rsidP="006D5439">
            <w:pPr>
              <w:ind w:right="-138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72D7C16" w14:textId="1EC79554" w:rsidR="00737DFE" w:rsidRPr="00D95B0C" w:rsidRDefault="00561605" w:rsidP="00D95B0C">
            <w:pPr>
              <w:ind w:right="-138"/>
            </w:pPr>
            <w:r>
              <w:t xml:space="preserve">DCE gave an outline on </w:t>
            </w:r>
            <w:r w:rsidR="004C7BDD">
              <w:t xml:space="preserve">structure </w:t>
            </w:r>
            <w:r>
              <w:t>relevant to CQE Committee</w:t>
            </w:r>
            <w:r w:rsidR="00D95B0C">
              <w:t xml:space="preserve"> </w:t>
            </w:r>
            <w:r w:rsidR="00737DFE">
              <w:rPr>
                <w:rFonts w:eastAsia="Times New Roman"/>
              </w:rPr>
              <w:t>includ</w:t>
            </w:r>
            <w:r w:rsidR="00D95B0C">
              <w:rPr>
                <w:rFonts w:eastAsia="Times New Roman"/>
              </w:rPr>
              <w:t>ing</w:t>
            </w:r>
            <w:r w:rsidR="00737DFE">
              <w:rPr>
                <w:rFonts w:eastAsia="Times New Roman"/>
              </w:rPr>
              <w:t xml:space="preserve"> support for HE and FE quality.</w:t>
            </w:r>
          </w:p>
          <w:p w14:paraId="7E7E6BD0" w14:textId="77777777" w:rsidR="00561605" w:rsidRDefault="00561605" w:rsidP="006D5439">
            <w:pPr>
              <w:ind w:right="-138"/>
            </w:pPr>
          </w:p>
          <w:p w14:paraId="2E9DF423" w14:textId="2761A6F3" w:rsidR="00561605" w:rsidRDefault="00172FAC" w:rsidP="006D5439">
            <w:pPr>
              <w:ind w:right="-138"/>
            </w:pPr>
            <w:r>
              <w:t>The Chair thank</w:t>
            </w:r>
            <w:r w:rsidR="00A41536">
              <w:t>ed DCE for the information and asked that the Committee receives a f</w:t>
            </w:r>
            <w:r w:rsidR="00561605">
              <w:t>urther update at the next meeting.</w:t>
            </w:r>
          </w:p>
          <w:p w14:paraId="2590CB81" w14:textId="77777777" w:rsidR="00561605" w:rsidRDefault="00561605" w:rsidP="006D5439">
            <w:pPr>
              <w:ind w:right="-138"/>
            </w:pPr>
          </w:p>
          <w:p w14:paraId="1DF30FC5" w14:textId="77777777" w:rsidR="00A41536" w:rsidRDefault="00A41536" w:rsidP="00A41536">
            <w:r>
              <w:t xml:space="preserve">The Committee </w:t>
            </w:r>
            <w:r w:rsidRPr="00CC7817">
              <w:rPr>
                <w:b/>
                <w:bCs/>
              </w:rPr>
              <w:t>noted</w:t>
            </w:r>
            <w:r>
              <w:t xml:space="preserve"> the information provided by and the action taken by Management.</w:t>
            </w:r>
          </w:p>
          <w:p w14:paraId="227BD2E8" w14:textId="0F63E44D" w:rsidR="00561605" w:rsidRPr="000266BC" w:rsidRDefault="00561605" w:rsidP="006D5439">
            <w:pPr>
              <w:ind w:right="-138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561605" w14:paraId="49C3E893" w14:textId="3983225A" w:rsidTr="00561605">
        <w:tc>
          <w:tcPr>
            <w:tcW w:w="564" w:type="pct"/>
          </w:tcPr>
          <w:p w14:paraId="218D541B" w14:textId="7429632E" w:rsidR="00561605" w:rsidRDefault="00561605" w:rsidP="006D5439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t>CQE49 23/24</w:t>
            </w:r>
          </w:p>
          <w:p w14:paraId="45E05425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  <w:p w14:paraId="4A08DC18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  <w:p w14:paraId="50F05797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</w:tc>
        <w:tc>
          <w:tcPr>
            <w:tcW w:w="4436" w:type="pct"/>
          </w:tcPr>
          <w:p w14:paraId="37871D1A" w14:textId="56FBC6E8" w:rsidR="00561605" w:rsidRDefault="00561605" w:rsidP="006D5439">
            <w:pPr>
              <w:ind w:right="-13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266BC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 xml:space="preserve">Quality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Assurance </w:t>
            </w:r>
          </w:p>
          <w:p w14:paraId="6A8718DC" w14:textId="77777777" w:rsidR="00561605" w:rsidRDefault="00561605" w:rsidP="006D5439">
            <w:pPr>
              <w:ind w:right="-138"/>
              <w:rPr>
                <w:rFonts w:ascii="Calibri" w:eastAsia="Calibri" w:hAnsi="Calibri" w:cs="Calibri"/>
                <w:color w:val="000000"/>
              </w:rPr>
            </w:pPr>
          </w:p>
          <w:p w14:paraId="2BF3DE5A" w14:textId="67864679" w:rsidR="00561605" w:rsidRDefault="00561605" w:rsidP="006D5439">
            <w:pPr>
              <w:ind w:right="-138"/>
            </w:pPr>
            <w:r>
              <w:t>Management advise</w:t>
            </w:r>
            <w:r w:rsidR="00A41536">
              <w:t>d</w:t>
            </w:r>
            <w:r>
              <w:t xml:space="preserve"> the Committee on the following key issues:</w:t>
            </w:r>
          </w:p>
          <w:p w14:paraId="45A5F3FE" w14:textId="77777777" w:rsidR="00561605" w:rsidRDefault="00561605" w:rsidP="006D5439">
            <w:pPr>
              <w:contextualSpacing/>
            </w:pPr>
          </w:p>
          <w:p w14:paraId="0A8E3430" w14:textId="254D6AF4" w:rsidR="00561605" w:rsidRPr="007A0F8B" w:rsidRDefault="00561605" w:rsidP="006D5439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Quality Update – HE/QAA</w:t>
            </w:r>
          </w:p>
          <w:p w14:paraId="38E99588" w14:textId="22AD53B1" w:rsidR="00561605" w:rsidRPr="007A0F8B" w:rsidRDefault="00561605" w:rsidP="006D5439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WCQIP Internal Audit Observations</w:t>
            </w:r>
          </w:p>
          <w:p w14:paraId="0C74D1E8" w14:textId="77777777" w:rsidR="00561605" w:rsidRDefault="00561605" w:rsidP="006D5439">
            <w:pPr>
              <w:contextualSpacing/>
            </w:pPr>
          </w:p>
          <w:p w14:paraId="018EA8F0" w14:textId="77777777" w:rsidR="00571B8B" w:rsidRDefault="004C7BDD" w:rsidP="006D5439">
            <w:pPr>
              <w:contextualSpacing/>
            </w:pPr>
            <w:r>
              <w:t xml:space="preserve">OQAM </w:t>
            </w:r>
            <w:r w:rsidR="00561605">
              <w:t>outlined content of her report</w:t>
            </w:r>
            <w:r w:rsidR="00787A58">
              <w:t xml:space="preserve"> which included</w:t>
            </w:r>
            <w:r w:rsidR="00571B8B">
              <w:t>:</w:t>
            </w:r>
          </w:p>
          <w:p w14:paraId="32CDD274" w14:textId="77777777" w:rsidR="00C4015F" w:rsidRDefault="002F3FEA" w:rsidP="00CC7817">
            <w:pPr>
              <w:pStyle w:val="ListParagraph"/>
              <w:numPr>
                <w:ilvl w:val="0"/>
                <w:numId w:val="43"/>
              </w:numPr>
              <w:spacing w:line="240" w:lineRule="auto"/>
              <w:contextualSpacing/>
            </w:pPr>
            <w:r>
              <w:t>Access and HE Programme Validations and revalidation</w:t>
            </w:r>
            <w:r w:rsidR="00DA6211">
              <w:t>s</w:t>
            </w:r>
            <w:r w:rsidR="00FC1BC2">
              <w:t xml:space="preserve"> – all completed.</w:t>
            </w:r>
            <w:r w:rsidR="00FF25D3">
              <w:t xml:space="preserve">  </w:t>
            </w:r>
          </w:p>
          <w:p w14:paraId="44DE4202" w14:textId="1D0F70C7" w:rsidR="00FF25D3" w:rsidRDefault="00C4015F" w:rsidP="00CC7817">
            <w:pPr>
              <w:pStyle w:val="ListParagraph"/>
              <w:numPr>
                <w:ilvl w:val="0"/>
                <w:numId w:val="43"/>
              </w:numPr>
              <w:spacing w:line="240" w:lineRule="auto"/>
              <w:contextualSpacing/>
            </w:pPr>
            <w:r>
              <w:t>30 HE programmes with OU.</w:t>
            </w:r>
          </w:p>
          <w:p w14:paraId="74664474" w14:textId="6C3469AC" w:rsidR="00C4015F" w:rsidRDefault="00C4015F" w:rsidP="00CC7817">
            <w:pPr>
              <w:pStyle w:val="ListParagraph"/>
              <w:numPr>
                <w:ilvl w:val="0"/>
                <w:numId w:val="43"/>
              </w:numPr>
              <w:spacing w:line="240" w:lineRule="auto"/>
              <w:contextualSpacing/>
            </w:pPr>
            <w:r>
              <w:t>Outlined plans for new courses starting 2025.</w:t>
            </w:r>
          </w:p>
          <w:p w14:paraId="04F44622" w14:textId="0FCFF4C8" w:rsidR="00FC1BC2" w:rsidRDefault="00FC1BC2" w:rsidP="00CC7817">
            <w:pPr>
              <w:pStyle w:val="ListParagraph"/>
              <w:numPr>
                <w:ilvl w:val="0"/>
                <w:numId w:val="43"/>
              </w:numPr>
              <w:spacing w:line="240" w:lineRule="auto"/>
              <w:contextualSpacing/>
            </w:pPr>
            <w:r>
              <w:t>OU Institutional Reapproval and Admin Audit – reapproval letter due.</w:t>
            </w:r>
          </w:p>
          <w:p w14:paraId="37EE4831" w14:textId="2522F6B9" w:rsidR="00BC703C" w:rsidRDefault="00BC703C" w:rsidP="00CC7817">
            <w:pPr>
              <w:pStyle w:val="ListParagraph"/>
              <w:numPr>
                <w:ilvl w:val="0"/>
                <w:numId w:val="43"/>
              </w:numPr>
              <w:spacing w:line="240" w:lineRule="auto"/>
              <w:contextualSpacing/>
            </w:pPr>
            <w:r>
              <w:t>QAA Updates and development – consultation with the sector on QAA review methodology ongoing.</w:t>
            </w:r>
          </w:p>
          <w:p w14:paraId="495FD09A" w14:textId="590E097F" w:rsidR="001B4F3C" w:rsidRDefault="001B4F3C" w:rsidP="00CC7817">
            <w:pPr>
              <w:pStyle w:val="ListParagraph"/>
              <w:numPr>
                <w:ilvl w:val="0"/>
                <w:numId w:val="43"/>
              </w:numPr>
              <w:spacing w:line="240" w:lineRule="auto"/>
              <w:contextualSpacing/>
            </w:pPr>
            <w:r>
              <w:t>SIB on behalf of DfE carrying out an interim evaluation of the L2 Ni Traineeship Program</w:t>
            </w:r>
            <w:r w:rsidR="00A80BF3">
              <w:t>m</w:t>
            </w:r>
            <w:r>
              <w:t>e.</w:t>
            </w:r>
          </w:p>
          <w:p w14:paraId="6D65E48A" w14:textId="3F86765A" w:rsidR="00FF25D3" w:rsidRDefault="00A80BF3" w:rsidP="00A80BF3">
            <w:pPr>
              <w:pStyle w:val="ListParagraph"/>
              <w:numPr>
                <w:ilvl w:val="0"/>
                <w:numId w:val="43"/>
              </w:numPr>
              <w:spacing w:line="240" w:lineRule="auto"/>
              <w:contextualSpacing/>
            </w:pPr>
            <w:r>
              <w:t xml:space="preserve">The anticipation of </w:t>
            </w:r>
            <w:r w:rsidR="00FF25D3">
              <w:t>an ELT L</w:t>
            </w:r>
            <w:r w:rsidR="006759D6">
              <w:t>2</w:t>
            </w:r>
            <w:r w:rsidR="00FF25D3">
              <w:t>/traineeship evaluation in Autumn 2024.</w:t>
            </w:r>
          </w:p>
          <w:p w14:paraId="5B505EEB" w14:textId="406E32B1" w:rsidR="00561605" w:rsidRDefault="00561605" w:rsidP="00CC7817">
            <w:pPr>
              <w:pStyle w:val="ListParagraph"/>
              <w:numPr>
                <w:ilvl w:val="0"/>
                <w:numId w:val="43"/>
              </w:numPr>
              <w:spacing w:line="240" w:lineRule="auto"/>
              <w:contextualSpacing/>
            </w:pPr>
            <w:r>
              <w:t>RSM internal audit</w:t>
            </w:r>
            <w:r w:rsidRPr="00CC7817">
              <w:rPr>
                <w:lang w:val="en-US"/>
              </w:rPr>
              <w:t xml:space="preserve"> Review of Whole College Quality Improvement Plan (WCQIP) and (SER) Tracking </w:t>
            </w:r>
            <w:r w:rsidR="003B17DE" w:rsidRPr="00CC7817">
              <w:rPr>
                <w:lang w:val="en-US"/>
              </w:rPr>
              <w:t>–</w:t>
            </w:r>
            <w:r w:rsidRPr="00CC7817">
              <w:rPr>
                <w:lang w:val="en-US"/>
              </w:rPr>
              <w:t xml:space="preserve"> </w:t>
            </w:r>
            <w:r w:rsidR="003B17DE" w:rsidRPr="00CC7817">
              <w:rPr>
                <w:lang w:val="en-US"/>
              </w:rPr>
              <w:t>‘</w:t>
            </w:r>
            <w:r>
              <w:t>successful</w:t>
            </w:r>
            <w:r w:rsidR="003B17DE">
              <w:t>’</w:t>
            </w:r>
            <w:r>
              <w:t xml:space="preserve"> outcome</w:t>
            </w:r>
            <w:r w:rsidR="00CC7817">
              <w:t xml:space="preserve"> </w:t>
            </w:r>
            <w:r w:rsidR="00C4015F">
              <w:t>with</w:t>
            </w:r>
            <w:r>
              <w:t xml:space="preserve"> 6 low priority management actions.    </w:t>
            </w:r>
          </w:p>
          <w:p w14:paraId="62E90E1B" w14:textId="21CF0A8F" w:rsidR="00022D4E" w:rsidRDefault="00022D4E" w:rsidP="006D5439">
            <w:pPr>
              <w:contextualSpacing/>
            </w:pPr>
          </w:p>
          <w:p w14:paraId="1ED4E73E" w14:textId="42AE9BD0" w:rsidR="00022D4E" w:rsidRDefault="00A80BF3" w:rsidP="006D5439">
            <w:pPr>
              <w:contextualSpacing/>
            </w:pPr>
            <w:r>
              <w:t>OQAM d</w:t>
            </w:r>
            <w:r w:rsidR="00022D4E">
              <w:t>iscussed how</w:t>
            </w:r>
            <w:r w:rsidR="00CE19CD">
              <w:t xml:space="preserve"> the requirement and demand for a new course </w:t>
            </w:r>
            <w:r w:rsidR="00022D4E">
              <w:t>is identified</w:t>
            </w:r>
            <w:r w:rsidR="00CE19CD">
              <w:t>.</w:t>
            </w:r>
          </w:p>
          <w:p w14:paraId="1F61B95A" w14:textId="77777777" w:rsidR="00561605" w:rsidRDefault="00561605" w:rsidP="006D5439">
            <w:pPr>
              <w:contextualSpacing/>
            </w:pPr>
          </w:p>
          <w:p w14:paraId="2BD7432D" w14:textId="33649A60" w:rsidR="00561605" w:rsidRDefault="003B17DE" w:rsidP="006D5439">
            <w:pPr>
              <w:contextualSpacing/>
            </w:pPr>
            <w:r>
              <w:t>The Chair s</w:t>
            </w:r>
            <w:r w:rsidR="00561605">
              <w:t xml:space="preserve">uggested </w:t>
            </w:r>
            <w:r>
              <w:t xml:space="preserve">an item for the next meeting could be a </w:t>
            </w:r>
            <w:r w:rsidR="00561605">
              <w:t>substantive piece on Engagement.</w:t>
            </w:r>
          </w:p>
          <w:p w14:paraId="54A225EE" w14:textId="77777777" w:rsidR="00561605" w:rsidRPr="006719DE" w:rsidRDefault="00561605" w:rsidP="006D5439">
            <w:pPr>
              <w:contextualSpacing/>
            </w:pPr>
          </w:p>
          <w:p w14:paraId="6E0F9093" w14:textId="35835185" w:rsidR="00561605" w:rsidRDefault="00561605" w:rsidP="006D5439">
            <w:r>
              <w:t>The Committee</w:t>
            </w:r>
            <w:r w:rsidRPr="003B17DE">
              <w:t> </w:t>
            </w:r>
            <w:r w:rsidRPr="003B17DE">
              <w:rPr>
                <w:b/>
                <w:bCs/>
              </w:rPr>
              <w:t>note</w:t>
            </w:r>
            <w:r w:rsidR="003B17DE" w:rsidRPr="003B17DE">
              <w:rPr>
                <w:b/>
                <w:bCs/>
              </w:rPr>
              <w:t>d</w:t>
            </w:r>
            <w:r w:rsidRPr="003B17DE">
              <w:t xml:space="preserve"> </w:t>
            </w:r>
            <w:r>
              <w:t>the information provided by and the action taken by Management.</w:t>
            </w:r>
          </w:p>
          <w:p w14:paraId="32B644D4" w14:textId="77777777" w:rsidR="00561605" w:rsidRDefault="00561605" w:rsidP="006D5439"/>
          <w:p w14:paraId="353243BC" w14:textId="23573CD1" w:rsidR="00561605" w:rsidRPr="003B17DE" w:rsidRDefault="00561605" w:rsidP="006D5439">
            <w:pPr>
              <w:rPr>
                <w:i/>
                <w:iCs/>
              </w:rPr>
            </w:pPr>
            <w:r w:rsidRPr="003B17DE">
              <w:rPr>
                <w:i/>
                <w:iCs/>
              </w:rPr>
              <w:t>4.55</w:t>
            </w:r>
            <w:proofErr w:type="gramStart"/>
            <w:r w:rsidR="003B17DE">
              <w:rPr>
                <w:i/>
                <w:iCs/>
              </w:rPr>
              <w:t>pm</w:t>
            </w:r>
            <w:r w:rsidRPr="003B17DE">
              <w:rPr>
                <w:i/>
                <w:iCs/>
              </w:rPr>
              <w:t xml:space="preserve">  </w:t>
            </w:r>
            <w:r w:rsidR="003B17DE" w:rsidRPr="003B17DE">
              <w:rPr>
                <w:i/>
                <w:iCs/>
              </w:rPr>
              <w:t>DCE</w:t>
            </w:r>
            <w:proofErr w:type="gramEnd"/>
            <w:r w:rsidR="003B17DE" w:rsidRPr="003B17DE">
              <w:rPr>
                <w:i/>
                <w:iCs/>
              </w:rPr>
              <w:t xml:space="preserve"> left the meeting.</w:t>
            </w:r>
            <w:r w:rsidRPr="003B17DE">
              <w:rPr>
                <w:i/>
                <w:iCs/>
              </w:rPr>
              <w:t xml:space="preserve"> </w:t>
            </w:r>
          </w:p>
          <w:p w14:paraId="226CFA1D" w14:textId="77777777" w:rsidR="00561605" w:rsidRPr="0051315B" w:rsidRDefault="00561605" w:rsidP="006D5439">
            <w:pPr>
              <w:rPr>
                <w:strike/>
              </w:rPr>
            </w:pPr>
          </w:p>
        </w:tc>
      </w:tr>
      <w:tr w:rsidR="00561605" w14:paraId="7A691DA6" w14:textId="572ED95F" w:rsidTr="00561605">
        <w:tc>
          <w:tcPr>
            <w:tcW w:w="564" w:type="pct"/>
          </w:tcPr>
          <w:p w14:paraId="4B5EE3C8" w14:textId="053D19C5" w:rsidR="00561605" w:rsidRDefault="00561605" w:rsidP="006D5439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lastRenderedPageBreak/>
              <w:t>CQE50</w:t>
            </w:r>
          </w:p>
          <w:p w14:paraId="7BBE3886" w14:textId="6C63CA90" w:rsidR="00561605" w:rsidRDefault="00561605" w:rsidP="006D5439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t>23/24</w:t>
            </w:r>
          </w:p>
          <w:p w14:paraId="4B8B66D0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  <w:p w14:paraId="3DF41666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  <w:p w14:paraId="580C22EA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  <w:p w14:paraId="64A45F5F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</w:tc>
        <w:tc>
          <w:tcPr>
            <w:tcW w:w="4436" w:type="pct"/>
          </w:tcPr>
          <w:p w14:paraId="10EB9CBA" w14:textId="3FA49D1D" w:rsidR="00561605" w:rsidRDefault="00561605" w:rsidP="006D5439">
            <w:pPr>
              <w:ind w:right="-138"/>
              <w:rPr>
                <w:rFonts w:eastAsia="Calibri" w:cstheme="minorHAnsi"/>
                <w:b/>
                <w:bCs/>
                <w:color w:val="000000"/>
              </w:rPr>
            </w:pPr>
            <w:r w:rsidRPr="009C5CF8">
              <w:rPr>
                <w:rFonts w:eastAsia="Calibri" w:cstheme="minorHAnsi"/>
                <w:b/>
                <w:bCs/>
                <w:color w:val="000000"/>
              </w:rPr>
              <w:t xml:space="preserve">School Presentation </w:t>
            </w:r>
            <w:r>
              <w:rPr>
                <w:rFonts w:eastAsia="Calibri" w:cstheme="minorHAnsi"/>
                <w:b/>
                <w:bCs/>
                <w:color w:val="000000"/>
              </w:rPr>
              <w:t>–</w:t>
            </w:r>
            <w:r w:rsidRPr="009C5CF8">
              <w:rPr>
                <w:rFonts w:eastAsia="Calibri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Calibri" w:cstheme="minorHAnsi"/>
                <w:b/>
                <w:bCs/>
                <w:color w:val="000000"/>
              </w:rPr>
              <w:t>Academic and Continuing Education</w:t>
            </w:r>
          </w:p>
          <w:p w14:paraId="78D353E0" w14:textId="77777777" w:rsidR="00561605" w:rsidRDefault="00561605" w:rsidP="006D5439">
            <w:pPr>
              <w:ind w:right="-138"/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55033E" w14:textId="06ECFA76" w:rsidR="00561605" w:rsidRDefault="00561605" w:rsidP="006D5439">
            <w:r>
              <w:t xml:space="preserve">Management </w:t>
            </w:r>
            <w:r w:rsidR="006759D6">
              <w:t>advise</w:t>
            </w:r>
            <w:r w:rsidR="003B17DE">
              <w:t>d</w:t>
            </w:r>
            <w:r>
              <w:t xml:space="preserve"> the Committee on the following key issues:</w:t>
            </w:r>
          </w:p>
          <w:p w14:paraId="266A2E54" w14:textId="77777777" w:rsidR="00561605" w:rsidRDefault="00561605" w:rsidP="006D5439">
            <w:pPr>
              <w:contextualSpacing/>
            </w:pPr>
          </w:p>
          <w:p w14:paraId="528006F5" w14:textId="07375791" w:rsidR="00561605" w:rsidRDefault="00561605" w:rsidP="006D5439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Overview of ESOL provision</w:t>
            </w:r>
          </w:p>
          <w:p w14:paraId="1BC887AB" w14:textId="6B2EE45A" w:rsidR="00561605" w:rsidRDefault="00561605" w:rsidP="00324B14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Wider community engagement and social inclusion</w:t>
            </w:r>
          </w:p>
          <w:p w14:paraId="41D77645" w14:textId="77777777" w:rsidR="00561605" w:rsidRDefault="00561605" w:rsidP="005D3358">
            <w:pPr>
              <w:rPr>
                <w:rFonts w:cs="Arial"/>
                <w:bCs/>
              </w:rPr>
            </w:pPr>
          </w:p>
          <w:p w14:paraId="45B97A38" w14:textId="33A4432B" w:rsidR="00561605" w:rsidRDefault="00561605" w:rsidP="005D335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</w:t>
            </w:r>
            <w:r w:rsidR="003B17DE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R</w:t>
            </w:r>
            <w:r w:rsidR="003B17DE">
              <w:rPr>
                <w:rFonts w:cs="Arial"/>
                <w:bCs/>
              </w:rPr>
              <w:t>obinson</w:t>
            </w:r>
            <w:r>
              <w:rPr>
                <w:rFonts w:cs="Arial"/>
                <w:bCs/>
              </w:rPr>
              <w:t xml:space="preserve"> gave a presentation on social inclusion</w:t>
            </w:r>
            <w:r w:rsidR="00A80BF3">
              <w:rPr>
                <w:rFonts w:cs="Arial"/>
                <w:bCs/>
              </w:rPr>
              <w:t xml:space="preserve"> aimed </w:t>
            </w:r>
            <w:proofErr w:type="gramStart"/>
            <w:r w:rsidR="00A80BF3">
              <w:rPr>
                <w:rFonts w:cs="Arial"/>
                <w:bCs/>
              </w:rPr>
              <w:t xml:space="preserve">at </w:t>
            </w:r>
            <w:r>
              <w:rPr>
                <w:rFonts w:cs="Arial"/>
                <w:bCs/>
              </w:rPr>
              <w:t xml:space="preserve"> “</w:t>
            </w:r>
            <w:proofErr w:type="gramEnd"/>
            <w:r>
              <w:rPr>
                <w:rFonts w:cs="Arial"/>
                <w:bCs/>
              </w:rPr>
              <w:t>meeting need &amp; demonstrating impact”</w:t>
            </w:r>
          </w:p>
          <w:p w14:paraId="48A0985F" w14:textId="77777777" w:rsidR="00561605" w:rsidRDefault="00561605" w:rsidP="005D3358">
            <w:pPr>
              <w:rPr>
                <w:rFonts w:cs="Arial"/>
                <w:bCs/>
              </w:rPr>
            </w:pPr>
          </w:p>
          <w:p w14:paraId="7787843C" w14:textId="4642C3F5" w:rsidR="00561605" w:rsidRDefault="00A80BF3" w:rsidP="005D335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His e</w:t>
            </w:r>
            <w:r w:rsidR="00561605">
              <w:rPr>
                <w:rFonts w:cs="Arial"/>
                <w:bCs/>
              </w:rPr>
              <w:t xml:space="preserve">xpectation is </w:t>
            </w:r>
            <w:r w:rsidR="006759D6">
              <w:rPr>
                <w:rFonts w:cs="Arial"/>
                <w:bCs/>
              </w:rPr>
              <w:t xml:space="preserve">that </w:t>
            </w:r>
            <w:r w:rsidR="00561605">
              <w:rPr>
                <w:rFonts w:cs="Arial"/>
                <w:bCs/>
              </w:rPr>
              <w:t>ESOL demand will continue to grow.</w:t>
            </w:r>
          </w:p>
          <w:p w14:paraId="40C480C1" w14:textId="77777777" w:rsidR="0086187A" w:rsidRDefault="0086187A" w:rsidP="005D3358">
            <w:pPr>
              <w:rPr>
                <w:rFonts w:cs="Arial"/>
                <w:bCs/>
              </w:rPr>
            </w:pPr>
          </w:p>
          <w:p w14:paraId="23BA2364" w14:textId="2CF160CA" w:rsidR="00561605" w:rsidRPr="005D3358" w:rsidRDefault="00561605" w:rsidP="005D335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Presentation for student</w:t>
            </w:r>
            <w:r w:rsidR="006759D6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 on the ESOL move to Millfield Campus</w:t>
            </w:r>
            <w:r w:rsidR="006759D6">
              <w:rPr>
                <w:rFonts w:cs="Arial"/>
                <w:bCs/>
              </w:rPr>
              <w:t>,</w:t>
            </w:r>
            <w:r w:rsidR="00D809F7">
              <w:rPr>
                <w:rFonts w:cs="Arial"/>
                <w:bCs/>
              </w:rPr>
              <w:t xml:space="preserve"> which was developed using AI</w:t>
            </w:r>
            <w:r w:rsidR="006759D6">
              <w:rPr>
                <w:rFonts w:cs="Arial"/>
                <w:bCs/>
              </w:rPr>
              <w:t>,</w:t>
            </w:r>
            <w:r w:rsidR="00D809F7">
              <w:rPr>
                <w:rFonts w:cs="Arial"/>
                <w:bCs/>
              </w:rPr>
              <w:t xml:space="preserve"> was show</w:t>
            </w:r>
            <w:r w:rsidR="006759D6">
              <w:rPr>
                <w:rFonts w:cs="Arial"/>
                <w:bCs/>
              </w:rPr>
              <w:t>n</w:t>
            </w:r>
            <w:r>
              <w:rPr>
                <w:rFonts w:cs="Arial"/>
                <w:bCs/>
              </w:rPr>
              <w:t xml:space="preserve">.  There will also be an event </w:t>
            </w:r>
            <w:r w:rsidR="00187113">
              <w:rPr>
                <w:rFonts w:cs="Arial"/>
                <w:bCs/>
              </w:rPr>
              <w:t xml:space="preserve">for </w:t>
            </w:r>
            <w:r>
              <w:rPr>
                <w:rFonts w:cs="Arial"/>
                <w:bCs/>
              </w:rPr>
              <w:t>students closer</w:t>
            </w:r>
            <w:r w:rsidR="00187113">
              <w:rPr>
                <w:rFonts w:cs="Arial"/>
                <w:bCs/>
              </w:rPr>
              <w:t xml:space="preserve"> to the move date.</w:t>
            </w:r>
          </w:p>
          <w:p w14:paraId="0E16209F" w14:textId="77777777" w:rsidR="00561605" w:rsidRDefault="00561605" w:rsidP="00324B14">
            <w:pPr>
              <w:rPr>
                <w:rFonts w:cs="Arial"/>
                <w:bCs/>
              </w:rPr>
            </w:pPr>
          </w:p>
          <w:p w14:paraId="27CBC7B0" w14:textId="77777777" w:rsidR="00561605" w:rsidRPr="00324B14" w:rsidRDefault="00561605" w:rsidP="00324B14">
            <w:pPr>
              <w:rPr>
                <w:rFonts w:cs="Arial"/>
                <w:bCs/>
              </w:rPr>
            </w:pPr>
          </w:p>
          <w:p w14:paraId="337DE81E" w14:textId="386B6533" w:rsidR="00561605" w:rsidRDefault="00561605" w:rsidP="006D5439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Insight into the Belfast Digital Skills Programme with Bank of America</w:t>
            </w:r>
          </w:p>
          <w:p w14:paraId="27174642" w14:textId="77777777" w:rsidR="00561605" w:rsidRDefault="00561605" w:rsidP="00130F8F">
            <w:pPr>
              <w:rPr>
                <w:rFonts w:cs="Arial"/>
                <w:bCs/>
              </w:rPr>
            </w:pPr>
          </w:p>
          <w:p w14:paraId="519CCBF6" w14:textId="420B09C0" w:rsidR="009715B4" w:rsidRDefault="00561605" w:rsidP="00130F8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</w:t>
            </w:r>
            <w:r w:rsidR="00187113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M</w:t>
            </w:r>
            <w:r w:rsidR="00187113">
              <w:rPr>
                <w:rFonts w:cs="Arial"/>
                <w:bCs/>
              </w:rPr>
              <w:t>ay</w:t>
            </w:r>
            <w:r>
              <w:rPr>
                <w:rFonts w:cs="Arial"/>
                <w:bCs/>
              </w:rPr>
              <w:t xml:space="preserve"> gave an update on the programme</w:t>
            </w:r>
            <w:r w:rsidR="009715B4">
              <w:rPr>
                <w:rFonts w:cs="Arial"/>
                <w:bCs/>
              </w:rPr>
              <w:t xml:space="preserve"> outlining</w:t>
            </w:r>
            <w:r w:rsidR="00F635D4">
              <w:rPr>
                <w:rFonts w:cs="Arial"/>
                <w:bCs/>
              </w:rPr>
              <w:t>:</w:t>
            </w:r>
          </w:p>
          <w:p w14:paraId="59653E77" w14:textId="34824C10" w:rsidR="00D81D5A" w:rsidRPr="00F635D4" w:rsidRDefault="00F635D4" w:rsidP="00F635D4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n</w:t>
            </w:r>
            <w:r w:rsidR="00561605" w:rsidRPr="00F635D4">
              <w:rPr>
                <w:rFonts w:cs="Arial"/>
                <w:bCs/>
              </w:rPr>
              <w:t>umber of academies</w:t>
            </w:r>
            <w:r w:rsidR="00D81D5A" w:rsidRPr="00F635D4">
              <w:rPr>
                <w:rFonts w:cs="Arial"/>
                <w:bCs/>
              </w:rPr>
              <w:t xml:space="preserve"> with c</w:t>
            </w:r>
            <w:r w:rsidR="009715B4" w:rsidRPr="00F635D4">
              <w:rPr>
                <w:rFonts w:cs="Arial"/>
                <w:bCs/>
              </w:rPr>
              <w:t>urrent f</w:t>
            </w:r>
            <w:r w:rsidR="00561605" w:rsidRPr="00F635D4">
              <w:rPr>
                <w:rFonts w:cs="Arial"/>
                <w:bCs/>
              </w:rPr>
              <w:t>ocus</w:t>
            </w:r>
            <w:r w:rsidR="009715B4" w:rsidRPr="00F635D4">
              <w:rPr>
                <w:rFonts w:cs="Arial"/>
                <w:bCs/>
              </w:rPr>
              <w:t xml:space="preserve"> </w:t>
            </w:r>
            <w:r w:rsidR="00561605" w:rsidRPr="00F635D4">
              <w:rPr>
                <w:rFonts w:cs="Arial"/>
                <w:bCs/>
              </w:rPr>
              <w:t>on women returners</w:t>
            </w:r>
          </w:p>
          <w:p w14:paraId="190243E8" w14:textId="77777777" w:rsidR="00D81D5A" w:rsidRPr="007A15E1" w:rsidRDefault="00561605" w:rsidP="007A15E1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Arial"/>
                <w:bCs/>
              </w:rPr>
            </w:pPr>
            <w:r w:rsidRPr="007A15E1">
              <w:rPr>
                <w:rFonts w:cs="Arial"/>
                <w:bCs/>
              </w:rPr>
              <w:t xml:space="preserve">50 engaged in the programme already.  </w:t>
            </w:r>
          </w:p>
          <w:p w14:paraId="04E46677" w14:textId="2F289515" w:rsidR="003600B4" w:rsidRPr="007A15E1" w:rsidRDefault="00561605" w:rsidP="007A15E1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Arial"/>
                <w:bCs/>
              </w:rPr>
            </w:pPr>
            <w:r w:rsidRPr="007A15E1">
              <w:rPr>
                <w:rFonts w:cs="Arial"/>
                <w:bCs/>
              </w:rPr>
              <w:t xml:space="preserve">Work in partnership with other organisations </w:t>
            </w:r>
            <w:r w:rsidR="00D81D5A" w:rsidRPr="007A15E1">
              <w:rPr>
                <w:rFonts w:cs="Arial"/>
                <w:bCs/>
              </w:rPr>
              <w:t xml:space="preserve">on </w:t>
            </w:r>
            <w:proofErr w:type="gramStart"/>
            <w:r w:rsidR="00D81D5A" w:rsidRPr="007A15E1">
              <w:rPr>
                <w:rFonts w:cs="Arial"/>
                <w:bCs/>
              </w:rPr>
              <w:t>deliv</w:t>
            </w:r>
            <w:r w:rsidR="003600B4" w:rsidRPr="007A15E1">
              <w:rPr>
                <w:rFonts w:cs="Arial"/>
                <w:bCs/>
              </w:rPr>
              <w:t>ery</w:t>
            </w:r>
            <w:proofErr w:type="gramEnd"/>
          </w:p>
          <w:p w14:paraId="05F856A7" w14:textId="45E54B60" w:rsidR="00625713" w:rsidRPr="007A15E1" w:rsidRDefault="00625713" w:rsidP="007A15E1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Arial"/>
                <w:bCs/>
              </w:rPr>
            </w:pPr>
            <w:r w:rsidRPr="007A15E1">
              <w:rPr>
                <w:rFonts w:cs="Arial"/>
                <w:bCs/>
              </w:rPr>
              <w:t>Target of 10 programmes each year</w:t>
            </w:r>
            <w:r w:rsidR="00310442">
              <w:rPr>
                <w:rFonts w:cs="Arial"/>
                <w:bCs/>
              </w:rPr>
              <w:t xml:space="preserve"> over 3 years.</w:t>
            </w:r>
          </w:p>
          <w:p w14:paraId="403333C4" w14:textId="77777777" w:rsidR="00625713" w:rsidRDefault="00625713" w:rsidP="00625713">
            <w:pPr>
              <w:rPr>
                <w:rFonts w:cs="Arial"/>
                <w:bCs/>
              </w:rPr>
            </w:pPr>
          </w:p>
          <w:p w14:paraId="1F31012D" w14:textId="6ACFD913" w:rsidR="00625713" w:rsidRDefault="007A15E1" w:rsidP="0062571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Cross college </w:t>
            </w:r>
            <w:r w:rsidR="00F635D4">
              <w:rPr>
                <w:rFonts w:cs="Arial"/>
                <w:bCs/>
              </w:rPr>
              <w:t>work with</w:t>
            </w:r>
            <w:r w:rsidR="00625713">
              <w:rPr>
                <w:rFonts w:cs="Arial"/>
                <w:bCs/>
              </w:rPr>
              <w:t xml:space="preserve"> curriculum and support </w:t>
            </w:r>
            <w:r w:rsidR="009D6905">
              <w:rPr>
                <w:rFonts w:cs="Arial"/>
                <w:bCs/>
              </w:rPr>
              <w:t xml:space="preserve">teams </w:t>
            </w:r>
            <w:r w:rsidR="00310442">
              <w:rPr>
                <w:rFonts w:cs="Arial"/>
                <w:bCs/>
              </w:rPr>
              <w:t xml:space="preserve">to </w:t>
            </w:r>
            <w:r w:rsidR="008B411B">
              <w:rPr>
                <w:rFonts w:cs="Arial"/>
                <w:bCs/>
              </w:rPr>
              <w:t>develop and deliver this programme.</w:t>
            </w:r>
            <w:r w:rsidR="00625713">
              <w:rPr>
                <w:rFonts w:cs="Arial"/>
                <w:bCs/>
              </w:rPr>
              <w:t xml:space="preserve">  </w:t>
            </w:r>
          </w:p>
          <w:p w14:paraId="44AC4071" w14:textId="77777777" w:rsidR="00625713" w:rsidRDefault="00625713" w:rsidP="00130F8F">
            <w:pPr>
              <w:rPr>
                <w:rFonts w:cs="Arial"/>
                <w:bCs/>
              </w:rPr>
            </w:pPr>
          </w:p>
          <w:p w14:paraId="717E9209" w14:textId="30EA7AD8" w:rsidR="00561605" w:rsidRDefault="008B411B" w:rsidP="00130F8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Chair thanked </w:t>
            </w:r>
            <w:r w:rsidR="00561605">
              <w:rPr>
                <w:rFonts w:cs="Arial"/>
                <w:bCs/>
              </w:rPr>
              <w:t>both for their input</w:t>
            </w:r>
            <w:r w:rsidR="00A80BF3">
              <w:rPr>
                <w:rFonts w:cs="Arial"/>
                <w:bCs/>
              </w:rPr>
              <w:t xml:space="preserve"> noting the significance of the College’s status as </w:t>
            </w:r>
            <w:proofErr w:type="gramStart"/>
            <w:r w:rsidR="00A80BF3">
              <w:rPr>
                <w:rFonts w:cs="Arial"/>
                <w:bCs/>
              </w:rPr>
              <w:t>‘ a</w:t>
            </w:r>
            <w:proofErr w:type="gramEnd"/>
            <w:r w:rsidR="00A80BF3">
              <w:rPr>
                <w:rFonts w:cs="Arial"/>
                <w:bCs/>
              </w:rPr>
              <w:t xml:space="preserve"> College of sanctuary’</w:t>
            </w:r>
          </w:p>
          <w:p w14:paraId="0A38C87F" w14:textId="77777777" w:rsidR="003E25C3" w:rsidRDefault="003E25C3" w:rsidP="00130F8F">
            <w:pPr>
              <w:rPr>
                <w:rFonts w:cs="Arial"/>
                <w:bCs/>
              </w:rPr>
            </w:pPr>
          </w:p>
          <w:p w14:paraId="379231F2" w14:textId="7566F7AE" w:rsidR="00A80BF3" w:rsidRDefault="00A80BF3" w:rsidP="00130F8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Given pressure of time at the end of the meeting it was agreed that a further focus would be given to the Bank of America/Digital Skills Programme </w:t>
            </w:r>
            <w:proofErr w:type="gramStart"/>
            <w:r>
              <w:rPr>
                <w:rFonts w:cs="Arial"/>
                <w:bCs/>
              </w:rPr>
              <w:t>at a later date</w:t>
            </w:r>
            <w:proofErr w:type="gramEnd"/>
            <w:r>
              <w:rPr>
                <w:rFonts w:cs="Arial"/>
                <w:bCs/>
              </w:rPr>
              <w:t>.</w:t>
            </w:r>
          </w:p>
          <w:p w14:paraId="335AAD37" w14:textId="77777777" w:rsidR="00561605" w:rsidRDefault="00561605" w:rsidP="00130F8F">
            <w:pPr>
              <w:rPr>
                <w:rFonts w:cs="Arial"/>
                <w:bCs/>
              </w:rPr>
            </w:pPr>
          </w:p>
          <w:p w14:paraId="68A38B8C" w14:textId="6F1D9A16" w:rsidR="00561605" w:rsidRPr="008B411B" w:rsidRDefault="00561605" w:rsidP="00130F8F">
            <w:pPr>
              <w:rPr>
                <w:rFonts w:cs="Arial"/>
                <w:bCs/>
                <w:i/>
                <w:iCs/>
              </w:rPr>
            </w:pPr>
            <w:proofErr w:type="gramStart"/>
            <w:r w:rsidRPr="008B411B">
              <w:rPr>
                <w:rFonts w:cs="Arial"/>
                <w:bCs/>
                <w:i/>
                <w:iCs/>
              </w:rPr>
              <w:t>5.30  I</w:t>
            </w:r>
            <w:proofErr w:type="gramEnd"/>
            <w:r w:rsidR="008B411B" w:rsidRPr="008B411B">
              <w:rPr>
                <w:rFonts w:cs="Arial"/>
                <w:bCs/>
                <w:i/>
                <w:iCs/>
              </w:rPr>
              <w:t xml:space="preserve"> May </w:t>
            </w:r>
            <w:r w:rsidRPr="008B411B">
              <w:rPr>
                <w:rFonts w:cs="Arial"/>
                <w:bCs/>
                <w:i/>
                <w:iCs/>
              </w:rPr>
              <w:t>and H</w:t>
            </w:r>
            <w:r w:rsidR="008B411B" w:rsidRPr="008B411B">
              <w:rPr>
                <w:rFonts w:cs="Arial"/>
                <w:bCs/>
                <w:i/>
                <w:iCs/>
              </w:rPr>
              <w:t xml:space="preserve"> Robinson left the meet</w:t>
            </w:r>
            <w:r w:rsidR="009D6905">
              <w:rPr>
                <w:rFonts w:cs="Arial"/>
                <w:bCs/>
                <w:i/>
                <w:iCs/>
              </w:rPr>
              <w:t>i</w:t>
            </w:r>
            <w:r w:rsidR="008B411B" w:rsidRPr="008B411B">
              <w:rPr>
                <w:rFonts w:cs="Arial"/>
                <w:bCs/>
                <w:i/>
                <w:iCs/>
              </w:rPr>
              <w:t>ng</w:t>
            </w:r>
          </w:p>
          <w:p w14:paraId="01CDE424" w14:textId="77777777" w:rsidR="00561605" w:rsidRDefault="00561605" w:rsidP="00130F8F">
            <w:pPr>
              <w:rPr>
                <w:rFonts w:cs="Arial"/>
                <w:bCs/>
              </w:rPr>
            </w:pPr>
          </w:p>
          <w:p w14:paraId="10A875D5" w14:textId="43B04DC1" w:rsidR="00CF40F7" w:rsidRDefault="00561605" w:rsidP="00130F8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  <w:r w:rsidR="008B411B">
              <w:rPr>
                <w:rFonts w:cs="Arial"/>
                <w:bCs/>
              </w:rPr>
              <w:t xml:space="preserve">It was agreed </w:t>
            </w:r>
            <w:r w:rsidR="00CF40F7">
              <w:rPr>
                <w:rFonts w:cs="Arial"/>
                <w:bCs/>
              </w:rPr>
              <w:t>that management would continue to provide updates on these programmes.</w:t>
            </w:r>
          </w:p>
          <w:p w14:paraId="0BBECE6C" w14:textId="77777777" w:rsidR="00561605" w:rsidRPr="006719DE" w:rsidRDefault="00561605" w:rsidP="006D5439">
            <w:pPr>
              <w:contextualSpacing/>
            </w:pPr>
          </w:p>
          <w:p w14:paraId="3201BC62" w14:textId="786878A5" w:rsidR="00561605" w:rsidRDefault="00561605" w:rsidP="006D5439">
            <w:r>
              <w:t>The Committee </w:t>
            </w:r>
            <w:r w:rsidRPr="009D6905">
              <w:rPr>
                <w:b/>
                <w:bCs/>
              </w:rPr>
              <w:t>note</w:t>
            </w:r>
            <w:r w:rsidR="00CF40F7" w:rsidRPr="009D6905">
              <w:rPr>
                <w:b/>
                <w:bCs/>
              </w:rPr>
              <w:t>d</w:t>
            </w:r>
            <w:r>
              <w:t xml:space="preserve"> the information provided by and the action taken by Management.</w:t>
            </w:r>
          </w:p>
          <w:p w14:paraId="3B56578A" w14:textId="77777777" w:rsidR="00561605" w:rsidRPr="0036186A" w:rsidRDefault="00561605" w:rsidP="006D5439">
            <w:pPr>
              <w:rPr>
                <w:b/>
              </w:rPr>
            </w:pPr>
          </w:p>
        </w:tc>
      </w:tr>
      <w:tr w:rsidR="00561605" w14:paraId="7D32949B" w14:textId="5B00A478" w:rsidTr="00561605">
        <w:tc>
          <w:tcPr>
            <w:tcW w:w="564" w:type="pct"/>
          </w:tcPr>
          <w:p w14:paraId="2DA36550" w14:textId="1D3D4E30" w:rsidR="00561605" w:rsidRDefault="00561605" w:rsidP="006D5439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lastRenderedPageBreak/>
              <w:t>CQE51 23/24</w:t>
            </w:r>
          </w:p>
          <w:p w14:paraId="70727937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  <w:p w14:paraId="72A113EF" w14:textId="77777777" w:rsidR="00561605" w:rsidRDefault="00561605" w:rsidP="006D5439">
            <w:pPr>
              <w:rPr>
                <w:b/>
                <w:bCs/>
                <w:color w:val="7F6000"/>
              </w:rPr>
            </w:pPr>
          </w:p>
        </w:tc>
        <w:tc>
          <w:tcPr>
            <w:tcW w:w="4436" w:type="pct"/>
          </w:tcPr>
          <w:p w14:paraId="2886B9D4" w14:textId="77777777" w:rsidR="00561605" w:rsidRDefault="00561605" w:rsidP="006D5439">
            <w:pPr>
              <w:rPr>
                <w:b/>
              </w:rPr>
            </w:pPr>
            <w:r w:rsidRPr="0036186A">
              <w:rPr>
                <w:b/>
              </w:rPr>
              <w:t xml:space="preserve">Any Other Business </w:t>
            </w:r>
          </w:p>
          <w:p w14:paraId="5393B32F" w14:textId="77777777" w:rsidR="00561605" w:rsidRDefault="00561605" w:rsidP="006D5439"/>
          <w:p w14:paraId="644E029D" w14:textId="29E559C1" w:rsidR="00561605" w:rsidRPr="00B55B17" w:rsidRDefault="00561605" w:rsidP="006D5439">
            <w:pPr>
              <w:rPr>
                <w:rFonts w:cs="Arial"/>
                <w:b/>
                <w:bCs/>
              </w:rPr>
            </w:pPr>
            <w:r>
              <w:t>No AOB</w:t>
            </w:r>
            <w:r w:rsidR="00CF40F7">
              <w:t>.</w:t>
            </w:r>
          </w:p>
          <w:p w14:paraId="1FC73A7F" w14:textId="77777777" w:rsidR="00561605" w:rsidRDefault="00561605" w:rsidP="006D5439">
            <w:pPr>
              <w:tabs>
                <w:tab w:val="left" w:pos="910"/>
              </w:tabs>
            </w:pPr>
          </w:p>
          <w:p w14:paraId="391BDE79" w14:textId="77777777" w:rsidR="00561605" w:rsidRPr="00597F45" w:rsidRDefault="00561605" w:rsidP="006D5439">
            <w:pPr>
              <w:tabs>
                <w:tab w:val="left" w:pos="2950"/>
              </w:tabs>
            </w:pPr>
            <w:r>
              <w:tab/>
            </w:r>
          </w:p>
        </w:tc>
      </w:tr>
      <w:tr w:rsidR="00561605" w14:paraId="17370898" w14:textId="2CEAD302" w:rsidTr="00561605">
        <w:tc>
          <w:tcPr>
            <w:tcW w:w="564" w:type="pct"/>
          </w:tcPr>
          <w:p w14:paraId="247B917B" w14:textId="51611901" w:rsidR="00561605" w:rsidRDefault="00561605" w:rsidP="006D5439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t>CQE52</w:t>
            </w:r>
          </w:p>
          <w:p w14:paraId="187BF78C" w14:textId="28717AAA" w:rsidR="00561605" w:rsidRDefault="00561605" w:rsidP="006D5439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t>23/24</w:t>
            </w:r>
          </w:p>
        </w:tc>
        <w:tc>
          <w:tcPr>
            <w:tcW w:w="4436" w:type="pct"/>
          </w:tcPr>
          <w:p w14:paraId="66D46570" w14:textId="77777777" w:rsidR="00561605" w:rsidRDefault="00561605" w:rsidP="006D5439">
            <w:pPr>
              <w:rPr>
                <w:b/>
              </w:rPr>
            </w:pPr>
            <w:r>
              <w:rPr>
                <w:b/>
              </w:rPr>
              <w:t>Leadership culture – Meeting feedback</w:t>
            </w:r>
          </w:p>
          <w:p w14:paraId="7D4460A3" w14:textId="77777777" w:rsidR="00561605" w:rsidRPr="00EB2213" w:rsidRDefault="00561605" w:rsidP="006D5439">
            <w:pPr>
              <w:rPr>
                <w:b/>
              </w:rPr>
            </w:pPr>
          </w:p>
          <w:p w14:paraId="4FDCE7FA" w14:textId="3D75752D" w:rsidR="00561605" w:rsidRPr="009B0A0D" w:rsidRDefault="00561605" w:rsidP="00CF40F7">
            <w:pPr>
              <w:shd w:val="clear" w:color="auto" w:fill="FFFFFF"/>
              <w:rPr>
                <w:rFonts w:eastAsia="Times New Roman" w:cstheme="minorHAnsi"/>
                <w:color w:val="161B1C"/>
                <w:lang w:eastAsia="en-GB"/>
              </w:rPr>
            </w:pPr>
            <w:r w:rsidRPr="009B0A0D">
              <w:rPr>
                <w:rFonts w:eastAsia="Times New Roman" w:cstheme="minorHAnsi"/>
                <w:color w:val="161B1C"/>
                <w:lang w:eastAsia="en-GB"/>
              </w:rPr>
              <w:t>Committee member</w:t>
            </w:r>
            <w:r w:rsidR="003E25C3">
              <w:rPr>
                <w:rFonts w:eastAsia="Times New Roman" w:cstheme="minorHAnsi"/>
                <w:color w:val="161B1C"/>
                <w:lang w:eastAsia="en-GB"/>
              </w:rPr>
              <w:t>s</w:t>
            </w:r>
            <w:r w:rsidR="00CF40F7">
              <w:rPr>
                <w:rFonts w:eastAsia="Times New Roman" w:cstheme="minorHAnsi"/>
                <w:color w:val="161B1C"/>
                <w:lang w:eastAsia="en-GB"/>
              </w:rPr>
              <w:t xml:space="preserve"> confirmed</w:t>
            </w:r>
            <w:r w:rsidR="003E25C3">
              <w:rPr>
                <w:rFonts w:eastAsia="Times New Roman" w:cstheme="minorHAnsi"/>
                <w:color w:val="161B1C"/>
                <w:lang w:eastAsia="en-GB"/>
              </w:rPr>
              <w:t xml:space="preserve"> </w:t>
            </w:r>
            <w:proofErr w:type="gramStart"/>
            <w:r w:rsidR="003E25C3">
              <w:rPr>
                <w:rFonts w:eastAsia="Times New Roman" w:cstheme="minorHAnsi"/>
                <w:color w:val="161B1C"/>
                <w:lang w:eastAsia="en-GB"/>
              </w:rPr>
              <w:t xml:space="preserve">that </w:t>
            </w:r>
            <w:r w:rsidR="00CF40F7">
              <w:rPr>
                <w:rFonts w:eastAsia="Times New Roman" w:cstheme="minorHAnsi"/>
                <w:color w:val="161B1C"/>
                <w:lang w:eastAsia="en-GB"/>
              </w:rPr>
              <w:t xml:space="preserve"> this</w:t>
            </w:r>
            <w:proofErr w:type="gramEnd"/>
            <w:r w:rsidR="00CF40F7">
              <w:rPr>
                <w:rFonts w:eastAsia="Times New Roman" w:cstheme="minorHAnsi"/>
                <w:color w:val="161B1C"/>
                <w:lang w:eastAsia="en-GB"/>
              </w:rPr>
              <w:t xml:space="preserve"> committee meeting provide</w:t>
            </w:r>
            <w:r w:rsidR="009D6905">
              <w:rPr>
                <w:rFonts w:eastAsia="Times New Roman" w:cstheme="minorHAnsi"/>
                <w:color w:val="161B1C"/>
                <w:lang w:eastAsia="en-GB"/>
              </w:rPr>
              <w:t>d</w:t>
            </w:r>
            <w:r w:rsidR="00CF40F7">
              <w:rPr>
                <w:rFonts w:eastAsia="Times New Roman" w:cstheme="minorHAnsi"/>
                <w:color w:val="161B1C"/>
                <w:lang w:eastAsia="en-GB"/>
              </w:rPr>
              <w:t xml:space="preserve"> e</w:t>
            </w:r>
            <w:r w:rsidRPr="009B0A0D">
              <w:rPr>
                <w:rFonts w:eastAsia="Times New Roman" w:cstheme="minorHAnsi"/>
                <w:color w:val="161B1C"/>
                <w:lang w:eastAsia="en-GB"/>
              </w:rPr>
              <w:t>vidence</w:t>
            </w:r>
            <w:r w:rsidR="00CF40F7">
              <w:t xml:space="preserve"> to </w:t>
            </w:r>
            <w:r w:rsidR="009D6905">
              <w:t xml:space="preserve">support the </w:t>
            </w:r>
            <w:r w:rsidR="00CF40F7">
              <w:t>Governing Body Leadership Culture.</w:t>
            </w:r>
          </w:p>
          <w:p w14:paraId="79002FCF" w14:textId="77777777" w:rsidR="00561605" w:rsidRPr="0036186A" w:rsidRDefault="00561605" w:rsidP="006D5439">
            <w:pPr>
              <w:rPr>
                <w:b/>
              </w:rPr>
            </w:pPr>
          </w:p>
        </w:tc>
      </w:tr>
      <w:tr w:rsidR="00561605" w14:paraId="5A282922" w14:textId="7E587B48" w:rsidTr="00561605">
        <w:tc>
          <w:tcPr>
            <w:tcW w:w="564" w:type="pct"/>
          </w:tcPr>
          <w:p w14:paraId="35517461" w14:textId="187F3D91" w:rsidR="00561605" w:rsidRDefault="00561605" w:rsidP="006D5439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t>CQE53</w:t>
            </w:r>
          </w:p>
          <w:p w14:paraId="10EA79D1" w14:textId="77777777" w:rsidR="00561605" w:rsidRDefault="00561605" w:rsidP="006D5439">
            <w:pPr>
              <w:rPr>
                <w:b/>
                <w:bCs/>
                <w:color w:val="7F6000"/>
              </w:rPr>
            </w:pPr>
            <w:r>
              <w:rPr>
                <w:b/>
                <w:bCs/>
                <w:color w:val="7F6000"/>
              </w:rPr>
              <w:t>23/24</w:t>
            </w:r>
          </w:p>
          <w:p w14:paraId="0E5012D5" w14:textId="77777777" w:rsidR="00561605" w:rsidRDefault="00561605" w:rsidP="006D5439"/>
        </w:tc>
        <w:tc>
          <w:tcPr>
            <w:tcW w:w="4436" w:type="pct"/>
          </w:tcPr>
          <w:p w14:paraId="30EF28EE" w14:textId="77777777" w:rsidR="00561605" w:rsidRPr="00B55F64" w:rsidRDefault="00561605" w:rsidP="006D5439">
            <w:pPr>
              <w:rPr>
                <w:b/>
              </w:rPr>
            </w:pPr>
            <w:r w:rsidRPr="00B55F64">
              <w:rPr>
                <w:b/>
              </w:rPr>
              <w:t xml:space="preserve">Date of next meeting </w:t>
            </w:r>
          </w:p>
          <w:p w14:paraId="62020B19" w14:textId="77777777" w:rsidR="00561605" w:rsidRDefault="00561605" w:rsidP="006D5439"/>
          <w:p w14:paraId="7D3BB5C9" w14:textId="03BB8FAC" w:rsidR="00561605" w:rsidRDefault="00561605" w:rsidP="006D5439">
            <w:r w:rsidRPr="00811C27">
              <w:rPr>
                <w:b/>
              </w:rPr>
              <w:t xml:space="preserve">Governance </w:t>
            </w:r>
            <w:r>
              <w:rPr>
                <w:b/>
              </w:rPr>
              <w:t xml:space="preserve">Programme </w:t>
            </w:r>
            <w:r w:rsidRPr="00811C27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811C27">
              <w:rPr>
                <w:b/>
              </w:rPr>
              <w:t>/2</w:t>
            </w:r>
            <w:r>
              <w:rPr>
                <w:b/>
              </w:rPr>
              <w:t>5 Cycle 1</w:t>
            </w:r>
            <w:r>
              <w:t xml:space="preserve">: The </w:t>
            </w:r>
            <w:r w:rsidRPr="00597F45">
              <w:rPr>
                <w:b/>
                <w:bCs/>
                <w:u w:val="single"/>
              </w:rPr>
              <w:t xml:space="preserve">first </w:t>
            </w:r>
            <w:r>
              <w:t xml:space="preserve">meeting of </w:t>
            </w:r>
            <w:r w:rsidRPr="004D51E9">
              <w:rPr>
                <w:b/>
                <w:color w:val="A27D16" w:themeColor="accent5" w:themeShade="80"/>
              </w:rPr>
              <w:t>CQE Committee</w:t>
            </w:r>
            <w:r>
              <w:rPr>
                <w:b/>
                <w:color w:val="A27D16" w:themeColor="accent5" w:themeShade="80"/>
              </w:rPr>
              <w:t xml:space="preserve"> </w:t>
            </w:r>
            <w:r w:rsidRPr="00C53392">
              <w:rPr>
                <w:bCs/>
              </w:rPr>
              <w:t>during 202</w:t>
            </w:r>
            <w:r>
              <w:rPr>
                <w:bCs/>
              </w:rPr>
              <w:t>4</w:t>
            </w:r>
            <w:r w:rsidRPr="00C53392">
              <w:rPr>
                <w:bCs/>
              </w:rPr>
              <w:t>/2</w:t>
            </w:r>
            <w:r>
              <w:rPr>
                <w:bCs/>
              </w:rPr>
              <w:t>5</w:t>
            </w:r>
            <w:r w:rsidRPr="00C53392">
              <w:t xml:space="preserve"> </w:t>
            </w:r>
            <w:r>
              <w:t xml:space="preserve">will be held at 3.00pm on </w:t>
            </w:r>
            <w:r w:rsidRPr="00AD566A">
              <w:rPr>
                <w:b/>
                <w:bCs/>
                <w:color w:val="00B050"/>
                <w:u w:val="single"/>
              </w:rPr>
              <w:t>Wednesday 4 September 2024</w:t>
            </w:r>
            <w:r w:rsidRPr="00AD566A">
              <w:rPr>
                <w:color w:val="00B050"/>
              </w:rPr>
              <w:t xml:space="preserve"> </w:t>
            </w:r>
            <w:r>
              <w:t>at the TQ Boardroom and via MS Teams</w:t>
            </w:r>
          </w:p>
          <w:p w14:paraId="5DA030D5" w14:textId="77777777" w:rsidR="00561605" w:rsidRDefault="00561605" w:rsidP="006D5439">
            <w:pPr>
              <w:tabs>
                <w:tab w:val="right" w:pos="9026"/>
              </w:tabs>
            </w:pPr>
          </w:p>
          <w:p w14:paraId="657E4626" w14:textId="5ED2807D" w:rsidR="00561605" w:rsidRDefault="00561605" w:rsidP="006D5439">
            <w:pPr>
              <w:tabs>
                <w:tab w:val="right" w:pos="9026"/>
              </w:tabs>
            </w:pPr>
            <w:r>
              <w:t>The meeting finished at 5.30 pm</w:t>
            </w:r>
            <w:r w:rsidR="00712209">
              <w:t>.</w:t>
            </w:r>
          </w:p>
          <w:p w14:paraId="385619CA" w14:textId="77777777" w:rsidR="00561605" w:rsidRPr="00F5772C" w:rsidRDefault="00561605" w:rsidP="006D5439">
            <w:pPr>
              <w:tabs>
                <w:tab w:val="right" w:pos="9026"/>
              </w:tabs>
            </w:pPr>
          </w:p>
        </w:tc>
      </w:tr>
    </w:tbl>
    <w:p w14:paraId="11E182AB" w14:textId="77777777" w:rsidR="00B95DD1" w:rsidRDefault="00B95DD1"/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4395"/>
        <w:gridCol w:w="5103"/>
      </w:tblGrid>
      <w:tr w:rsidR="00B95DD1" w14:paraId="0DD6B903" w14:textId="77777777" w:rsidTr="006F0E42">
        <w:trPr>
          <w:tblHeader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AF943C" w14:textId="77777777" w:rsidR="00B95DD1" w:rsidRDefault="00B95DD1" w:rsidP="00BD71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Governing Body Attendance Report and Governing Body Member Assessment 2023/24 </w:t>
            </w:r>
          </w:p>
        </w:tc>
      </w:tr>
      <w:tr w:rsidR="00B95DD1" w14:paraId="4DAE1BDD" w14:textId="77777777" w:rsidTr="006F0E42">
        <w:trPr>
          <w:tblHeader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845B45" w14:textId="7F113E1C" w:rsidR="00B95DD1" w:rsidRDefault="00B95DD1" w:rsidP="00BD71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Participation at </w:t>
            </w:r>
            <w:r w:rsidRPr="00AD566A">
              <w:rPr>
                <w:rFonts w:cstheme="minorHAnsi"/>
                <w:b/>
                <w:bCs/>
                <w:color w:val="A57930" w:themeColor="accent4" w:themeShade="BF"/>
              </w:rPr>
              <w:t>CQE</w:t>
            </w:r>
            <w:r w:rsidR="00B52184">
              <w:rPr>
                <w:rFonts w:cstheme="minorHAnsi"/>
                <w:b/>
                <w:bCs/>
                <w:color w:val="A57930" w:themeColor="accent4" w:themeShade="BF"/>
              </w:rPr>
              <w:t>41</w:t>
            </w:r>
            <w:r>
              <w:rPr>
                <w:rFonts w:cstheme="minorHAnsi"/>
                <w:b/>
                <w:bCs/>
                <w:color w:val="A57930" w:themeColor="accent4" w:themeShade="BF"/>
              </w:rPr>
              <w:t xml:space="preserve"> </w:t>
            </w:r>
            <w:r w:rsidRPr="00AD566A">
              <w:rPr>
                <w:rFonts w:cstheme="minorHAnsi"/>
                <w:b/>
                <w:bCs/>
                <w:color w:val="A57930" w:themeColor="accent4" w:themeShade="BF"/>
              </w:rPr>
              <w:t xml:space="preserve">23/24 Curriculum, Quality and Engagement </w:t>
            </w:r>
            <w:r w:rsidR="006B1E47">
              <w:rPr>
                <w:rFonts w:cstheme="minorHAnsi"/>
                <w:b/>
                <w:bCs/>
                <w:color w:val="A57930" w:themeColor="accent4" w:themeShade="BF"/>
              </w:rPr>
              <w:t xml:space="preserve">Committee </w:t>
            </w:r>
            <w:r w:rsidRPr="00AA2B30">
              <w:rPr>
                <w:rFonts w:cstheme="minorHAnsi"/>
                <w:b/>
                <w:bCs/>
              </w:rPr>
              <w:t xml:space="preserve">Meeting </w:t>
            </w:r>
            <w:r w:rsidR="00B52184">
              <w:rPr>
                <w:rFonts w:cstheme="minorHAnsi"/>
                <w:b/>
                <w:bCs/>
              </w:rPr>
              <w:t>4 June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A2B30">
              <w:rPr>
                <w:rFonts w:cstheme="minorHAnsi"/>
                <w:b/>
                <w:bCs/>
              </w:rPr>
              <w:t>202</w:t>
            </w:r>
            <w:r>
              <w:rPr>
                <w:rFonts w:cstheme="minorHAnsi"/>
                <w:b/>
                <w:bCs/>
              </w:rPr>
              <w:t>4</w:t>
            </w:r>
          </w:p>
        </w:tc>
      </w:tr>
      <w:tr w:rsidR="00B95DD1" w14:paraId="580ED5D0" w14:textId="77777777" w:rsidTr="006F0E42">
        <w:trPr>
          <w:tblHeader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6FD729" w14:textId="77777777" w:rsidR="00B95DD1" w:rsidRDefault="00B95DD1" w:rsidP="00BD71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In-person at TQ Boardroom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9E1815" w14:textId="77777777" w:rsidR="00B95DD1" w:rsidRDefault="00B95DD1" w:rsidP="00BD71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via MS Teams</w:t>
            </w:r>
          </w:p>
        </w:tc>
      </w:tr>
      <w:tr w:rsidR="00B95DD1" w14:paraId="1D6F7311" w14:textId="77777777" w:rsidTr="006F0E42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3E3" w14:textId="3A5DD242" w:rsidR="00B95DD1" w:rsidRDefault="005D1D14" w:rsidP="00BD7157">
            <w:pPr>
              <w:rPr>
                <w:rFonts w:cstheme="minorHAnsi"/>
              </w:rPr>
            </w:pPr>
            <w:r>
              <w:rPr>
                <w:rFonts w:cstheme="minorHAnsi"/>
              </w:rPr>
              <w:t>Tom Hesketh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7D1" w14:textId="54632826" w:rsidR="00B95DD1" w:rsidRDefault="00B95DD1" w:rsidP="00BD7157">
            <w:pPr>
              <w:rPr>
                <w:rFonts w:cstheme="minorHAnsi"/>
              </w:rPr>
            </w:pPr>
          </w:p>
        </w:tc>
      </w:tr>
      <w:tr w:rsidR="00B95DD1" w14:paraId="63807185" w14:textId="77777777" w:rsidTr="006F0E42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81C" w14:textId="4FC2B9B5" w:rsidR="00B95DD1" w:rsidRDefault="00E03E29" w:rsidP="00BD7157">
            <w:pPr>
              <w:rPr>
                <w:rFonts w:cstheme="minorHAnsi"/>
              </w:rPr>
            </w:pPr>
            <w:r>
              <w:rPr>
                <w:rFonts w:cstheme="minorHAnsi"/>
              </w:rPr>
              <w:t>Yvonne Murphy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C834" w14:textId="7B080E8C" w:rsidR="00B95DD1" w:rsidRDefault="00B95DD1" w:rsidP="00BD7157">
            <w:pPr>
              <w:rPr>
                <w:rFonts w:cstheme="minorHAnsi"/>
              </w:rPr>
            </w:pPr>
          </w:p>
        </w:tc>
      </w:tr>
      <w:tr w:rsidR="00B95DD1" w14:paraId="591FA6CF" w14:textId="77777777" w:rsidTr="006F0E42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41B" w14:textId="13CC4971" w:rsidR="00B95DD1" w:rsidRDefault="00E03E29" w:rsidP="00BD7157">
            <w:pPr>
              <w:rPr>
                <w:rFonts w:cstheme="minorHAnsi"/>
              </w:rPr>
            </w:pPr>
            <w:r>
              <w:rPr>
                <w:rFonts w:cstheme="minorHAnsi"/>
              </w:rPr>
              <w:t>Bill Montgomery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304" w14:textId="7F22FB67" w:rsidR="00B95DD1" w:rsidRDefault="00B95DD1" w:rsidP="00BD7157">
            <w:pPr>
              <w:rPr>
                <w:rFonts w:cstheme="minorHAnsi"/>
              </w:rPr>
            </w:pPr>
          </w:p>
        </w:tc>
      </w:tr>
      <w:tr w:rsidR="00B95DD1" w14:paraId="13A60259" w14:textId="77777777" w:rsidTr="006F0E42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28B" w14:textId="65CEE7A1" w:rsidR="00B95DD1" w:rsidRDefault="00E03E29" w:rsidP="00BD715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Michael </w:t>
            </w:r>
            <w:r w:rsidR="00DE776C">
              <w:rPr>
                <w:rFonts w:cstheme="minorHAnsi"/>
              </w:rPr>
              <w:t>Mc</w:t>
            </w:r>
            <w:r>
              <w:rPr>
                <w:rFonts w:cstheme="minorHAnsi"/>
              </w:rPr>
              <w:t>Kernan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530" w14:textId="62143A1F" w:rsidR="00B95DD1" w:rsidRDefault="00B95DD1" w:rsidP="00BD7157">
            <w:pPr>
              <w:rPr>
                <w:rFonts w:cstheme="minorHAnsi"/>
              </w:rPr>
            </w:pPr>
          </w:p>
        </w:tc>
      </w:tr>
      <w:tr w:rsidR="00B95DD1" w14:paraId="332D0169" w14:textId="77777777" w:rsidTr="006F0E42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D6FD" w14:textId="43248579" w:rsidR="00B95DD1" w:rsidRDefault="00E03E29" w:rsidP="00BD7157">
            <w:pPr>
              <w:rPr>
                <w:rFonts w:cstheme="minorHAnsi"/>
              </w:rPr>
            </w:pPr>
            <w:r>
              <w:rPr>
                <w:rFonts w:cstheme="minorHAnsi"/>
              </w:rPr>
              <w:t>Janis Leaden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CC3" w14:textId="77777777" w:rsidR="00B95DD1" w:rsidRDefault="00B95DD1" w:rsidP="00BD7157">
            <w:pPr>
              <w:rPr>
                <w:rFonts w:cstheme="minorHAnsi"/>
              </w:rPr>
            </w:pPr>
          </w:p>
        </w:tc>
      </w:tr>
      <w:tr w:rsidR="00E73C47" w14:paraId="631745C3" w14:textId="77777777" w:rsidTr="006F0E42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C47" w14:textId="44361B9A" w:rsidR="00E73C47" w:rsidRDefault="00E73C47" w:rsidP="00BD7157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Mearns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3E20" w14:textId="77777777" w:rsidR="00E73C47" w:rsidRDefault="00E73C47" w:rsidP="00BD7157">
            <w:pPr>
              <w:rPr>
                <w:rFonts w:cstheme="minorHAnsi"/>
              </w:rPr>
            </w:pPr>
          </w:p>
        </w:tc>
      </w:tr>
    </w:tbl>
    <w:p w14:paraId="2D7F175A" w14:textId="77777777" w:rsidR="00B95DD1" w:rsidRDefault="00B95DD1"/>
    <w:p w14:paraId="54DDDEDB" w14:textId="77777777" w:rsidR="00C36A70" w:rsidRDefault="00C36A70"/>
    <w:p w14:paraId="54C3D57E" w14:textId="77777777" w:rsidR="00C36A70" w:rsidRDefault="00C36A70"/>
    <w:p w14:paraId="3787AF2F" w14:textId="77777777" w:rsidR="00C36A70" w:rsidRDefault="00C36A70"/>
    <w:p w14:paraId="3A36F21D" w14:textId="77777777" w:rsidR="00C36A70" w:rsidRDefault="00C36A70"/>
    <w:p w14:paraId="47AE32A3" w14:textId="6E895DE7" w:rsidR="00CD1845" w:rsidRPr="00CD1845" w:rsidRDefault="00CD1845" w:rsidP="00CD1845">
      <w:pPr>
        <w:spacing w:after="0"/>
        <w:rPr>
          <w:b/>
          <w:bCs/>
        </w:rPr>
      </w:pPr>
      <w:r w:rsidRPr="00CD1845">
        <w:rPr>
          <w:b/>
          <w:bCs/>
        </w:rPr>
        <w:t>Tom Hesketh</w:t>
      </w:r>
    </w:p>
    <w:p w14:paraId="20CB3F3D" w14:textId="59C4A36B" w:rsidR="00CD1845" w:rsidRPr="00CD1845" w:rsidRDefault="00CD1845" w:rsidP="00CD1845">
      <w:pPr>
        <w:spacing w:after="0"/>
        <w:rPr>
          <w:b/>
          <w:bCs/>
        </w:rPr>
      </w:pPr>
      <w:r w:rsidRPr="00CD1845">
        <w:rPr>
          <w:b/>
          <w:bCs/>
        </w:rPr>
        <w:t>Chair of the Governing Body Curriculum, Quality and Engagement Committee</w:t>
      </w:r>
    </w:p>
    <w:p w14:paraId="07093D76" w14:textId="77777777" w:rsidR="00CD1845" w:rsidRPr="00CD1845" w:rsidRDefault="00CD1845">
      <w:pPr>
        <w:rPr>
          <w:b/>
          <w:bCs/>
        </w:rPr>
      </w:pPr>
    </w:p>
    <w:p w14:paraId="5116965E" w14:textId="77777777" w:rsidR="00CD1845" w:rsidRPr="00CD1845" w:rsidRDefault="00CD1845">
      <w:pPr>
        <w:rPr>
          <w:b/>
          <w:bCs/>
        </w:rPr>
      </w:pPr>
    </w:p>
    <w:p w14:paraId="35231241" w14:textId="77777777" w:rsidR="00CD1845" w:rsidRPr="00CD1845" w:rsidRDefault="00CD1845">
      <w:pPr>
        <w:rPr>
          <w:b/>
          <w:bCs/>
        </w:rPr>
      </w:pPr>
    </w:p>
    <w:p w14:paraId="57E0AD31" w14:textId="7AC2EA7E" w:rsidR="00CD1845" w:rsidRPr="00CD1845" w:rsidRDefault="00CD1845">
      <w:pPr>
        <w:rPr>
          <w:b/>
          <w:bCs/>
        </w:rPr>
      </w:pPr>
      <w:r w:rsidRPr="00CD1845">
        <w:rPr>
          <w:b/>
          <w:bCs/>
        </w:rPr>
        <w:t>Signature</w:t>
      </w:r>
      <w:r w:rsidRPr="00CD1845">
        <w:rPr>
          <w:b/>
          <w:bCs/>
        </w:rPr>
        <w:tab/>
      </w:r>
      <w:r w:rsidRPr="00CD1845">
        <w:rPr>
          <w:b/>
          <w:bCs/>
        </w:rPr>
        <w:tab/>
      </w:r>
      <w:r w:rsidRPr="00CD1845">
        <w:rPr>
          <w:b/>
          <w:bCs/>
        </w:rPr>
        <w:tab/>
      </w:r>
      <w:r w:rsidRPr="00CD1845">
        <w:rPr>
          <w:b/>
          <w:bCs/>
        </w:rPr>
        <w:tab/>
      </w:r>
      <w:r w:rsidRPr="00CD1845">
        <w:rPr>
          <w:b/>
          <w:bCs/>
        </w:rPr>
        <w:tab/>
      </w:r>
      <w:r w:rsidRPr="00CD1845">
        <w:rPr>
          <w:b/>
          <w:bCs/>
        </w:rPr>
        <w:tab/>
      </w:r>
      <w:r w:rsidRPr="00CD1845">
        <w:rPr>
          <w:b/>
          <w:bCs/>
        </w:rPr>
        <w:tab/>
      </w:r>
      <w:r w:rsidRPr="00CD1845">
        <w:rPr>
          <w:b/>
          <w:bCs/>
        </w:rPr>
        <w:tab/>
        <w:t>Date</w:t>
      </w:r>
    </w:p>
    <w:sectPr w:rsidR="00CD1845" w:rsidRPr="00CD1845" w:rsidSect="00F73A01">
      <w:headerReference w:type="default" r:id="rId12"/>
      <w:footerReference w:type="default" r:id="rId13"/>
      <w:pgSz w:w="11906" w:h="16838"/>
      <w:pgMar w:top="1440" w:right="1080" w:bottom="1440" w:left="1080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0097" w14:textId="77777777" w:rsidR="0029753C" w:rsidRDefault="0029753C" w:rsidP="0046542E">
      <w:pPr>
        <w:spacing w:after="0" w:line="240" w:lineRule="auto"/>
      </w:pPr>
      <w:r>
        <w:separator/>
      </w:r>
    </w:p>
  </w:endnote>
  <w:endnote w:type="continuationSeparator" w:id="0">
    <w:p w14:paraId="718035D6" w14:textId="77777777" w:rsidR="0029753C" w:rsidRDefault="0029753C" w:rsidP="0046542E">
      <w:pPr>
        <w:spacing w:after="0" w:line="240" w:lineRule="auto"/>
      </w:pPr>
      <w:r>
        <w:continuationSeparator/>
      </w:r>
    </w:p>
  </w:endnote>
  <w:endnote w:type="continuationNotice" w:id="1">
    <w:p w14:paraId="7BAFD659" w14:textId="77777777" w:rsidR="0029753C" w:rsidRDefault="00297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4375314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41BFF34" w14:textId="03F3A2B3" w:rsidR="002D5D2C" w:rsidRPr="00070B9A" w:rsidRDefault="00105BDA" w:rsidP="002D5D2C">
            <w:pPr>
              <w:rPr>
                <w:rFonts w:cs="Arial"/>
                <w:b/>
                <w:bCs/>
              </w:rPr>
            </w:pPr>
            <w:r w:rsidRPr="00070B9A">
              <w:t xml:space="preserve">Page </w:t>
            </w:r>
            <w:r w:rsidRPr="00070B9A">
              <w:rPr>
                <w:b/>
                <w:bCs/>
              </w:rPr>
              <w:fldChar w:fldCharType="begin"/>
            </w:r>
            <w:r w:rsidRPr="00070B9A">
              <w:rPr>
                <w:b/>
                <w:bCs/>
              </w:rPr>
              <w:instrText xml:space="preserve"> PAGE </w:instrText>
            </w:r>
            <w:r w:rsidRPr="00070B9A">
              <w:rPr>
                <w:b/>
                <w:bCs/>
              </w:rPr>
              <w:fldChar w:fldCharType="separate"/>
            </w:r>
            <w:r w:rsidR="007136D2" w:rsidRPr="00070B9A">
              <w:rPr>
                <w:b/>
                <w:bCs/>
                <w:noProof/>
              </w:rPr>
              <w:t>2</w:t>
            </w:r>
            <w:r w:rsidRPr="00070B9A">
              <w:rPr>
                <w:b/>
                <w:bCs/>
              </w:rPr>
              <w:fldChar w:fldCharType="end"/>
            </w:r>
            <w:r w:rsidRPr="00070B9A">
              <w:t xml:space="preserve"> of </w:t>
            </w:r>
            <w:r w:rsidRPr="00070B9A">
              <w:rPr>
                <w:b/>
                <w:bCs/>
              </w:rPr>
              <w:fldChar w:fldCharType="begin"/>
            </w:r>
            <w:r w:rsidRPr="00070B9A">
              <w:rPr>
                <w:b/>
                <w:bCs/>
              </w:rPr>
              <w:instrText xml:space="preserve"> NUMPAGES  </w:instrText>
            </w:r>
            <w:r w:rsidRPr="00070B9A">
              <w:rPr>
                <w:b/>
                <w:bCs/>
              </w:rPr>
              <w:fldChar w:fldCharType="separate"/>
            </w:r>
            <w:r w:rsidR="007136D2" w:rsidRPr="00070B9A">
              <w:rPr>
                <w:b/>
                <w:bCs/>
                <w:noProof/>
              </w:rPr>
              <w:t>3</w:t>
            </w:r>
            <w:r w:rsidRPr="00070B9A">
              <w:rPr>
                <w:b/>
                <w:bCs/>
              </w:rPr>
              <w:fldChar w:fldCharType="end"/>
            </w:r>
            <w:r w:rsidR="00131093" w:rsidRPr="00070B9A">
              <w:rPr>
                <w:b/>
                <w:bCs/>
              </w:rPr>
              <w:t xml:space="preserve">  </w:t>
            </w:r>
            <w:r w:rsidR="00D164A9" w:rsidRPr="00070B9A">
              <w:rPr>
                <w:b/>
                <w:bCs/>
                <w:color w:val="A27D16" w:themeColor="accent5" w:themeShade="80"/>
              </w:rPr>
              <w:t>CQE</w:t>
            </w:r>
            <w:r w:rsidR="00E44729">
              <w:rPr>
                <w:b/>
                <w:bCs/>
                <w:color w:val="A27D16" w:themeColor="accent5" w:themeShade="80"/>
              </w:rPr>
              <w:t>02</w:t>
            </w:r>
            <w:r w:rsidR="00A01A18" w:rsidRPr="00070B9A">
              <w:rPr>
                <w:b/>
                <w:bCs/>
                <w:color w:val="A27D16" w:themeColor="accent5" w:themeShade="80"/>
              </w:rPr>
              <w:t xml:space="preserve"> </w:t>
            </w:r>
            <w:r w:rsidR="00D164A9" w:rsidRPr="00070B9A">
              <w:rPr>
                <w:b/>
                <w:bCs/>
                <w:color w:val="A27D16" w:themeColor="accent5" w:themeShade="80"/>
              </w:rPr>
              <w:t>2</w:t>
            </w:r>
            <w:r w:rsidR="00E44729">
              <w:rPr>
                <w:b/>
                <w:bCs/>
                <w:color w:val="A27D16" w:themeColor="accent5" w:themeShade="80"/>
              </w:rPr>
              <w:t>4</w:t>
            </w:r>
            <w:r w:rsidR="00D164A9" w:rsidRPr="00070B9A">
              <w:rPr>
                <w:b/>
                <w:bCs/>
                <w:color w:val="A27D16" w:themeColor="accent5" w:themeShade="80"/>
              </w:rPr>
              <w:t>/2</w:t>
            </w:r>
            <w:r w:rsidR="00E44729">
              <w:rPr>
                <w:b/>
                <w:bCs/>
                <w:color w:val="A27D16" w:themeColor="accent5" w:themeShade="80"/>
              </w:rPr>
              <w:t>5</w:t>
            </w:r>
            <w:r w:rsidR="00131093" w:rsidRPr="00070B9A">
              <w:rPr>
                <w:b/>
                <w:bCs/>
                <w:color w:val="A27D16" w:themeColor="accent5" w:themeShade="80"/>
              </w:rPr>
              <w:t xml:space="preserve"> </w:t>
            </w:r>
            <w:r w:rsidR="00D164A9" w:rsidRPr="00070B9A">
              <w:rPr>
                <w:b/>
                <w:bCs/>
              </w:rPr>
              <w:t>Meeting</w:t>
            </w:r>
            <w:r w:rsidR="009B3C0C" w:rsidRPr="00070B9A">
              <w:rPr>
                <w:b/>
                <w:bCs/>
              </w:rPr>
              <w:t xml:space="preserve"> </w:t>
            </w:r>
            <w:r w:rsidR="001A4BC7">
              <w:rPr>
                <w:b/>
                <w:bCs/>
              </w:rPr>
              <w:t xml:space="preserve">4 June 2024 </w:t>
            </w:r>
            <w:r w:rsidR="00561605">
              <w:rPr>
                <w:b/>
                <w:bCs/>
              </w:rPr>
              <w:t>Minutes</w:t>
            </w:r>
            <w:r w:rsidR="001A4BC7">
              <w:rPr>
                <w:b/>
                <w:bCs/>
              </w:rPr>
              <w:t xml:space="preserve"> </w:t>
            </w:r>
            <w:r w:rsidR="001A4BC7">
              <w:rPr>
                <w:b/>
                <w:bCs/>
                <w:color w:val="FF0000"/>
              </w:rPr>
              <w:t>(</w:t>
            </w:r>
            <w:r w:rsidR="00C36A70">
              <w:rPr>
                <w:b/>
                <w:bCs/>
                <w:color w:val="FF0000"/>
              </w:rPr>
              <w:t>Approved 4 September</w:t>
            </w:r>
            <w:r w:rsidR="00561605">
              <w:rPr>
                <w:b/>
                <w:bCs/>
                <w:color w:val="FF0000"/>
              </w:rPr>
              <w:t xml:space="preserve"> 2024</w:t>
            </w:r>
            <w:r w:rsidR="001A4BC7">
              <w:rPr>
                <w:b/>
                <w:bCs/>
                <w:color w:val="FF0000"/>
              </w:rPr>
              <w:t>)</w:t>
            </w:r>
            <w:r w:rsidR="006A73B9">
              <w:rPr>
                <w:b/>
                <w:bCs/>
                <w:color w:val="FF0000"/>
              </w:rPr>
              <w:t xml:space="preserve"> </w:t>
            </w:r>
          </w:p>
          <w:p w14:paraId="383BB6BC" w14:textId="511A434F" w:rsidR="00105BDA" w:rsidRPr="00713D54" w:rsidRDefault="00000000">
            <w:pPr>
              <w:pStyle w:val="Footer"/>
              <w:rPr>
                <w:sz w:val="20"/>
                <w:szCs w:val="20"/>
              </w:rPr>
            </w:pPr>
          </w:p>
        </w:sdtContent>
      </w:sdt>
    </w:sdtContent>
  </w:sdt>
  <w:p w14:paraId="65DE2649" w14:textId="77777777" w:rsidR="0046542E" w:rsidRPr="00105BDA" w:rsidRDefault="0046542E" w:rsidP="00105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6424" w14:textId="77777777" w:rsidR="0029753C" w:rsidRDefault="0029753C" w:rsidP="0046542E">
      <w:pPr>
        <w:spacing w:after="0" w:line="240" w:lineRule="auto"/>
      </w:pPr>
      <w:r>
        <w:separator/>
      </w:r>
    </w:p>
  </w:footnote>
  <w:footnote w:type="continuationSeparator" w:id="0">
    <w:p w14:paraId="19F0027E" w14:textId="77777777" w:rsidR="0029753C" w:rsidRDefault="0029753C" w:rsidP="0046542E">
      <w:pPr>
        <w:spacing w:after="0" w:line="240" w:lineRule="auto"/>
      </w:pPr>
      <w:r>
        <w:continuationSeparator/>
      </w:r>
    </w:p>
  </w:footnote>
  <w:footnote w:type="continuationNotice" w:id="1">
    <w:p w14:paraId="33F7CC25" w14:textId="77777777" w:rsidR="0029753C" w:rsidRDefault="002975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69FE" w14:textId="6A7DD248" w:rsidR="00BE045A" w:rsidRPr="00BE045A" w:rsidRDefault="00BE045A">
    <w:pPr>
      <w:pStyle w:val="Header"/>
      <w:rPr>
        <w:color w:val="36B4E5" w:themeColor="accent1"/>
        <w:sz w:val="16"/>
        <w:szCs w:val="16"/>
      </w:rPr>
    </w:pPr>
    <w:r w:rsidRPr="00BE045A">
      <w:rPr>
        <w:noProof/>
        <w:color w:val="36B4E5" w:themeColor="accent1"/>
        <w:sz w:val="16"/>
        <w:szCs w:val="16"/>
        <w:lang w:eastAsia="en-GB"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15989176" wp14:editId="19112A3F">
              <wp:simplePos x="0" y="0"/>
              <wp:positionH relativeFrom="margin">
                <wp:align>right</wp:align>
              </wp:positionH>
              <wp:positionV relativeFrom="page">
                <wp:posOffset>290498</wp:posOffset>
              </wp:positionV>
              <wp:extent cx="5950039" cy="270457"/>
              <wp:effectExtent l="0" t="0" r="0" b="63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olor w:val="A27D16" w:themeColor="accent5" w:themeShade="80"/>
                              <w:sz w:val="20"/>
                              <w:szCs w:val="2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36B2771" w14:textId="77777777" w:rsidR="00BE045A" w:rsidRPr="00BE045A" w:rsidRDefault="00105BDA">
                              <w:pPr>
                                <w:pStyle w:val="Header"/>
                                <w:jc w:val="center"/>
                                <w:rPr>
                                  <w:color w:val="188DBB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131093">
                                <w:rPr>
                                  <w:b/>
                                  <w:color w:val="A27D16" w:themeColor="accent5" w:themeShade="80"/>
                                  <w:sz w:val="20"/>
                                  <w:szCs w:val="20"/>
                                </w:rPr>
                                <w:t>Curriculum, Quality and Engagement Committee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5989176" id="Rectangle 197" o:spid="_x0000_s1027" style="position:absolute;margin-left:417.3pt;margin-top:22.85pt;width:468.5pt;height:21.3pt;z-index:-251659264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" o:allowoverlap="f" filled="f" stroked="f" strokeweight="1pt">
              <v:textbox style="mso-fit-shape-to-text:t">
                <w:txbxContent>
                  <w:sdt>
                    <w:sdtPr>
                      <w:rPr>
                        <w:b/>
                        <w:color w:val="A27D16" w:themeColor="accent5" w:themeShade="80"/>
                        <w:sz w:val="20"/>
                        <w:szCs w:val="2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36B2771" w14:textId="77777777" w:rsidR="00BE045A" w:rsidRPr="00BE045A" w:rsidRDefault="00105BDA">
                        <w:pPr>
                          <w:pStyle w:val="Header"/>
                          <w:jc w:val="center"/>
                          <w:rPr>
                            <w:color w:val="188DBB" w:themeColor="accent1" w:themeShade="BF"/>
                            <w:sz w:val="20"/>
                            <w:szCs w:val="20"/>
                          </w:rPr>
                        </w:pPr>
                        <w:r w:rsidRPr="00131093">
                          <w:rPr>
                            <w:b/>
                            <w:color w:val="A27D16" w:themeColor="accent5" w:themeShade="80"/>
                            <w:sz w:val="20"/>
                            <w:szCs w:val="20"/>
                          </w:rPr>
                          <w:t>Curriculum, Quality and Engagement Committee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287"/>
    <w:multiLevelType w:val="hybridMultilevel"/>
    <w:tmpl w:val="59A47E70"/>
    <w:lvl w:ilvl="0" w:tplc="AB6274A4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BCC"/>
    <w:multiLevelType w:val="hybridMultilevel"/>
    <w:tmpl w:val="52702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82F"/>
    <w:multiLevelType w:val="hybridMultilevel"/>
    <w:tmpl w:val="D9EEF7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630505"/>
    <w:multiLevelType w:val="hybridMultilevel"/>
    <w:tmpl w:val="910A9B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6604702"/>
    <w:multiLevelType w:val="hybridMultilevel"/>
    <w:tmpl w:val="8D58157E"/>
    <w:lvl w:ilvl="0" w:tplc="616A83A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4B83"/>
    <w:multiLevelType w:val="hybridMultilevel"/>
    <w:tmpl w:val="2F9001C2"/>
    <w:lvl w:ilvl="0" w:tplc="FC5CDB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900FB"/>
    <w:multiLevelType w:val="hybridMultilevel"/>
    <w:tmpl w:val="28861CB2"/>
    <w:lvl w:ilvl="0" w:tplc="47B203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867"/>
    <w:multiLevelType w:val="hybridMultilevel"/>
    <w:tmpl w:val="429261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52356"/>
    <w:multiLevelType w:val="hybridMultilevel"/>
    <w:tmpl w:val="73DA0A6E"/>
    <w:lvl w:ilvl="0" w:tplc="ED86AC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018F2"/>
    <w:multiLevelType w:val="hybridMultilevel"/>
    <w:tmpl w:val="B34A989E"/>
    <w:lvl w:ilvl="0" w:tplc="5F4E9D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66075"/>
    <w:multiLevelType w:val="hybridMultilevel"/>
    <w:tmpl w:val="E4E0F31E"/>
    <w:lvl w:ilvl="0" w:tplc="4F1079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55671"/>
    <w:multiLevelType w:val="hybridMultilevel"/>
    <w:tmpl w:val="A5C295D6"/>
    <w:lvl w:ilvl="0" w:tplc="99106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A29EE"/>
    <w:multiLevelType w:val="hybridMultilevel"/>
    <w:tmpl w:val="743EF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B1448"/>
    <w:multiLevelType w:val="hybridMultilevel"/>
    <w:tmpl w:val="6774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A1022"/>
    <w:multiLevelType w:val="hybridMultilevel"/>
    <w:tmpl w:val="618EF59A"/>
    <w:lvl w:ilvl="0" w:tplc="EBC8D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E08F5"/>
    <w:multiLevelType w:val="hybridMultilevel"/>
    <w:tmpl w:val="4A88A69E"/>
    <w:lvl w:ilvl="0" w:tplc="9DAC3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A5183"/>
    <w:multiLevelType w:val="hybridMultilevel"/>
    <w:tmpl w:val="7F64AEF8"/>
    <w:lvl w:ilvl="0" w:tplc="FDB6D7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E5136"/>
    <w:multiLevelType w:val="hybridMultilevel"/>
    <w:tmpl w:val="7B48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D5F6A"/>
    <w:multiLevelType w:val="hybridMultilevel"/>
    <w:tmpl w:val="895E78E6"/>
    <w:lvl w:ilvl="0" w:tplc="706093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41728"/>
    <w:multiLevelType w:val="hybridMultilevel"/>
    <w:tmpl w:val="274842D2"/>
    <w:lvl w:ilvl="0" w:tplc="FDAC7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D11F7"/>
    <w:multiLevelType w:val="hybridMultilevel"/>
    <w:tmpl w:val="FB44E2A0"/>
    <w:lvl w:ilvl="0" w:tplc="4C8024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0486"/>
    <w:multiLevelType w:val="hybridMultilevel"/>
    <w:tmpl w:val="BFDE477E"/>
    <w:lvl w:ilvl="0" w:tplc="7082A432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B45F2"/>
    <w:multiLevelType w:val="hybridMultilevel"/>
    <w:tmpl w:val="9D08A7AC"/>
    <w:lvl w:ilvl="0" w:tplc="AE3849C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B4AFE"/>
    <w:multiLevelType w:val="hybridMultilevel"/>
    <w:tmpl w:val="E79E56A2"/>
    <w:lvl w:ilvl="0" w:tplc="BF6ADF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52F0C"/>
    <w:multiLevelType w:val="hybridMultilevel"/>
    <w:tmpl w:val="0EE48A54"/>
    <w:lvl w:ilvl="0" w:tplc="FA5088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F0E76"/>
    <w:multiLevelType w:val="multilevel"/>
    <w:tmpl w:val="0588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02487E"/>
    <w:multiLevelType w:val="hybridMultilevel"/>
    <w:tmpl w:val="A620B9A8"/>
    <w:lvl w:ilvl="0" w:tplc="5614C8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B31E3"/>
    <w:multiLevelType w:val="hybridMultilevel"/>
    <w:tmpl w:val="EB56E79C"/>
    <w:lvl w:ilvl="0" w:tplc="E948F494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E0589"/>
    <w:multiLevelType w:val="hybridMultilevel"/>
    <w:tmpl w:val="8D8A5C52"/>
    <w:lvl w:ilvl="0" w:tplc="30FA4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92CBD"/>
    <w:multiLevelType w:val="hybridMultilevel"/>
    <w:tmpl w:val="BF7810A8"/>
    <w:lvl w:ilvl="0" w:tplc="90967206">
      <w:start w:val="1"/>
      <w:numFmt w:val="lowerLetter"/>
      <w:lvlText w:val="(%1)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C74D0"/>
    <w:multiLevelType w:val="hybridMultilevel"/>
    <w:tmpl w:val="3C42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71E66"/>
    <w:multiLevelType w:val="hybridMultilevel"/>
    <w:tmpl w:val="C7442A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06F48"/>
    <w:multiLevelType w:val="hybridMultilevel"/>
    <w:tmpl w:val="E8140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7514B"/>
    <w:multiLevelType w:val="hybridMultilevel"/>
    <w:tmpl w:val="7FC88DEA"/>
    <w:lvl w:ilvl="0" w:tplc="3CE2F3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91221"/>
    <w:multiLevelType w:val="hybridMultilevel"/>
    <w:tmpl w:val="EB18BCB2"/>
    <w:lvl w:ilvl="0" w:tplc="E3642B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D574E"/>
    <w:multiLevelType w:val="hybridMultilevel"/>
    <w:tmpl w:val="A4865C62"/>
    <w:lvl w:ilvl="0" w:tplc="3DEE1C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71425"/>
    <w:multiLevelType w:val="hybridMultilevel"/>
    <w:tmpl w:val="0762A378"/>
    <w:lvl w:ilvl="0" w:tplc="D4C672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B00EB"/>
    <w:multiLevelType w:val="hybridMultilevel"/>
    <w:tmpl w:val="8CFE5290"/>
    <w:lvl w:ilvl="0" w:tplc="0B6A2B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85122"/>
    <w:multiLevelType w:val="hybridMultilevel"/>
    <w:tmpl w:val="F5A41C08"/>
    <w:lvl w:ilvl="0" w:tplc="301AAC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857A8"/>
    <w:multiLevelType w:val="hybridMultilevel"/>
    <w:tmpl w:val="3F9000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40768"/>
    <w:multiLevelType w:val="hybridMultilevel"/>
    <w:tmpl w:val="C6EE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6BDD6">
      <w:start w:val="1"/>
      <w:numFmt w:val="lowerRoman"/>
      <w:lvlText w:val="%2)"/>
      <w:lvlJc w:val="left"/>
      <w:pPr>
        <w:ind w:left="1069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643958">
    <w:abstractNumId w:val="32"/>
  </w:num>
  <w:num w:numId="2" w16cid:durableId="2100637936">
    <w:abstractNumId w:val="32"/>
  </w:num>
  <w:num w:numId="3" w16cid:durableId="1886137147">
    <w:abstractNumId w:val="3"/>
  </w:num>
  <w:num w:numId="4" w16cid:durableId="81463103">
    <w:abstractNumId w:val="34"/>
  </w:num>
  <w:num w:numId="5" w16cid:durableId="835270087">
    <w:abstractNumId w:val="37"/>
  </w:num>
  <w:num w:numId="6" w16cid:durableId="2029676774">
    <w:abstractNumId w:val="4"/>
  </w:num>
  <w:num w:numId="7" w16cid:durableId="634874428">
    <w:abstractNumId w:val="19"/>
  </w:num>
  <w:num w:numId="8" w16cid:durableId="1117678614">
    <w:abstractNumId w:val="20"/>
  </w:num>
  <w:num w:numId="9" w16cid:durableId="1651909555">
    <w:abstractNumId w:val="6"/>
  </w:num>
  <w:num w:numId="10" w16cid:durableId="2057049919">
    <w:abstractNumId w:val="18"/>
  </w:num>
  <w:num w:numId="11" w16cid:durableId="1619870664">
    <w:abstractNumId w:val="11"/>
  </w:num>
  <w:num w:numId="12" w16cid:durableId="1781607957">
    <w:abstractNumId w:val="35"/>
  </w:num>
  <w:num w:numId="13" w16cid:durableId="1895768975">
    <w:abstractNumId w:val="4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882596070">
    <w:abstractNumId w:val="29"/>
  </w:num>
  <w:num w:numId="15" w16cid:durableId="322666360">
    <w:abstractNumId w:val="2"/>
  </w:num>
  <w:num w:numId="16" w16cid:durableId="50617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0624295">
    <w:abstractNumId w:val="14"/>
  </w:num>
  <w:num w:numId="18" w16cid:durableId="2007856991">
    <w:abstractNumId w:val="23"/>
  </w:num>
  <w:num w:numId="19" w16cid:durableId="995571877">
    <w:abstractNumId w:val="24"/>
  </w:num>
  <w:num w:numId="20" w16cid:durableId="585116475">
    <w:abstractNumId w:val="36"/>
  </w:num>
  <w:num w:numId="21" w16cid:durableId="1128470041">
    <w:abstractNumId w:val="10"/>
  </w:num>
  <w:num w:numId="22" w16cid:durableId="1821775034">
    <w:abstractNumId w:val="16"/>
  </w:num>
  <w:num w:numId="23" w16cid:durableId="1772504931">
    <w:abstractNumId w:val="31"/>
  </w:num>
  <w:num w:numId="24" w16cid:durableId="1238128564">
    <w:abstractNumId w:val="1"/>
  </w:num>
  <w:num w:numId="25" w16cid:durableId="1307009571">
    <w:abstractNumId w:val="27"/>
  </w:num>
  <w:num w:numId="26" w16cid:durableId="959334974">
    <w:abstractNumId w:val="8"/>
  </w:num>
  <w:num w:numId="27" w16cid:durableId="355892642">
    <w:abstractNumId w:val="25"/>
  </w:num>
  <w:num w:numId="28" w16cid:durableId="1135484275">
    <w:abstractNumId w:val="21"/>
  </w:num>
  <w:num w:numId="29" w16cid:durableId="365839670">
    <w:abstractNumId w:val="15"/>
  </w:num>
  <w:num w:numId="30" w16cid:durableId="637882623">
    <w:abstractNumId w:val="0"/>
  </w:num>
  <w:num w:numId="31" w16cid:durableId="2117751996">
    <w:abstractNumId w:val="12"/>
  </w:num>
  <w:num w:numId="32" w16cid:durableId="902642938">
    <w:abstractNumId w:val="38"/>
  </w:num>
  <w:num w:numId="33" w16cid:durableId="1884712978">
    <w:abstractNumId w:val="5"/>
  </w:num>
  <w:num w:numId="34" w16cid:durableId="546843208">
    <w:abstractNumId w:val="28"/>
  </w:num>
  <w:num w:numId="35" w16cid:durableId="757210236">
    <w:abstractNumId w:val="9"/>
  </w:num>
  <w:num w:numId="36" w16cid:durableId="1731341803">
    <w:abstractNumId w:val="22"/>
  </w:num>
  <w:num w:numId="37" w16cid:durableId="754782984">
    <w:abstractNumId w:val="13"/>
  </w:num>
  <w:num w:numId="38" w16cid:durableId="893203057">
    <w:abstractNumId w:val="26"/>
  </w:num>
  <w:num w:numId="39" w16cid:durableId="196553898">
    <w:abstractNumId w:val="7"/>
  </w:num>
  <w:num w:numId="40" w16cid:durableId="515316378">
    <w:abstractNumId w:val="39"/>
  </w:num>
  <w:num w:numId="41" w16cid:durableId="735585896">
    <w:abstractNumId w:val="33"/>
  </w:num>
  <w:num w:numId="42" w16cid:durableId="1194415833">
    <w:abstractNumId w:val="17"/>
  </w:num>
  <w:num w:numId="43" w16cid:durableId="128215522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2E"/>
    <w:rsid w:val="00002D94"/>
    <w:rsid w:val="000048BD"/>
    <w:rsid w:val="00006274"/>
    <w:rsid w:val="00011C3D"/>
    <w:rsid w:val="00015CE2"/>
    <w:rsid w:val="00016AA1"/>
    <w:rsid w:val="00016C1D"/>
    <w:rsid w:val="0002015F"/>
    <w:rsid w:val="00021444"/>
    <w:rsid w:val="00022D4E"/>
    <w:rsid w:val="000250A4"/>
    <w:rsid w:val="000266BC"/>
    <w:rsid w:val="00032E3F"/>
    <w:rsid w:val="00033068"/>
    <w:rsid w:val="00033B0C"/>
    <w:rsid w:val="00034DD5"/>
    <w:rsid w:val="0003569E"/>
    <w:rsid w:val="0004032F"/>
    <w:rsid w:val="00044AEC"/>
    <w:rsid w:val="000479D9"/>
    <w:rsid w:val="00055789"/>
    <w:rsid w:val="0005709B"/>
    <w:rsid w:val="00061351"/>
    <w:rsid w:val="0006171C"/>
    <w:rsid w:val="0006701F"/>
    <w:rsid w:val="00070B9A"/>
    <w:rsid w:val="00074058"/>
    <w:rsid w:val="000801E4"/>
    <w:rsid w:val="00091D90"/>
    <w:rsid w:val="000A0086"/>
    <w:rsid w:val="000B1EE1"/>
    <w:rsid w:val="000B38CB"/>
    <w:rsid w:val="000B51FB"/>
    <w:rsid w:val="000D108C"/>
    <w:rsid w:val="000D1C73"/>
    <w:rsid w:val="000D3723"/>
    <w:rsid w:val="000D6365"/>
    <w:rsid w:val="000E22EF"/>
    <w:rsid w:val="000E2B5C"/>
    <w:rsid w:val="000E57E8"/>
    <w:rsid w:val="000E5B23"/>
    <w:rsid w:val="000F5616"/>
    <w:rsid w:val="000F6E51"/>
    <w:rsid w:val="000F7852"/>
    <w:rsid w:val="00102513"/>
    <w:rsid w:val="001027D9"/>
    <w:rsid w:val="001040C9"/>
    <w:rsid w:val="00105BDA"/>
    <w:rsid w:val="00107F19"/>
    <w:rsid w:val="00107FAF"/>
    <w:rsid w:val="00110605"/>
    <w:rsid w:val="00110BA3"/>
    <w:rsid w:val="00111ADE"/>
    <w:rsid w:val="001225A6"/>
    <w:rsid w:val="001231F7"/>
    <w:rsid w:val="00124B31"/>
    <w:rsid w:val="00125586"/>
    <w:rsid w:val="001265B2"/>
    <w:rsid w:val="0012749A"/>
    <w:rsid w:val="00130F8F"/>
    <w:rsid w:val="00131093"/>
    <w:rsid w:val="001330F2"/>
    <w:rsid w:val="00141F95"/>
    <w:rsid w:val="001421F8"/>
    <w:rsid w:val="001432FB"/>
    <w:rsid w:val="00146610"/>
    <w:rsid w:val="0014706A"/>
    <w:rsid w:val="00150108"/>
    <w:rsid w:val="00151CEF"/>
    <w:rsid w:val="001531E6"/>
    <w:rsid w:val="0015327E"/>
    <w:rsid w:val="001544CB"/>
    <w:rsid w:val="001648B1"/>
    <w:rsid w:val="00171F21"/>
    <w:rsid w:val="00172FAC"/>
    <w:rsid w:val="001736AC"/>
    <w:rsid w:val="001836DE"/>
    <w:rsid w:val="001847A5"/>
    <w:rsid w:val="001856CB"/>
    <w:rsid w:val="00187113"/>
    <w:rsid w:val="001A1BD3"/>
    <w:rsid w:val="001A4BC7"/>
    <w:rsid w:val="001A63E0"/>
    <w:rsid w:val="001A7A23"/>
    <w:rsid w:val="001B4F3C"/>
    <w:rsid w:val="001B765A"/>
    <w:rsid w:val="001C0D50"/>
    <w:rsid w:val="001C2821"/>
    <w:rsid w:val="001D1070"/>
    <w:rsid w:val="001D355A"/>
    <w:rsid w:val="001D61D9"/>
    <w:rsid w:val="001E0560"/>
    <w:rsid w:val="001E5B05"/>
    <w:rsid w:val="001E6A60"/>
    <w:rsid w:val="001F0310"/>
    <w:rsid w:val="001F6DE6"/>
    <w:rsid w:val="0020353F"/>
    <w:rsid w:val="002121E0"/>
    <w:rsid w:val="002157E9"/>
    <w:rsid w:val="002200C2"/>
    <w:rsid w:val="002205F9"/>
    <w:rsid w:val="00221330"/>
    <w:rsid w:val="002223B7"/>
    <w:rsid w:val="00224E6B"/>
    <w:rsid w:val="0022774B"/>
    <w:rsid w:val="00231F48"/>
    <w:rsid w:val="002417C1"/>
    <w:rsid w:val="00244948"/>
    <w:rsid w:val="00246CBE"/>
    <w:rsid w:val="00250011"/>
    <w:rsid w:val="00250C04"/>
    <w:rsid w:val="002554C5"/>
    <w:rsid w:val="00256F71"/>
    <w:rsid w:val="0025753E"/>
    <w:rsid w:val="00260038"/>
    <w:rsid w:val="002624C4"/>
    <w:rsid w:val="00263F22"/>
    <w:rsid w:val="0026510E"/>
    <w:rsid w:val="00265316"/>
    <w:rsid w:val="002657F8"/>
    <w:rsid w:val="0026611B"/>
    <w:rsid w:val="00277E9B"/>
    <w:rsid w:val="00280367"/>
    <w:rsid w:val="00280E88"/>
    <w:rsid w:val="002819D3"/>
    <w:rsid w:val="0028245B"/>
    <w:rsid w:val="00282DCB"/>
    <w:rsid w:val="0029753C"/>
    <w:rsid w:val="002A0311"/>
    <w:rsid w:val="002A1800"/>
    <w:rsid w:val="002A23FE"/>
    <w:rsid w:val="002A7748"/>
    <w:rsid w:val="002B083D"/>
    <w:rsid w:val="002C5B90"/>
    <w:rsid w:val="002C5EFE"/>
    <w:rsid w:val="002D0BE8"/>
    <w:rsid w:val="002D25E9"/>
    <w:rsid w:val="002D37A6"/>
    <w:rsid w:val="002D5D2C"/>
    <w:rsid w:val="002D68CB"/>
    <w:rsid w:val="002E7FA5"/>
    <w:rsid w:val="002F12CA"/>
    <w:rsid w:val="002F3FEA"/>
    <w:rsid w:val="002F50E2"/>
    <w:rsid w:val="00306284"/>
    <w:rsid w:val="00306456"/>
    <w:rsid w:val="00307BF2"/>
    <w:rsid w:val="00310442"/>
    <w:rsid w:val="003147BE"/>
    <w:rsid w:val="00316749"/>
    <w:rsid w:val="00316C94"/>
    <w:rsid w:val="00317BDB"/>
    <w:rsid w:val="003203DA"/>
    <w:rsid w:val="00320F1D"/>
    <w:rsid w:val="00321F6E"/>
    <w:rsid w:val="00323DE0"/>
    <w:rsid w:val="00324B14"/>
    <w:rsid w:val="00324C7E"/>
    <w:rsid w:val="00326768"/>
    <w:rsid w:val="003427F1"/>
    <w:rsid w:val="003466B8"/>
    <w:rsid w:val="00357C25"/>
    <w:rsid w:val="003600B4"/>
    <w:rsid w:val="0036069B"/>
    <w:rsid w:val="0036186A"/>
    <w:rsid w:val="0036297E"/>
    <w:rsid w:val="003656D9"/>
    <w:rsid w:val="003670D7"/>
    <w:rsid w:val="003705D5"/>
    <w:rsid w:val="00370726"/>
    <w:rsid w:val="00373CA9"/>
    <w:rsid w:val="003778E5"/>
    <w:rsid w:val="003820F0"/>
    <w:rsid w:val="0038332E"/>
    <w:rsid w:val="00393F04"/>
    <w:rsid w:val="0039665E"/>
    <w:rsid w:val="003B17DE"/>
    <w:rsid w:val="003B4ADA"/>
    <w:rsid w:val="003D1C4B"/>
    <w:rsid w:val="003D23A0"/>
    <w:rsid w:val="003D547F"/>
    <w:rsid w:val="003D5BC0"/>
    <w:rsid w:val="003D708E"/>
    <w:rsid w:val="003E25C3"/>
    <w:rsid w:val="003E4E30"/>
    <w:rsid w:val="003E6B90"/>
    <w:rsid w:val="003E7637"/>
    <w:rsid w:val="003F06C6"/>
    <w:rsid w:val="003F2C16"/>
    <w:rsid w:val="003F6D21"/>
    <w:rsid w:val="003F7486"/>
    <w:rsid w:val="004006CF"/>
    <w:rsid w:val="00403443"/>
    <w:rsid w:val="00405CE7"/>
    <w:rsid w:val="004124FD"/>
    <w:rsid w:val="00420029"/>
    <w:rsid w:val="00423380"/>
    <w:rsid w:val="004261DB"/>
    <w:rsid w:val="00434867"/>
    <w:rsid w:val="004477A5"/>
    <w:rsid w:val="00447B98"/>
    <w:rsid w:val="00451A74"/>
    <w:rsid w:val="0045447A"/>
    <w:rsid w:val="004545D8"/>
    <w:rsid w:val="0046542E"/>
    <w:rsid w:val="00466AAF"/>
    <w:rsid w:val="0047035D"/>
    <w:rsid w:val="004710A4"/>
    <w:rsid w:val="004724E8"/>
    <w:rsid w:val="004729FC"/>
    <w:rsid w:val="00473BD9"/>
    <w:rsid w:val="0047521A"/>
    <w:rsid w:val="00484470"/>
    <w:rsid w:val="004848BC"/>
    <w:rsid w:val="00490B53"/>
    <w:rsid w:val="004925F5"/>
    <w:rsid w:val="00493229"/>
    <w:rsid w:val="004A265B"/>
    <w:rsid w:val="004B3DA7"/>
    <w:rsid w:val="004B610E"/>
    <w:rsid w:val="004C1F91"/>
    <w:rsid w:val="004C2017"/>
    <w:rsid w:val="004C26F9"/>
    <w:rsid w:val="004C7BDD"/>
    <w:rsid w:val="004D09FC"/>
    <w:rsid w:val="004D1E9D"/>
    <w:rsid w:val="004D33E0"/>
    <w:rsid w:val="004D51E9"/>
    <w:rsid w:val="004D601E"/>
    <w:rsid w:val="004E2C70"/>
    <w:rsid w:val="004E3D86"/>
    <w:rsid w:val="004F0043"/>
    <w:rsid w:val="004F3A47"/>
    <w:rsid w:val="004F6132"/>
    <w:rsid w:val="00503BD7"/>
    <w:rsid w:val="0051315B"/>
    <w:rsid w:val="00513334"/>
    <w:rsid w:val="005170B8"/>
    <w:rsid w:val="00517CAF"/>
    <w:rsid w:val="005214CD"/>
    <w:rsid w:val="00521D78"/>
    <w:rsid w:val="00523690"/>
    <w:rsid w:val="00524794"/>
    <w:rsid w:val="00524EB6"/>
    <w:rsid w:val="0052791E"/>
    <w:rsid w:val="00534D93"/>
    <w:rsid w:val="00542C17"/>
    <w:rsid w:val="00545879"/>
    <w:rsid w:val="00552359"/>
    <w:rsid w:val="00561605"/>
    <w:rsid w:val="005619D9"/>
    <w:rsid w:val="00561CB5"/>
    <w:rsid w:val="005629BF"/>
    <w:rsid w:val="00571B8B"/>
    <w:rsid w:val="0057511C"/>
    <w:rsid w:val="00577BF3"/>
    <w:rsid w:val="0058407B"/>
    <w:rsid w:val="0059256C"/>
    <w:rsid w:val="00593E33"/>
    <w:rsid w:val="00597F45"/>
    <w:rsid w:val="005A2194"/>
    <w:rsid w:val="005B2A1E"/>
    <w:rsid w:val="005B34EE"/>
    <w:rsid w:val="005B3F2A"/>
    <w:rsid w:val="005B57D2"/>
    <w:rsid w:val="005C0B25"/>
    <w:rsid w:val="005C4F92"/>
    <w:rsid w:val="005D05F6"/>
    <w:rsid w:val="005D0678"/>
    <w:rsid w:val="005D0882"/>
    <w:rsid w:val="005D1D14"/>
    <w:rsid w:val="005D3358"/>
    <w:rsid w:val="005E3832"/>
    <w:rsid w:val="005E52A1"/>
    <w:rsid w:val="005F18D2"/>
    <w:rsid w:val="005F2E3C"/>
    <w:rsid w:val="005F6825"/>
    <w:rsid w:val="006004AD"/>
    <w:rsid w:val="006068A9"/>
    <w:rsid w:val="00606948"/>
    <w:rsid w:val="006107A9"/>
    <w:rsid w:val="006147A5"/>
    <w:rsid w:val="00622531"/>
    <w:rsid w:val="00625713"/>
    <w:rsid w:val="00631963"/>
    <w:rsid w:val="00635F60"/>
    <w:rsid w:val="006420D5"/>
    <w:rsid w:val="00642FBB"/>
    <w:rsid w:val="006504F0"/>
    <w:rsid w:val="006523F1"/>
    <w:rsid w:val="00653ACA"/>
    <w:rsid w:val="0065759A"/>
    <w:rsid w:val="00661E1F"/>
    <w:rsid w:val="00664BED"/>
    <w:rsid w:val="00665C08"/>
    <w:rsid w:val="006759D6"/>
    <w:rsid w:val="006772F3"/>
    <w:rsid w:val="0067799B"/>
    <w:rsid w:val="00682F57"/>
    <w:rsid w:val="0069231A"/>
    <w:rsid w:val="006950EA"/>
    <w:rsid w:val="00697825"/>
    <w:rsid w:val="006A5685"/>
    <w:rsid w:val="006A73B9"/>
    <w:rsid w:val="006A7F6A"/>
    <w:rsid w:val="006B187E"/>
    <w:rsid w:val="006B1E47"/>
    <w:rsid w:val="006B43B6"/>
    <w:rsid w:val="006C6971"/>
    <w:rsid w:val="006D42D6"/>
    <w:rsid w:val="006D49C5"/>
    <w:rsid w:val="006D5439"/>
    <w:rsid w:val="006D6BB9"/>
    <w:rsid w:val="006E1138"/>
    <w:rsid w:val="006E2BA2"/>
    <w:rsid w:val="006E5770"/>
    <w:rsid w:val="006E6AA7"/>
    <w:rsid w:val="006F0E42"/>
    <w:rsid w:val="006F3C0A"/>
    <w:rsid w:val="006F7B6E"/>
    <w:rsid w:val="007004B6"/>
    <w:rsid w:val="007033D9"/>
    <w:rsid w:val="007078D4"/>
    <w:rsid w:val="00711C79"/>
    <w:rsid w:val="00712209"/>
    <w:rsid w:val="007136D2"/>
    <w:rsid w:val="00713D54"/>
    <w:rsid w:val="007212BD"/>
    <w:rsid w:val="00723B70"/>
    <w:rsid w:val="00727781"/>
    <w:rsid w:val="00735F2A"/>
    <w:rsid w:val="00737DFE"/>
    <w:rsid w:val="00740122"/>
    <w:rsid w:val="00740865"/>
    <w:rsid w:val="00743717"/>
    <w:rsid w:val="00744620"/>
    <w:rsid w:val="00747F27"/>
    <w:rsid w:val="007521C0"/>
    <w:rsid w:val="00753C0F"/>
    <w:rsid w:val="00760986"/>
    <w:rsid w:val="00763565"/>
    <w:rsid w:val="00765312"/>
    <w:rsid w:val="00771CE4"/>
    <w:rsid w:val="00776793"/>
    <w:rsid w:val="007811BD"/>
    <w:rsid w:val="0078184F"/>
    <w:rsid w:val="0078349A"/>
    <w:rsid w:val="00783B84"/>
    <w:rsid w:val="00787A58"/>
    <w:rsid w:val="00790060"/>
    <w:rsid w:val="00796B82"/>
    <w:rsid w:val="007976B8"/>
    <w:rsid w:val="007A0948"/>
    <w:rsid w:val="007A0F8B"/>
    <w:rsid w:val="007A15E1"/>
    <w:rsid w:val="007A77F6"/>
    <w:rsid w:val="007C0962"/>
    <w:rsid w:val="007C09BA"/>
    <w:rsid w:val="007C3E6F"/>
    <w:rsid w:val="007D017A"/>
    <w:rsid w:val="007D13EB"/>
    <w:rsid w:val="007D1CD6"/>
    <w:rsid w:val="007D31ED"/>
    <w:rsid w:val="007D6485"/>
    <w:rsid w:val="007E0231"/>
    <w:rsid w:val="007E7443"/>
    <w:rsid w:val="007F2A99"/>
    <w:rsid w:val="007F2E60"/>
    <w:rsid w:val="007F427B"/>
    <w:rsid w:val="007F7F8F"/>
    <w:rsid w:val="008002C4"/>
    <w:rsid w:val="00807918"/>
    <w:rsid w:val="0080797F"/>
    <w:rsid w:val="008178BD"/>
    <w:rsid w:val="00820310"/>
    <w:rsid w:val="00826A6E"/>
    <w:rsid w:val="00835683"/>
    <w:rsid w:val="00852D60"/>
    <w:rsid w:val="00856A40"/>
    <w:rsid w:val="0086187A"/>
    <w:rsid w:val="0086205A"/>
    <w:rsid w:val="00862354"/>
    <w:rsid w:val="00864593"/>
    <w:rsid w:val="00867010"/>
    <w:rsid w:val="00872B9D"/>
    <w:rsid w:val="00873B09"/>
    <w:rsid w:val="00876797"/>
    <w:rsid w:val="00883C9E"/>
    <w:rsid w:val="008859CD"/>
    <w:rsid w:val="00887FB7"/>
    <w:rsid w:val="00897F6A"/>
    <w:rsid w:val="008A1EBD"/>
    <w:rsid w:val="008A2991"/>
    <w:rsid w:val="008A4F96"/>
    <w:rsid w:val="008B26D6"/>
    <w:rsid w:val="008B3D8D"/>
    <w:rsid w:val="008B411B"/>
    <w:rsid w:val="008B4F68"/>
    <w:rsid w:val="008B5E41"/>
    <w:rsid w:val="008B63F5"/>
    <w:rsid w:val="008D10EB"/>
    <w:rsid w:val="008D4EE9"/>
    <w:rsid w:val="008D69A4"/>
    <w:rsid w:val="008E5985"/>
    <w:rsid w:val="008E5F1A"/>
    <w:rsid w:val="009009FB"/>
    <w:rsid w:val="009010FB"/>
    <w:rsid w:val="009030DE"/>
    <w:rsid w:val="009103F2"/>
    <w:rsid w:val="00923F4A"/>
    <w:rsid w:val="00927799"/>
    <w:rsid w:val="00930C6A"/>
    <w:rsid w:val="00931399"/>
    <w:rsid w:val="00933158"/>
    <w:rsid w:val="009335B1"/>
    <w:rsid w:val="00935AEF"/>
    <w:rsid w:val="00942200"/>
    <w:rsid w:val="00943E29"/>
    <w:rsid w:val="00946E7A"/>
    <w:rsid w:val="00950D63"/>
    <w:rsid w:val="00952D57"/>
    <w:rsid w:val="00953D11"/>
    <w:rsid w:val="009558D3"/>
    <w:rsid w:val="00957895"/>
    <w:rsid w:val="00960AE8"/>
    <w:rsid w:val="00962B44"/>
    <w:rsid w:val="00970128"/>
    <w:rsid w:val="00970594"/>
    <w:rsid w:val="00970D9A"/>
    <w:rsid w:val="009715B4"/>
    <w:rsid w:val="00974FBE"/>
    <w:rsid w:val="00982130"/>
    <w:rsid w:val="00983AC0"/>
    <w:rsid w:val="00984299"/>
    <w:rsid w:val="00986428"/>
    <w:rsid w:val="00994AF1"/>
    <w:rsid w:val="009A15E1"/>
    <w:rsid w:val="009A247E"/>
    <w:rsid w:val="009A27B8"/>
    <w:rsid w:val="009A38CC"/>
    <w:rsid w:val="009A4F30"/>
    <w:rsid w:val="009B04F2"/>
    <w:rsid w:val="009B1F07"/>
    <w:rsid w:val="009B2279"/>
    <w:rsid w:val="009B2B0F"/>
    <w:rsid w:val="009B3C0C"/>
    <w:rsid w:val="009B6DC7"/>
    <w:rsid w:val="009C5CF8"/>
    <w:rsid w:val="009D6905"/>
    <w:rsid w:val="009F3D07"/>
    <w:rsid w:val="009F4EEA"/>
    <w:rsid w:val="00A01A18"/>
    <w:rsid w:val="00A1146F"/>
    <w:rsid w:val="00A12094"/>
    <w:rsid w:val="00A22F0A"/>
    <w:rsid w:val="00A23C57"/>
    <w:rsid w:val="00A25BDE"/>
    <w:rsid w:val="00A27EA0"/>
    <w:rsid w:val="00A30EAB"/>
    <w:rsid w:val="00A3266C"/>
    <w:rsid w:val="00A329DD"/>
    <w:rsid w:val="00A352F6"/>
    <w:rsid w:val="00A3679B"/>
    <w:rsid w:val="00A370E7"/>
    <w:rsid w:val="00A37BD0"/>
    <w:rsid w:val="00A41536"/>
    <w:rsid w:val="00A4422F"/>
    <w:rsid w:val="00A45954"/>
    <w:rsid w:val="00A5112D"/>
    <w:rsid w:val="00A52CBF"/>
    <w:rsid w:val="00A55201"/>
    <w:rsid w:val="00A5752C"/>
    <w:rsid w:val="00A652DA"/>
    <w:rsid w:val="00A714D0"/>
    <w:rsid w:val="00A71B56"/>
    <w:rsid w:val="00A72DF1"/>
    <w:rsid w:val="00A75AC3"/>
    <w:rsid w:val="00A778BD"/>
    <w:rsid w:val="00A80BF3"/>
    <w:rsid w:val="00A82968"/>
    <w:rsid w:val="00A8330A"/>
    <w:rsid w:val="00A835EF"/>
    <w:rsid w:val="00A85F55"/>
    <w:rsid w:val="00A86F60"/>
    <w:rsid w:val="00A87408"/>
    <w:rsid w:val="00A90585"/>
    <w:rsid w:val="00A905B8"/>
    <w:rsid w:val="00A90AEA"/>
    <w:rsid w:val="00A92E7C"/>
    <w:rsid w:val="00A93E95"/>
    <w:rsid w:val="00A97D97"/>
    <w:rsid w:val="00AA2AE0"/>
    <w:rsid w:val="00AA395F"/>
    <w:rsid w:val="00AA6622"/>
    <w:rsid w:val="00AA7376"/>
    <w:rsid w:val="00AB08E1"/>
    <w:rsid w:val="00AB13B1"/>
    <w:rsid w:val="00AB3426"/>
    <w:rsid w:val="00AC00D1"/>
    <w:rsid w:val="00AC0B9F"/>
    <w:rsid w:val="00AC7DC9"/>
    <w:rsid w:val="00AD3673"/>
    <w:rsid w:val="00AD566A"/>
    <w:rsid w:val="00AD583F"/>
    <w:rsid w:val="00AE149E"/>
    <w:rsid w:val="00AF17A5"/>
    <w:rsid w:val="00AF50C4"/>
    <w:rsid w:val="00AF62A1"/>
    <w:rsid w:val="00B07ABE"/>
    <w:rsid w:val="00B1216D"/>
    <w:rsid w:val="00B141DF"/>
    <w:rsid w:val="00B20FEC"/>
    <w:rsid w:val="00B25A5D"/>
    <w:rsid w:val="00B3212F"/>
    <w:rsid w:val="00B334B0"/>
    <w:rsid w:val="00B42348"/>
    <w:rsid w:val="00B43A65"/>
    <w:rsid w:val="00B45184"/>
    <w:rsid w:val="00B4637D"/>
    <w:rsid w:val="00B52184"/>
    <w:rsid w:val="00B55B17"/>
    <w:rsid w:val="00B55F64"/>
    <w:rsid w:val="00B56091"/>
    <w:rsid w:val="00B6053F"/>
    <w:rsid w:val="00B6354E"/>
    <w:rsid w:val="00B66F1E"/>
    <w:rsid w:val="00B756FC"/>
    <w:rsid w:val="00B76C32"/>
    <w:rsid w:val="00B826D2"/>
    <w:rsid w:val="00B83569"/>
    <w:rsid w:val="00B95DD1"/>
    <w:rsid w:val="00BA0D0A"/>
    <w:rsid w:val="00BA798D"/>
    <w:rsid w:val="00BC1434"/>
    <w:rsid w:val="00BC2061"/>
    <w:rsid w:val="00BC5D6F"/>
    <w:rsid w:val="00BC703C"/>
    <w:rsid w:val="00BC7788"/>
    <w:rsid w:val="00BD0C32"/>
    <w:rsid w:val="00BD1F75"/>
    <w:rsid w:val="00BD32D1"/>
    <w:rsid w:val="00BD4345"/>
    <w:rsid w:val="00BD7A08"/>
    <w:rsid w:val="00BE045A"/>
    <w:rsid w:val="00BE7398"/>
    <w:rsid w:val="00C00484"/>
    <w:rsid w:val="00C00B52"/>
    <w:rsid w:val="00C01CF4"/>
    <w:rsid w:val="00C10A58"/>
    <w:rsid w:val="00C17BE9"/>
    <w:rsid w:val="00C274BE"/>
    <w:rsid w:val="00C35B51"/>
    <w:rsid w:val="00C36A70"/>
    <w:rsid w:val="00C3734D"/>
    <w:rsid w:val="00C4015F"/>
    <w:rsid w:val="00C44A02"/>
    <w:rsid w:val="00C461A6"/>
    <w:rsid w:val="00C466C6"/>
    <w:rsid w:val="00C5215A"/>
    <w:rsid w:val="00C531BC"/>
    <w:rsid w:val="00C53392"/>
    <w:rsid w:val="00C55E19"/>
    <w:rsid w:val="00C646E6"/>
    <w:rsid w:val="00C65D59"/>
    <w:rsid w:val="00C67813"/>
    <w:rsid w:val="00C82F61"/>
    <w:rsid w:val="00C92D8F"/>
    <w:rsid w:val="00C94BAF"/>
    <w:rsid w:val="00C9630E"/>
    <w:rsid w:val="00CA6C6B"/>
    <w:rsid w:val="00CB3BAA"/>
    <w:rsid w:val="00CB5DB1"/>
    <w:rsid w:val="00CC0233"/>
    <w:rsid w:val="00CC3324"/>
    <w:rsid w:val="00CC3863"/>
    <w:rsid w:val="00CC7817"/>
    <w:rsid w:val="00CC7DF4"/>
    <w:rsid w:val="00CD044C"/>
    <w:rsid w:val="00CD0639"/>
    <w:rsid w:val="00CD1080"/>
    <w:rsid w:val="00CD1845"/>
    <w:rsid w:val="00CD2C4E"/>
    <w:rsid w:val="00CE19CD"/>
    <w:rsid w:val="00CE5213"/>
    <w:rsid w:val="00CE5C8B"/>
    <w:rsid w:val="00CE6C4D"/>
    <w:rsid w:val="00CF40F7"/>
    <w:rsid w:val="00CF666C"/>
    <w:rsid w:val="00CF6B70"/>
    <w:rsid w:val="00D017F9"/>
    <w:rsid w:val="00D0551F"/>
    <w:rsid w:val="00D07682"/>
    <w:rsid w:val="00D102AB"/>
    <w:rsid w:val="00D11070"/>
    <w:rsid w:val="00D1557F"/>
    <w:rsid w:val="00D164A9"/>
    <w:rsid w:val="00D17F9A"/>
    <w:rsid w:val="00D20181"/>
    <w:rsid w:val="00D25235"/>
    <w:rsid w:val="00D27196"/>
    <w:rsid w:val="00D30B7D"/>
    <w:rsid w:val="00D31349"/>
    <w:rsid w:val="00D40144"/>
    <w:rsid w:val="00D40189"/>
    <w:rsid w:val="00D42686"/>
    <w:rsid w:val="00D459B1"/>
    <w:rsid w:val="00D52375"/>
    <w:rsid w:val="00D526CA"/>
    <w:rsid w:val="00D532E4"/>
    <w:rsid w:val="00D549E0"/>
    <w:rsid w:val="00D55E06"/>
    <w:rsid w:val="00D563BD"/>
    <w:rsid w:val="00D64B3D"/>
    <w:rsid w:val="00D67A74"/>
    <w:rsid w:val="00D7487A"/>
    <w:rsid w:val="00D75BDE"/>
    <w:rsid w:val="00D77A6F"/>
    <w:rsid w:val="00D809F7"/>
    <w:rsid w:val="00D81D5A"/>
    <w:rsid w:val="00D873F9"/>
    <w:rsid w:val="00D87968"/>
    <w:rsid w:val="00D9287C"/>
    <w:rsid w:val="00D94ABB"/>
    <w:rsid w:val="00D95802"/>
    <w:rsid w:val="00D95B0C"/>
    <w:rsid w:val="00DA2BC7"/>
    <w:rsid w:val="00DA6211"/>
    <w:rsid w:val="00DA6E44"/>
    <w:rsid w:val="00DB0013"/>
    <w:rsid w:val="00DB09BF"/>
    <w:rsid w:val="00DB16CC"/>
    <w:rsid w:val="00DB296C"/>
    <w:rsid w:val="00DC1BE5"/>
    <w:rsid w:val="00DD1430"/>
    <w:rsid w:val="00DD7E8C"/>
    <w:rsid w:val="00DE2523"/>
    <w:rsid w:val="00DE4EA2"/>
    <w:rsid w:val="00DE776C"/>
    <w:rsid w:val="00DF4008"/>
    <w:rsid w:val="00DF4556"/>
    <w:rsid w:val="00DF56E2"/>
    <w:rsid w:val="00E02584"/>
    <w:rsid w:val="00E03E29"/>
    <w:rsid w:val="00E05044"/>
    <w:rsid w:val="00E05329"/>
    <w:rsid w:val="00E061FA"/>
    <w:rsid w:val="00E111B3"/>
    <w:rsid w:val="00E1134B"/>
    <w:rsid w:val="00E11899"/>
    <w:rsid w:val="00E1232B"/>
    <w:rsid w:val="00E22C8C"/>
    <w:rsid w:val="00E22D5E"/>
    <w:rsid w:val="00E33783"/>
    <w:rsid w:val="00E33A06"/>
    <w:rsid w:val="00E37656"/>
    <w:rsid w:val="00E44729"/>
    <w:rsid w:val="00E45131"/>
    <w:rsid w:val="00E457FE"/>
    <w:rsid w:val="00E50E06"/>
    <w:rsid w:val="00E6223C"/>
    <w:rsid w:val="00E6323E"/>
    <w:rsid w:val="00E65431"/>
    <w:rsid w:val="00E738B8"/>
    <w:rsid w:val="00E73C47"/>
    <w:rsid w:val="00E74B6B"/>
    <w:rsid w:val="00E76D40"/>
    <w:rsid w:val="00E80FB3"/>
    <w:rsid w:val="00E8156D"/>
    <w:rsid w:val="00E84205"/>
    <w:rsid w:val="00E86753"/>
    <w:rsid w:val="00E918D7"/>
    <w:rsid w:val="00E92336"/>
    <w:rsid w:val="00E92486"/>
    <w:rsid w:val="00E94119"/>
    <w:rsid w:val="00EA0808"/>
    <w:rsid w:val="00EB11FD"/>
    <w:rsid w:val="00EB2213"/>
    <w:rsid w:val="00EB39C8"/>
    <w:rsid w:val="00EB457A"/>
    <w:rsid w:val="00EB590D"/>
    <w:rsid w:val="00EC621A"/>
    <w:rsid w:val="00EC7EDD"/>
    <w:rsid w:val="00ED7CFA"/>
    <w:rsid w:val="00EE49FC"/>
    <w:rsid w:val="00EE79F7"/>
    <w:rsid w:val="00EF127A"/>
    <w:rsid w:val="00EF138B"/>
    <w:rsid w:val="00EF4382"/>
    <w:rsid w:val="00EF48D0"/>
    <w:rsid w:val="00EF66D8"/>
    <w:rsid w:val="00F12215"/>
    <w:rsid w:val="00F152E7"/>
    <w:rsid w:val="00F1640D"/>
    <w:rsid w:val="00F23445"/>
    <w:rsid w:val="00F3086C"/>
    <w:rsid w:val="00F34498"/>
    <w:rsid w:val="00F36DDB"/>
    <w:rsid w:val="00F40854"/>
    <w:rsid w:val="00F414DC"/>
    <w:rsid w:val="00F41BE0"/>
    <w:rsid w:val="00F52016"/>
    <w:rsid w:val="00F5772C"/>
    <w:rsid w:val="00F635D4"/>
    <w:rsid w:val="00F655BF"/>
    <w:rsid w:val="00F70AF5"/>
    <w:rsid w:val="00F72F78"/>
    <w:rsid w:val="00F73A01"/>
    <w:rsid w:val="00F77C2C"/>
    <w:rsid w:val="00F90602"/>
    <w:rsid w:val="00F95545"/>
    <w:rsid w:val="00F97753"/>
    <w:rsid w:val="00FA4DEF"/>
    <w:rsid w:val="00FB0491"/>
    <w:rsid w:val="00FB25F9"/>
    <w:rsid w:val="00FB7625"/>
    <w:rsid w:val="00FC1BC2"/>
    <w:rsid w:val="00FC23C4"/>
    <w:rsid w:val="00FC7E9C"/>
    <w:rsid w:val="00FE35A7"/>
    <w:rsid w:val="00FE58FC"/>
    <w:rsid w:val="00FE7015"/>
    <w:rsid w:val="00FE7F28"/>
    <w:rsid w:val="00FF25D3"/>
    <w:rsid w:val="00FF6CFB"/>
    <w:rsid w:val="00FF707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7CE48"/>
  <w15:chartTrackingRefBased/>
  <w15:docId w15:val="{9F972EE3-C368-46D8-A023-F4CDF4E7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42E"/>
  </w:style>
  <w:style w:type="paragraph" w:styleId="Footer">
    <w:name w:val="footer"/>
    <w:basedOn w:val="Normal"/>
    <w:link w:val="FooterChar"/>
    <w:uiPriority w:val="99"/>
    <w:unhideWhenUsed/>
    <w:rsid w:val="0046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42E"/>
  </w:style>
  <w:style w:type="paragraph" w:styleId="NoSpacing">
    <w:name w:val="No Spacing"/>
    <w:link w:val="NoSpacingChar"/>
    <w:uiPriority w:val="1"/>
    <w:qFormat/>
    <w:rsid w:val="007F427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427B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093"/>
    <w:pPr>
      <w:spacing w:line="252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220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2200C2"/>
    <w:pPr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2200C2"/>
    <w:rPr>
      <w:rFonts w:ascii="Calibri" w:eastAsia="Calibri" w:hAnsi="Calibri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A6C6B"/>
    <w:rPr>
      <w:color w:val="0000FF"/>
      <w:u w:val="single"/>
    </w:rPr>
  </w:style>
  <w:style w:type="paragraph" w:customStyle="1" w:styleId="pf0">
    <w:name w:val="pf0"/>
    <w:basedOn w:val="Normal"/>
    <w:rsid w:val="00B3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B334B0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elfast Met Corporat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6B4E5"/>
      </a:accent1>
      <a:accent2>
        <a:srgbClr val="406CA9"/>
      </a:accent2>
      <a:accent3>
        <a:srgbClr val="224289"/>
      </a:accent3>
      <a:accent4>
        <a:srgbClr val="CC9F52"/>
      </a:accent4>
      <a:accent5>
        <a:srgbClr val="EED282"/>
      </a:accent5>
      <a:accent6>
        <a:srgbClr val="8B817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306f73-274f-4edf-93f0-3946c3462ddd" xsi:nil="true"/>
    <lcf76f155ced4ddcb4097134ff3c332f xmlns="d9731e62-6862-426f-b4c0-a3c581ced35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2DEA6764A5E469BCA557C9C5B9428" ma:contentTypeVersion="18" ma:contentTypeDescription="Create a new document." ma:contentTypeScope="" ma:versionID="b8446afb928619230ebfeafb42d9db43">
  <xsd:schema xmlns:xsd="http://www.w3.org/2001/XMLSchema" xmlns:xs="http://www.w3.org/2001/XMLSchema" xmlns:p="http://schemas.microsoft.com/office/2006/metadata/properties" xmlns:ns2="d9731e62-6862-426f-b4c0-a3c581ced353" xmlns:ns3="82306f73-274f-4edf-93f0-3946c3462ddd" targetNamespace="http://schemas.microsoft.com/office/2006/metadata/properties" ma:root="true" ma:fieldsID="a3de90a56f862ac513b09d28720520ee" ns2:_="" ns3:_="">
    <xsd:import namespace="d9731e62-6862-426f-b4c0-a3c581ced353"/>
    <xsd:import namespace="82306f73-274f-4edf-93f0-3946c3462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31e62-6862-426f-b4c0-a3c581ced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7bf049-79e0-4458-bfc8-87e433a75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6f73-274f-4edf-93f0-3946c3462d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75ba75-9629-470e-9673-35c54f9f7030}" ma:internalName="TaxCatchAll" ma:showField="CatchAllData" ma:web="82306f73-274f-4edf-93f0-3946c3462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ED682-5D3F-4C4F-9FC7-1AA4A4D6508E}">
  <ds:schemaRefs>
    <ds:schemaRef ds:uri="http://schemas.microsoft.com/office/2006/metadata/properties"/>
    <ds:schemaRef ds:uri="http://schemas.microsoft.com/office/infopath/2007/PartnerControls"/>
    <ds:schemaRef ds:uri="e28edf13-f623-4bcb-af2f-300376b380e3"/>
    <ds:schemaRef ds:uri="5772d226-fb2a-4ee0-bab6-ec3129ec478f"/>
  </ds:schemaRefs>
</ds:datastoreItem>
</file>

<file path=customXml/itemProps2.xml><?xml version="1.0" encoding="utf-8"?>
<ds:datastoreItem xmlns:ds="http://schemas.openxmlformats.org/officeDocument/2006/customXml" ds:itemID="{4C814958-547F-4DCB-B888-9C810CB8B6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C636AE-C44C-4E7A-808E-C5F241BD7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9CEEB-8C2B-4AA7-AC06-DC929304F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Curriculum, Quality and Engagement Committee</vt:lpstr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Curriculum, Quality and Engagement Committee</dc:title>
  <dc:subject/>
  <dc:creator>Ronan Moran (RMoran)</dc:creator>
  <cp:keywords/>
  <dc:description/>
  <cp:lastModifiedBy>Andrea Browne (AndreaBrowne)</cp:lastModifiedBy>
  <cp:revision>3</cp:revision>
  <cp:lastPrinted>2024-08-12T10:52:00Z</cp:lastPrinted>
  <dcterms:created xsi:type="dcterms:W3CDTF">2024-09-04T12:47:00Z</dcterms:created>
  <dcterms:modified xsi:type="dcterms:W3CDTF">2024-09-04T12:48:00Z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0x0101004BBB579C44DBA04885837FB51E368F9D</vt:lpwstr>
  </property>
  <property fmtid="{D5CDD505-2E9C-101B-9397-08002B2CF9AE}" pid="3" name="MediaServiceImageTags">
    <vt:lpwstr/>
  </property>
</Properties>
</file>