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AD0F" w14:textId="77777777" w:rsidR="0068062A" w:rsidRDefault="0068062A">
      <w:pPr>
        <w:rPr>
          <w:noProof/>
          <w:lang w:eastAsia="en-GB"/>
        </w:rPr>
      </w:pPr>
    </w:p>
    <w:p w14:paraId="1DB34D45" w14:textId="26675D6C" w:rsidR="00955FBE" w:rsidRDefault="00DA0724">
      <w:r>
        <w:rPr>
          <w:noProof/>
          <w:lang w:eastAsia="en-GB"/>
        </w:rPr>
        <w:drawing>
          <wp:anchor distT="0" distB="0" distL="114300" distR="114300" simplePos="0" relativeHeight="251658240" behindDoc="1" locked="0" layoutInCell="1" allowOverlap="1" wp14:anchorId="122B834D" wp14:editId="70EF4643">
            <wp:simplePos x="0" y="0"/>
            <wp:positionH relativeFrom="page">
              <wp:align>left</wp:align>
            </wp:positionH>
            <wp:positionV relativeFrom="paragraph">
              <wp:posOffset>-866775</wp:posOffset>
            </wp:positionV>
            <wp:extent cx="7796739" cy="1057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ing Body Letter hea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3813" cy="10582343"/>
                    </a:xfrm>
                    <a:prstGeom prst="rect">
                      <a:avLst/>
                    </a:prstGeom>
                  </pic:spPr>
                </pic:pic>
              </a:graphicData>
            </a:graphic>
            <wp14:sizeRelH relativeFrom="page">
              <wp14:pctWidth>0</wp14:pctWidth>
            </wp14:sizeRelH>
            <wp14:sizeRelV relativeFrom="page">
              <wp14:pctHeight>0</wp14:pctHeight>
            </wp14:sizeRelV>
          </wp:anchor>
        </w:drawing>
      </w:r>
    </w:p>
    <w:sdt>
      <w:sdtPr>
        <w:id w:val="-87543873"/>
        <w:docPartObj>
          <w:docPartGallery w:val="Cover Pages"/>
          <w:docPartUnique/>
        </w:docPartObj>
      </w:sdtPr>
      <w:sdtEndPr/>
      <w:sdtContent>
        <w:p w14:paraId="03745379" w14:textId="10FB1650" w:rsidR="007F427B" w:rsidRDefault="004B018B">
          <w:r w:rsidRPr="00B6354E">
            <w:rPr>
              <w:noProof/>
              <w:lang w:eastAsia="en-GB"/>
            </w:rPr>
            <mc:AlternateContent>
              <mc:Choice Requires="wps">
                <w:drawing>
                  <wp:anchor distT="45720" distB="45720" distL="114300" distR="114300" simplePos="0" relativeHeight="251658241" behindDoc="0" locked="0" layoutInCell="1" allowOverlap="1" wp14:anchorId="65ACCEEF" wp14:editId="3415E62E">
                    <wp:simplePos x="0" y="0"/>
                    <wp:positionH relativeFrom="page">
                      <wp:posOffset>4189730</wp:posOffset>
                    </wp:positionH>
                    <wp:positionV relativeFrom="paragraph">
                      <wp:posOffset>6265545</wp:posOffset>
                    </wp:positionV>
                    <wp:extent cx="3148330" cy="3575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357505"/>
                            </a:xfrm>
                            <a:prstGeom prst="rect">
                              <a:avLst/>
                            </a:prstGeom>
                            <a:noFill/>
                            <a:ln w="9525">
                              <a:noFill/>
                              <a:miter lim="800000"/>
                              <a:headEnd/>
                              <a:tailEnd/>
                            </a:ln>
                          </wps:spPr>
                          <wps:txbx>
                            <w:txbxContent>
                              <w:p w14:paraId="64AFE129" w14:textId="77777777" w:rsidR="00B6354E" w:rsidRPr="00867F1F" w:rsidRDefault="00B6354E" w:rsidP="00B6354E">
                                <w:pPr>
                                  <w:rPr>
                                    <w:rFonts w:cs="Calibri"/>
                                    <w:b/>
                                    <w:color w:val="94A088" w:themeColor="accent6"/>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CCEEF" id="_x0000_t202" coordsize="21600,21600" o:spt="202" path="m,l,21600r21600,l21600,xe">
                    <v:stroke joinstyle="miter"/>
                    <v:path gradientshapeok="t" o:connecttype="rect"/>
                  </v:shapetype>
                  <v:shape id="Text Box 2" o:spid="_x0000_s1026" type="#_x0000_t202" style="position:absolute;margin-left:329.9pt;margin-top:493.35pt;width:247.9pt;height:28.1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" filled="f" stroked="f">
                    <v:textbox>
                      <w:txbxContent>
                        <w:p w14:paraId="64AFE129" w14:textId="77777777" w:rsidR="00B6354E" w:rsidRPr="00867F1F" w:rsidRDefault="00B6354E" w:rsidP="00B6354E">
                          <w:pPr>
                            <w:rPr>
                              <w:rFonts w:cs="Calibri"/>
                              <w:b/>
                              <w:color w:val="94A088" w:themeColor="accent6"/>
                              <w:sz w:val="36"/>
                              <w:szCs w:val="36"/>
                            </w:rPr>
                          </w:pPr>
                        </w:p>
                      </w:txbxContent>
                    </v:textbox>
                    <w10:wrap type="square" anchorx="page"/>
                  </v:shape>
                </w:pict>
              </mc:Fallback>
            </mc:AlternateContent>
          </w:r>
        </w:p>
      </w:sdtContent>
    </w:sdt>
    <w:p w14:paraId="3E973641" w14:textId="687C8731" w:rsidR="004B1BE3" w:rsidRDefault="004B1BE3"/>
    <w:p w14:paraId="4A907963" w14:textId="05771880" w:rsidR="002D435D" w:rsidRDefault="00F21046">
      <w:r>
        <w:rPr>
          <w:noProof/>
          <w:lang w:eastAsia="en-GB"/>
        </w:rPr>
        <mc:AlternateContent>
          <mc:Choice Requires="wps">
            <w:drawing>
              <wp:anchor distT="45720" distB="45720" distL="114300" distR="114300" simplePos="0" relativeHeight="251658242" behindDoc="0" locked="0" layoutInCell="1" allowOverlap="1" wp14:anchorId="5B055773" wp14:editId="39205DA3">
                <wp:simplePos x="0" y="0"/>
                <wp:positionH relativeFrom="margin">
                  <wp:posOffset>-222250</wp:posOffset>
                </wp:positionH>
                <wp:positionV relativeFrom="paragraph">
                  <wp:posOffset>248285</wp:posOffset>
                </wp:positionV>
                <wp:extent cx="6369050" cy="69627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962775"/>
                        </a:xfrm>
                        <a:prstGeom prst="rect">
                          <a:avLst/>
                        </a:prstGeom>
                        <a:solidFill>
                          <a:srgbClr val="FFFFFF"/>
                        </a:solidFill>
                        <a:ln w="9525">
                          <a:noFill/>
                          <a:miter lim="800000"/>
                          <a:headEnd/>
                          <a:tailEnd/>
                        </a:ln>
                      </wps:spPr>
                      <wps:txbx>
                        <w:txbxContent>
                          <w:p w14:paraId="3B07A7E9" w14:textId="77777777" w:rsidR="00DA0724" w:rsidRDefault="00DA0724" w:rsidP="00DA0724"/>
                          <w:tbl>
                            <w:tblPr>
                              <w:tblStyle w:val="TableGrid"/>
                              <w:tblW w:w="4953" w:type="pct"/>
                              <w:tblLook w:val="04A0" w:firstRow="1" w:lastRow="0" w:firstColumn="1" w:lastColumn="0" w:noHBand="0" w:noVBand="1"/>
                            </w:tblPr>
                            <w:tblGrid>
                              <w:gridCol w:w="805"/>
                              <w:gridCol w:w="8809"/>
                              <w:gridCol w:w="13"/>
                            </w:tblGrid>
                            <w:tr w:rsidR="000B5BFE" w:rsidRPr="00CE0F51" w14:paraId="2CC763BC" w14:textId="7B185306" w:rsidTr="004C77A6">
                              <w:trPr>
                                <w:gridAfter w:val="1"/>
                                <w:wAfter w:w="7" w:type="pct"/>
                                <w:trHeight w:val="675"/>
                              </w:trPr>
                              <w:tc>
                                <w:tcPr>
                                  <w:tcW w:w="4993" w:type="pct"/>
                                  <w:gridSpan w:val="2"/>
                                  <w:shd w:val="clear" w:color="auto" w:fill="A29A4E" w:themeFill="accent5" w:themeFillShade="BF"/>
                                </w:tcPr>
                                <w:p w14:paraId="6F35F9AC" w14:textId="2ABE901F" w:rsidR="000B5BFE" w:rsidRPr="00CE0F51" w:rsidRDefault="000B5BFE" w:rsidP="00C74248">
                                  <w:pPr>
                                    <w:rPr>
                                      <w:b/>
                                    </w:rPr>
                                  </w:pPr>
                                  <w:r w:rsidRPr="00CE0F51">
                                    <w:rPr>
                                      <w:b/>
                                    </w:rPr>
                                    <w:t xml:space="preserve">Belfast Metropolitan </w:t>
                                  </w:r>
                                  <w:r>
                                    <w:rPr>
                                      <w:b/>
                                    </w:rPr>
                                    <w:t xml:space="preserve">College Human Resources Committee 3.00pm Monday </w:t>
                                  </w:r>
                                  <w:r w:rsidR="00930B55">
                                    <w:rPr>
                                      <w:b/>
                                    </w:rPr>
                                    <w:t>2</w:t>
                                  </w:r>
                                  <w:r w:rsidR="00334578">
                                    <w:rPr>
                                      <w:b/>
                                    </w:rPr>
                                    <w:t xml:space="preserve"> December</w:t>
                                  </w:r>
                                  <w:r>
                                    <w:rPr>
                                      <w:b/>
                                    </w:rPr>
                                    <w:t xml:space="preserve"> 202</w:t>
                                  </w:r>
                                  <w:r w:rsidR="005363D1">
                                    <w:rPr>
                                      <w:b/>
                                    </w:rPr>
                                    <w:t>4</w:t>
                                  </w:r>
                                  <w:r>
                                    <w:rPr>
                                      <w:b/>
                                    </w:rPr>
                                    <w:t xml:space="preserve"> in TQ Board Room and via MS Teams </w:t>
                                  </w:r>
                                  <w:r w:rsidR="003E132D">
                                    <w:rPr>
                                      <w:b/>
                                    </w:rPr>
                                    <w:t>Minutes</w:t>
                                  </w:r>
                                  <w:r>
                                    <w:rPr>
                                      <w:b/>
                                    </w:rPr>
                                    <w:t xml:space="preserve"> </w:t>
                                  </w:r>
                                  <w:r w:rsidR="00930B55">
                                    <w:rPr>
                                      <w:b/>
                                    </w:rPr>
                                    <w:t>3</w:t>
                                  </w:r>
                                  <w:r w:rsidR="00A92BB3" w:rsidRPr="00A92BB3">
                                    <w:rPr>
                                      <w:b/>
                                    </w:rPr>
                                    <w:t xml:space="preserve"> December</w:t>
                                  </w:r>
                                  <w:r w:rsidRPr="00A92BB3">
                                    <w:rPr>
                                      <w:b/>
                                    </w:rPr>
                                    <w:t xml:space="preserve"> </w:t>
                                  </w:r>
                                  <w:r w:rsidRPr="00017A38">
                                    <w:rPr>
                                      <w:b/>
                                    </w:rPr>
                                    <w:t>2024</w:t>
                                  </w:r>
                                </w:p>
                              </w:tc>
                            </w:tr>
                            <w:tr w:rsidR="000B5BFE" w:rsidRPr="00CE0F51" w14:paraId="2DD3A9A6" w14:textId="7912890E" w:rsidTr="004C77A6">
                              <w:trPr>
                                <w:gridAfter w:val="1"/>
                                <w:wAfter w:w="7" w:type="pct"/>
                              </w:trPr>
                              <w:tc>
                                <w:tcPr>
                                  <w:tcW w:w="4993" w:type="pct"/>
                                  <w:gridSpan w:val="2"/>
                                </w:tcPr>
                                <w:p w14:paraId="288EE758" w14:textId="217E21E2" w:rsidR="000B5BFE" w:rsidRDefault="000B5BFE" w:rsidP="00C74248">
                                  <w:pPr>
                                    <w:rPr>
                                      <w:rFonts w:asciiTheme="minorHAnsi" w:hAnsiTheme="minorHAnsi" w:cstheme="minorHAnsi"/>
                                    </w:rPr>
                                  </w:pPr>
                                  <w:r w:rsidRPr="00CE0F51">
                                    <w:rPr>
                                      <w:b/>
                                    </w:rPr>
                                    <w:t xml:space="preserve">Committee Members:  </w:t>
                                  </w:r>
                                  <w:r w:rsidRPr="004F7C7D">
                                    <w:rPr>
                                      <w:bCs/>
                                    </w:rPr>
                                    <w:t>Lauren McAteer</w:t>
                                  </w:r>
                                  <w:r>
                                    <w:rPr>
                                      <w:rFonts w:asciiTheme="minorHAnsi" w:hAnsiTheme="minorHAnsi" w:cstheme="minorHAnsi"/>
                                    </w:rPr>
                                    <w:t xml:space="preserve"> (Chair); Seamus McGoran, </w:t>
                                  </w:r>
                                  <w:r w:rsidR="005C0F40">
                                    <w:rPr>
                                      <w:rFonts w:asciiTheme="minorHAnsi" w:hAnsiTheme="minorHAnsi" w:cstheme="minorHAnsi"/>
                                    </w:rPr>
                                    <w:t>Sheena McKinney, Sin</w:t>
                                  </w:r>
                                  <w:r w:rsidR="005C0F40">
                                    <w:rPr>
                                      <w:rFonts w:cs="Calibri"/>
                                    </w:rPr>
                                    <w:t>é</w:t>
                                  </w:r>
                                  <w:r w:rsidR="005C0F40">
                                    <w:rPr>
                                      <w:rFonts w:asciiTheme="minorHAnsi" w:hAnsiTheme="minorHAnsi" w:cstheme="minorHAnsi"/>
                                    </w:rPr>
                                    <w:t xml:space="preserve">ad Sharpe, Rose Byrne, Damian Duffy, Interim </w:t>
                                  </w:r>
                                  <w:r>
                                    <w:rPr>
                                      <w:rFonts w:asciiTheme="minorHAnsi" w:hAnsiTheme="minorHAnsi" w:cstheme="minorHAnsi"/>
                                    </w:rPr>
                                    <w:t>Principal and Chief Executive.</w:t>
                                  </w:r>
                                </w:p>
                                <w:p w14:paraId="0D4DD916" w14:textId="77777777" w:rsidR="000B5BFE" w:rsidRPr="00012091" w:rsidRDefault="000B5BFE" w:rsidP="00C74248">
                                  <w:pPr>
                                    <w:rPr>
                                      <w:rFonts w:asciiTheme="minorHAnsi" w:hAnsiTheme="minorHAnsi" w:cstheme="minorHAnsi"/>
                                    </w:rPr>
                                  </w:pPr>
                                </w:p>
                                <w:p w14:paraId="7E8DEAB8" w14:textId="77777777" w:rsidR="000B5BFE" w:rsidRPr="00957BCA" w:rsidRDefault="000B5BFE" w:rsidP="00C74248">
                                  <w:pPr>
                                    <w:rPr>
                                      <w:bCs/>
                                    </w:rPr>
                                  </w:pPr>
                                  <w:r w:rsidRPr="00CE0F51">
                                    <w:rPr>
                                      <w:b/>
                                    </w:rPr>
                                    <w:t xml:space="preserve">Management:  </w:t>
                                  </w:r>
                                  <w:r w:rsidRPr="00957BCA">
                                    <w:rPr>
                                      <w:bCs/>
                                    </w:rPr>
                                    <w:t>Aidan Sloane, Chief Operating Officer (COO); Stephanie McCormack, Head of Human Resources (HHR)</w:t>
                                  </w:r>
                                </w:p>
                                <w:p w14:paraId="25728ADC" w14:textId="77777777" w:rsidR="000B5BFE" w:rsidRDefault="000B5BFE" w:rsidP="00C74248">
                                  <w:pPr>
                                    <w:rPr>
                                      <w:b/>
                                    </w:rPr>
                                  </w:pPr>
                                </w:p>
                                <w:p w14:paraId="3645D0B2" w14:textId="5AA7924C" w:rsidR="000B5BFE" w:rsidRPr="00CE0F51" w:rsidRDefault="00077CBC" w:rsidP="00C74248">
                                  <w:r>
                                    <w:rPr>
                                      <w:b/>
                                    </w:rPr>
                                    <w:t xml:space="preserve">Secretary to the Governing </w:t>
                                  </w:r>
                                  <w:r w:rsidR="003E132D">
                                    <w:rPr>
                                      <w:b/>
                                    </w:rPr>
                                    <w:t>Body:</w:t>
                                  </w:r>
                                  <w:r w:rsidR="000B5BFE" w:rsidRPr="00CE0F51">
                                    <w:rPr>
                                      <w:b/>
                                    </w:rPr>
                                    <w:t xml:space="preserve"> </w:t>
                                  </w:r>
                                  <w:r>
                                    <w:rPr>
                                      <w:bCs/>
                                    </w:rPr>
                                    <w:t xml:space="preserve">Jim Woods </w:t>
                                  </w:r>
                                </w:p>
                                <w:p w14:paraId="5720D18D" w14:textId="77777777" w:rsidR="000B5BFE" w:rsidRPr="00CE0F51" w:rsidRDefault="000B5BFE" w:rsidP="00C74248">
                                  <w:pPr>
                                    <w:rPr>
                                      <w:b/>
                                    </w:rPr>
                                  </w:pPr>
                                </w:p>
                              </w:tc>
                            </w:tr>
                            <w:tr w:rsidR="004C77A6" w:rsidRPr="00CE0F51" w14:paraId="42D71AF9" w14:textId="24128A78" w:rsidTr="004C77A6">
                              <w:trPr>
                                <w:trHeight w:val="465"/>
                              </w:trPr>
                              <w:tc>
                                <w:tcPr>
                                  <w:tcW w:w="418" w:type="pct"/>
                                  <w:vMerge w:val="restart"/>
                                </w:tcPr>
                                <w:p w14:paraId="4722678F" w14:textId="5B1E9F4F" w:rsidR="004C77A6" w:rsidRDefault="004C77A6" w:rsidP="00C74248">
                                  <w:pPr>
                                    <w:rPr>
                                      <w:b/>
                                      <w:color w:val="6C6734" w:themeColor="accent5" w:themeShade="80"/>
                                    </w:rPr>
                                  </w:pPr>
                                  <w:r>
                                    <w:rPr>
                                      <w:b/>
                                      <w:color w:val="6C6734" w:themeColor="accent5" w:themeShade="80"/>
                                    </w:rPr>
                                    <w:t>HR14</w:t>
                                  </w:r>
                                </w:p>
                                <w:p w14:paraId="2C201CBF" w14:textId="1A2186E3" w:rsidR="004C77A6" w:rsidRDefault="004C77A6" w:rsidP="00C74248">
                                  <w:pPr>
                                    <w:rPr>
                                      <w:b/>
                                      <w:color w:val="6C6734" w:themeColor="accent5" w:themeShade="80"/>
                                    </w:rPr>
                                  </w:pPr>
                                  <w:r>
                                    <w:rPr>
                                      <w:b/>
                                      <w:color w:val="6C6734" w:themeColor="accent5" w:themeShade="80"/>
                                    </w:rPr>
                                    <w:t>24/25</w:t>
                                  </w:r>
                                  <w:r w:rsidRPr="002E27B3">
                                    <w:rPr>
                                      <w:b/>
                                      <w:color w:val="6C6734" w:themeColor="accent5" w:themeShade="80"/>
                                    </w:rPr>
                                    <w:t xml:space="preserve"> </w:t>
                                  </w:r>
                                </w:p>
                                <w:p w14:paraId="51559940" w14:textId="3C29C76B" w:rsidR="004C77A6" w:rsidRPr="000677B5" w:rsidRDefault="004C77A6" w:rsidP="00C74248">
                                  <w:pPr>
                                    <w:rPr>
                                      <w:b/>
                                    </w:rPr>
                                  </w:pPr>
                                </w:p>
                                <w:p w14:paraId="5BE51DEA" w14:textId="77777777" w:rsidR="004C77A6" w:rsidRDefault="004C77A6" w:rsidP="00C74248">
                                  <w:pPr>
                                    <w:rPr>
                                      <w:b/>
                                      <w:color w:val="6C6734" w:themeColor="accent5" w:themeShade="80"/>
                                    </w:rPr>
                                  </w:pPr>
                                </w:p>
                                <w:p w14:paraId="7FB988E6" w14:textId="77777777" w:rsidR="004C77A6" w:rsidRDefault="004C77A6" w:rsidP="00C74248">
                                  <w:pPr>
                                    <w:rPr>
                                      <w:b/>
                                      <w:color w:val="6C6734" w:themeColor="accent5" w:themeShade="80"/>
                                    </w:rPr>
                                  </w:pPr>
                                </w:p>
                                <w:p w14:paraId="0BC5D92B" w14:textId="77777777" w:rsidR="004C77A6" w:rsidRDefault="004C77A6" w:rsidP="00C74248">
                                  <w:pPr>
                                    <w:rPr>
                                      <w:b/>
                                      <w:color w:val="6C6734" w:themeColor="accent5" w:themeShade="80"/>
                                    </w:rPr>
                                  </w:pPr>
                                </w:p>
                                <w:p w14:paraId="4028F29B" w14:textId="77777777" w:rsidR="004C77A6" w:rsidRDefault="004C77A6" w:rsidP="00C74248">
                                  <w:pPr>
                                    <w:rPr>
                                      <w:b/>
                                      <w:color w:val="6C6734" w:themeColor="accent5" w:themeShade="80"/>
                                    </w:rPr>
                                  </w:pPr>
                                </w:p>
                                <w:p w14:paraId="7DEFEFAF" w14:textId="77777777" w:rsidR="004C77A6" w:rsidRDefault="004C77A6" w:rsidP="00C74248">
                                  <w:pPr>
                                    <w:rPr>
                                      <w:b/>
                                      <w:color w:val="6C6734" w:themeColor="accent5" w:themeShade="80"/>
                                    </w:rPr>
                                  </w:pPr>
                                </w:p>
                                <w:p w14:paraId="78CB026F" w14:textId="77777777" w:rsidR="004C77A6" w:rsidRDefault="004C77A6" w:rsidP="00C74248">
                                  <w:pPr>
                                    <w:rPr>
                                      <w:b/>
                                      <w:color w:val="6C6734" w:themeColor="accent5" w:themeShade="80"/>
                                    </w:rPr>
                                  </w:pPr>
                                </w:p>
                                <w:p w14:paraId="1F2951E4" w14:textId="77777777" w:rsidR="004C77A6" w:rsidRPr="002E27B3" w:rsidRDefault="004C77A6" w:rsidP="00C74248">
                                  <w:pPr>
                                    <w:rPr>
                                      <w:b/>
                                      <w:color w:val="6C6734" w:themeColor="accent5" w:themeShade="80"/>
                                    </w:rPr>
                                  </w:pPr>
                                </w:p>
                              </w:tc>
                              <w:tc>
                                <w:tcPr>
                                  <w:tcW w:w="4582" w:type="pct"/>
                                  <w:gridSpan w:val="2"/>
                                  <w:vMerge w:val="restart"/>
                                </w:tcPr>
                                <w:p w14:paraId="0F374B28" w14:textId="77777777" w:rsidR="004C77A6" w:rsidRPr="00CE0F51" w:rsidRDefault="004C77A6" w:rsidP="00C74248">
                                  <w:pPr>
                                    <w:rPr>
                                      <w:rFonts w:cs="Arial"/>
                                      <w:b/>
                                    </w:rPr>
                                  </w:pPr>
                                  <w:r w:rsidRPr="00CE0F51">
                                    <w:rPr>
                                      <w:rFonts w:cs="Arial"/>
                                      <w:b/>
                                    </w:rPr>
                                    <w:t>Quorum,</w:t>
                                  </w:r>
                                  <w:r>
                                    <w:rPr>
                                      <w:rFonts w:cs="Arial"/>
                                      <w:b/>
                                    </w:rPr>
                                    <w:t xml:space="preserve"> Apologies, Welcome, Conflicts of Interest, </w:t>
                                  </w:r>
                                  <w:r w:rsidRPr="00CE0F51">
                                    <w:rPr>
                                      <w:rFonts w:cs="Arial"/>
                                      <w:b/>
                                    </w:rPr>
                                    <w:t>Notice of AOB</w:t>
                                  </w:r>
                                  <w:r>
                                    <w:rPr>
                                      <w:rFonts w:cs="Arial"/>
                                      <w:b/>
                                    </w:rPr>
                                    <w:t xml:space="preserve"> and Leadership Culture</w:t>
                                  </w:r>
                                </w:p>
                                <w:p w14:paraId="574B0144" w14:textId="77777777" w:rsidR="004C77A6" w:rsidRPr="00CE0F51" w:rsidRDefault="004C77A6" w:rsidP="00C74248">
                                  <w:pPr>
                                    <w:rPr>
                                      <w:rFonts w:cs="Arial"/>
                                      <w:b/>
                                    </w:rPr>
                                  </w:pPr>
                                  <w:r w:rsidRPr="00CE0F51">
                                    <w:rPr>
                                      <w:rFonts w:cs="Arial"/>
                                      <w:b/>
                                    </w:rPr>
                                    <w:t xml:space="preserve">  </w:t>
                                  </w:r>
                                </w:p>
                                <w:p w14:paraId="737C6F55" w14:textId="66E31CE4" w:rsidR="004C77A6" w:rsidRPr="00CE0F51" w:rsidRDefault="004C77A6" w:rsidP="006651EB">
                                  <w:pPr>
                                    <w:rPr>
                                      <w:rFonts w:cs="Arial"/>
                                    </w:rPr>
                                  </w:pPr>
                                  <w:r w:rsidRPr="00CE0F51">
                                    <w:rPr>
                                      <w:rFonts w:cs="Arial"/>
                                      <w:b/>
                                    </w:rPr>
                                    <w:t>Quorum</w:t>
                                  </w:r>
                                  <w:r w:rsidRPr="00CE0F51">
                                    <w:rPr>
                                      <w:rFonts w:cs="Arial"/>
                                    </w:rPr>
                                    <w:t>:  The meeting</w:t>
                                  </w:r>
                                  <w:r>
                                    <w:rPr>
                                      <w:rFonts w:cs="Arial"/>
                                    </w:rPr>
                                    <w:t xml:space="preserve"> </w:t>
                                  </w:r>
                                  <w:r w:rsidR="00C30283">
                                    <w:rPr>
                                      <w:rFonts w:cs="Arial"/>
                                    </w:rPr>
                                    <w:t>wa</w:t>
                                  </w:r>
                                  <w:r>
                                    <w:rPr>
                                      <w:rFonts w:cs="Arial"/>
                                    </w:rPr>
                                    <w:t>s</w:t>
                                  </w:r>
                                  <w:r w:rsidRPr="00CE0F51">
                                    <w:rPr>
                                      <w:rFonts w:cs="Arial"/>
                                    </w:rPr>
                                    <w:t xml:space="preserve"> quorate under the terms of </w:t>
                                  </w:r>
                                  <w:r>
                                    <w:rPr>
                                      <w:rFonts w:cs="Arial"/>
                                    </w:rPr>
                                    <w:t>Section</w:t>
                                  </w:r>
                                  <w:r w:rsidRPr="00CE0F51">
                                    <w:rPr>
                                      <w:rFonts w:cs="Arial"/>
                                    </w:rPr>
                                    <w:t xml:space="preserve"> </w:t>
                                  </w:r>
                                  <w:r>
                                    <w:rPr>
                                      <w:rFonts w:cs="Arial"/>
                                    </w:rPr>
                                    <w:t xml:space="preserve">6.2 </w:t>
                                  </w:r>
                                  <w:r w:rsidRPr="00CE0F51">
                                    <w:rPr>
                                      <w:rFonts w:cs="Arial"/>
                                    </w:rPr>
                                    <w:t>of the</w:t>
                                  </w:r>
                                  <w:r>
                                    <w:rPr>
                                      <w:rFonts w:cs="Arial"/>
                                    </w:rPr>
                                    <w:t xml:space="preserve"> Terms of Reference for the Human Resource Committee </w:t>
                                  </w:r>
                                  <w:r>
                                    <w:t>(</w:t>
                                  </w:r>
                                  <w:r w:rsidRPr="009F3E72">
                                    <w:t>approved GB81a 21/22 22 June 2022)</w:t>
                                  </w:r>
                                  <w:r w:rsidRPr="009F3E72">
                                    <w:rPr>
                                      <w:rFonts w:cs="Arial"/>
                                    </w:rPr>
                                    <w:t xml:space="preserve"> (</w:t>
                                  </w:r>
                                  <w:r>
                                    <w:rPr>
                                      <w:rFonts w:cs="Arial"/>
                                    </w:rPr>
                                    <w:t xml:space="preserve">2 </w:t>
                                  </w:r>
                                  <w:r w:rsidRPr="00CE0F51">
                                    <w:rPr>
                                      <w:rFonts w:cs="Arial"/>
                                    </w:rPr>
                                    <w:t>Governors).</w:t>
                                  </w:r>
                                </w:p>
                                <w:p w14:paraId="07C803B9" w14:textId="77777777" w:rsidR="004C77A6" w:rsidRDefault="004C77A6" w:rsidP="00C74248">
                                  <w:pPr>
                                    <w:rPr>
                                      <w:rFonts w:cs="Arial"/>
                                      <w:b/>
                                    </w:rPr>
                                  </w:pPr>
                                </w:p>
                                <w:p w14:paraId="1F437CCB" w14:textId="5E61BC92" w:rsidR="004C77A6" w:rsidRPr="00DF3420" w:rsidRDefault="004C77A6" w:rsidP="00C74248">
                                  <w:pPr>
                                    <w:rPr>
                                      <w:rFonts w:cs="Arial"/>
                                      <w:bCs/>
                                    </w:rPr>
                                  </w:pPr>
                                  <w:r w:rsidRPr="00CE0F51">
                                    <w:rPr>
                                      <w:rFonts w:cs="Arial"/>
                                      <w:b/>
                                    </w:rPr>
                                    <w:t>Apologies:</w:t>
                                  </w:r>
                                  <w:r>
                                    <w:rPr>
                                      <w:rFonts w:cs="Arial"/>
                                      <w:b/>
                                    </w:rPr>
                                    <w:t xml:space="preserve"> </w:t>
                                  </w:r>
                                  <w:r w:rsidR="00E53A26" w:rsidRPr="00E53A26">
                                    <w:rPr>
                                      <w:rFonts w:cs="Arial"/>
                                      <w:bCs/>
                                    </w:rPr>
                                    <w:t>There were n</w:t>
                                  </w:r>
                                  <w:r w:rsidRPr="00E53A26">
                                    <w:rPr>
                                      <w:rFonts w:cs="Arial"/>
                                      <w:bCs/>
                                    </w:rPr>
                                    <w:t>o</w:t>
                                  </w:r>
                                  <w:r>
                                    <w:rPr>
                                      <w:rFonts w:cs="Arial"/>
                                      <w:bCs/>
                                    </w:rPr>
                                    <w:t xml:space="preserve"> apologies.</w:t>
                                  </w:r>
                                </w:p>
                                <w:p w14:paraId="7B172E24" w14:textId="77777777" w:rsidR="004C77A6" w:rsidRPr="00B82C6C" w:rsidRDefault="004C77A6" w:rsidP="00C74248">
                                  <w:pPr>
                                    <w:rPr>
                                      <w:rFonts w:cs="Arial"/>
                                    </w:rPr>
                                  </w:pPr>
                                </w:p>
                                <w:p w14:paraId="2586E2F9" w14:textId="77777777" w:rsidR="00602EDD" w:rsidRDefault="004C77A6" w:rsidP="00C74248">
                                  <w:pPr>
                                    <w:pStyle w:val="NoSpacing"/>
                                    <w:ind w:right="-108"/>
                                    <w:rPr>
                                      <w:rFonts w:cs="Calibri"/>
                                    </w:rPr>
                                  </w:pPr>
                                  <w:r w:rsidRPr="00602EDD">
                                    <w:rPr>
                                      <w:rFonts w:cs="Calibri"/>
                                      <w:b/>
                                      <w:bCs/>
                                    </w:rPr>
                                    <w:t>Conflicts of Interest</w:t>
                                  </w:r>
                                  <w:r w:rsidRPr="00B82C6C">
                                    <w:rPr>
                                      <w:rFonts w:cs="Calibri"/>
                                    </w:rPr>
                                    <w:t xml:space="preserve">: </w:t>
                                  </w:r>
                                </w:p>
                                <w:p w14:paraId="43521656" w14:textId="270F4D66" w:rsidR="004C77A6" w:rsidRPr="00B82C6C" w:rsidRDefault="004C77A6" w:rsidP="00C74248">
                                  <w:pPr>
                                    <w:pStyle w:val="NoSpacing"/>
                                    <w:ind w:right="-108"/>
                                    <w:rPr>
                                      <w:rFonts w:cs="Calibri"/>
                                    </w:rPr>
                                  </w:pPr>
                                  <w:r w:rsidRPr="00B82C6C">
                                    <w:rPr>
                                      <w:rFonts w:cs="Calibri"/>
                                    </w:rPr>
                                    <w:t xml:space="preserve">There were no perceived, </w:t>
                                  </w:r>
                                  <w:r w:rsidR="00BE25E5" w:rsidRPr="00B82C6C">
                                    <w:rPr>
                                      <w:rFonts w:cs="Calibri"/>
                                    </w:rPr>
                                    <w:t>potential,</w:t>
                                  </w:r>
                                  <w:r w:rsidRPr="00B82C6C">
                                    <w:rPr>
                                      <w:rFonts w:cs="Calibri"/>
                                    </w:rPr>
                                    <w:t xml:space="preserve"> or actual conflicts of interest under the terms of Section 8.1 of the Belfast Metropolitan College Governing Body Standing Orders V5 dated June 2022 (GB81a 21/22 22 June 2022).</w:t>
                                  </w:r>
                                </w:p>
                                <w:p w14:paraId="3F2FB370" w14:textId="77777777" w:rsidR="004C77A6" w:rsidRPr="00CE0F51" w:rsidRDefault="004C77A6" w:rsidP="00C74248">
                                  <w:pPr>
                                    <w:rPr>
                                      <w:rFonts w:cs="Arial"/>
                                    </w:rPr>
                                  </w:pPr>
                                </w:p>
                                <w:p w14:paraId="2403B37E" w14:textId="57730CC9" w:rsidR="004C77A6" w:rsidRPr="00AB6E1A" w:rsidRDefault="004C77A6" w:rsidP="003F3F1F">
                                  <w:pPr>
                                    <w:rPr>
                                      <w:rFonts w:cs="Arial"/>
                                    </w:rPr>
                                  </w:pPr>
                                  <w:r w:rsidRPr="00CE0F51">
                                    <w:rPr>
                                      <w:rFonts w:cs="Arial"/>
                                      <w:b/>
                                    </w:rPr>
                                    <w:t>AOB:</w:t>
                                  </w:r>
                                  <w:r w:rsidRPr="00CE0F51">
                                    <w:rPr>
                                      <w:rFonts w:cs="Arial"/>
                                    </w:rPr>
                                    <w:t xml:space="preserve"> </w:t>
                                  </w:r>
                                  <w:r w:rsidR="007F038B">
                                    <w:rPr>
                                      <w:rFonts w:cs="Arial"/>
                                    </w:rPr>
                                    <w:t>There were no notified items of any other business.</w:t>
                                  </w:r>
                                </w:p>
                                <w:p w14:paraId="3D09C084" w14:textId="77777777" w:rsidR="004C77A6" w:rsidRPr="008B0573" w:rsidRDefault="004C77A6" w:rsidP="00C74248">
                                  <w:pPr>
                                    <w:rPr>
                                      <w:rFonts w:cs="Arial"/>
                                    </w:rPr>
                                  </w:pPr>
                                </w:p>
                                <w:p w14:paraId="3A2B5654" w14:textId="03AAE550" w:rsidR="004C77A6" w:rsidRDefault="004C77A6" w:rsidP="00A10BF5">
                                  <w:pPr>
                                    <w:rPr>
                                      <w:rFonts w:cstheme="minorHAnsi"/>
                                      <w:bCs/>
                                    </w:rPr>
                                  </w:pPr>
                                  <w:r>
                                    <w:rPr>
                                      <w:b/>
                                    </w:rPr>
                                    <w:t>Leadership Culture:</w:t>
                                  </w:r>
                                  <w:r>
                                    <w:t xml:space="preserve"> Chair </w:t>
                                  </w:r>
                                  <w:r w:rsidRPr="001E4C7C">
                                    <w:t>note</w:t>
                                  </w:r>
                                  <w:r w:rsidR="001E4C7C" w:rsidRPr="001E4C7C">
                                    <w:t>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2B9BAE35" w14:textId="77777777" w:rsidR="004C77A6" w:rsidRDefault="004C77A6" w:rsidP="00A10BF5"/>
                                <w:p w14:paraId="0E76EAFE" w14:textId="47514C6C" w:rsidR="004C77A6" w:rsidRPr="00A10BF5" w:rsidRDefault="004C77A6" w:rsidP="00A10BF5">
                                  <w:pPr>
                                    <w:rPr>
                                      <w:rFonts w:eastAsia="Times New Roman"/>
                                    </w:rPr>
                                  </w:pPr>
                                  <w:r w:rsidRPr="00033B0C">
                                    <w:rPr>
                                      <w:rFonts w:cstheme="minorHAnsi"/>
                                      <w:bCs/>
                                    </w:rPr>
                                    <w:t xml:space="preserve">Courageous / Creative / Candour / </w:t>
                                  </w:r>
                                  <w:r w:rsidR="006D74DA" w:rsidRPr="00033B0C">
                                    <w:rPr>
                                      <w:rFonts w:cstheme="minorHAnsi"/>
                                      <w:bCs/>
                                    </w:rPr>
                                    <w:t>Challenge</w:t>
                                  </w:r>
                                  <w:r w:rsidR="006D74DA">
                                    <w:rPr>
                                      <w:bCs/>
                                    </w:rPr>
                                    <w:t xml:space="preserve"> (</w:t>
                                  </w:r>
                                  <w:r w:rsidRPr="00A10BF5">
                                    <w:rPr>
                                      <w:b/>
                                      <w:color w:val="6C6734" w:themeColor="accent5" w:themeShade="80"/>
                                    </w:rPr>
                                    <w:t>HR</w:t>
                                  </w:r>
                                  <w:r>
                                    <w:rPr>
                                      <w:b/>
                                      <w:color w:val="6C6734" w:themeColor="accent5" w:themeShade="80"/>
                                    </w:rPr>
                                    <w:t>24</w:t>
                                  </w:r>
                                  <w:r w:rsidRPr="00A10BF5">
                                    <w:rPr>
                                      <w:b/>
                                      <w:color w:val="6C6734" w:themeColor="accent5" w:themeShade="80"/>
                                    </w:rPr>
                                    <w:t xml:space="preserve"> 2</w:t>
                                  </w:r>
                                  <w:r>
                                    <w:rPr>
                                      <w:b/>
                                      <w:color w:val="6C6734" w:themeColor="accent5" w:themeShade="80"/>
                                    </w:rPr>
                                    <w:t>4/</w:t>
                                  </w:r>
                                  <w:r w:rsidRPr="00A10BF5">
                                    <w:rPr>
                                      <w:b/>
                                      <w:color w:val="6C6734" w:themeColor="accent5" w:themeShade="80"/>
                                    </w:rPr>
                                    <w:t>2</w:t>
                                  </w:r>
                                  <w:r>
                                    <w:rPr>
                                      <w:b/>
                                      <w:color w:val="6C6734" w:themeColor="accent5" w:themeShade="80"/>
                                    </w:rPr>
                                    <w:t>5</w:t>
                                  </w:r>
                                  <w:r w:rsidRPr="00A10BF5">
                                    <w:rPr>
                                      <w:b/>
                                      <w:color w:val="6C6734" w:themeColor="accent5" w:themeShade="80"/>
                                    </w:rPr>
                                    <w:t xml:space="preserve"> </w:t>
                                  </w:r>
                                  <w:r w:rsidRPr="00A10BF5">
                                    <w:rPr>
                                      <w:rFonts w:eastAsia="Times New Roman"/>
                                    </w:rPr>
                                    <w:t>below refers)</w:t>
                                  </w:r>
                                  <w:r>
                                    <w:rPr>
                                      <w:rFonts w:eastAsia="Times New Roman"/>
                                    </w:rPr>
                                    <w:t>.</w:t>
                                  </w:r>
                                </w:p>
                                <w:p w14:paraId="0321CD8C" w14:textId="77777777" w:rsidR="004C77A6" w:rsidRPr="00CE0F51" w:rsidRDefault="004C77A6" w:rsidP="00C74248">
                                  <w:pPr>
                                    <w:rPr>
                                      <w:b/>
                                    </w:rPr>
                                  </w:pPr>
                                </w:p>
                              </w:tc>
                            </w:tr>
                            <w:tr w:rsidR="004C77A6" w:rsidRPr="00CE0F51" w14:paraId="05F74BC7" w14:textId="77777777" w:rsidTr="004C77A6">
                              <w:trPr>
                                <w:trHeight w:val="4350"/>
                              </w:trPr>
                              <w:tc>
                                <w:tcPr>
                                  <w:tcW w:w="418" w:type="pct"/>
                                  <w:vMerge/>
                                </w:tcPr>
                                <w:p w14:paraId="7C9FA7F0" w14:textId="77777777" w:rsidR="004C77A6" w:rsidRDefault="004C77A6" w:rsidP="00C74248">
                                  <w:pPr>
                                    <w:rPr>
                                      <w:b/>
                                      <w:color w:val="6C6734" w:themeColor="accent5" w:themeShade="80"/>
                                    </w:rPr>
                                  </w:pPr>
                                </w:p>
                              </w:tc>
                              <w:tc>
                                <w:tcPr>
                                  <w:tcW w:w="4582" w:type="pct"/>
                                  <w:gridSpan w:val="2"/>
                                  <w:vMerge/>
                                </w:tcPr>
                                <w:p w14:paraId="13FAAF0E" w14:textId="77777777" w:rsidR="004C77A6" w:rsidRPr="00CE0F51" w:rsidRDefault="004C77A6" w:rsidP="00C74248">
                                  <w:pPr>
                                    <w:rPr>
                                      <w:rFonts w:cs="Arial"/>
                                      <w:b/>
                                    </w:rPr>
                                  </w:pPr>
                                </w:p>
                              </w:tc>
                            </w:tr>
                          </w:tbl>
                          <w:p w14:paraId="2B9F8F4F" w14:textId="77777777" w:rsidR="00DA0724" w:rsidRDefault="00DA0724" w:rsidP="00DA0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5773" id="_x0000_s1027" type="#_x0000_t202" style="position:absolute;margin-left:-17.5pt;margin-top:19.55pt;width:501.5pt;height:54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" stroked="f">
                <v:textbox>
                  <w:txbxContent>
                    <w:p w14:paraId="3B07A7E9" w14:textId="77777777" w:rsidR="00DA0724" w:rsidRDefault="00DA0724" w:rsidP="00DA0724"/>
                    <w:tbl>
                      <w:tblPr>
                        <w:tblStyle w:val="TableGrid"/>
                        <w:tblW w:w="4953" w:type="pct"/>
                        <w:tblLook w:val="04A0" w:firstRow="1" w:lastRow="0" w:firstColumn="1" w:lastColumn="0" w:noHBand="0" w:noVBand="1"/>
                      </w:tblPr>
                      <w:tblGrid>
                        <w:gridCol w:w="805"/>
                        <w:gridCol w:w="8809"/>
                        <w:gridCol w:w="13"/>
                      </w:tblGrid>
                      <w:tr w:rsidR="000B5BFE" w:rsidRPr="00CE0F51" w14:paraId="2CC763BC" w14:textId="7B185306" w:rsidTr="004C77A6">
                        <w:trPr>
                          <w:gridAfter w:val="1"/>
                          <w:wAfter w:w="7" w:type="pct"/>
                          <w:trHeight w:val="675"/>
                        </w:trPr>
                        <w:tc>
                          <w:tcPr>
                            <w:tcW w:w="4993" w:type="pct"/>
                            <w:gridSpan w:val="2"/>
                            <w:shd w:val="clear" w:color="auto" w:fill="A29A4E" w:themeFill="accent5" w:themeFillShade="BF"/>
                          </w:tcPr>
                          <w:p w14:paraId="6F35F9AC" w14:textId="2ABE901F" w:rsidR="000B5BFE" w:rsidRPr="00CE0F51" w:rsidRDefault="000B5BFE" w:rsidP="00C74248">
                            <w:pPr>
                              <w:rPr>
                                <w:b/>
                              </w:rPr>
                            </w:pPr>
                            <w:r w:rsidRPr="00CE0F51">
                              <w:rPr>
                                <w:b/>
                              </w:rPr>
                              <w:t xml:space="preserve">Belfast Metropolitan </w:t>
                            </w:r>
                            <w:r>
                              <w:rPr>
                                <w:b/>
                              </w:rPr>
                              <w:t xml:space="preserve">College Human Resources Committee 3.00pm Monday </w:t>
                            </w:r>
                            <w:r w:rsidR="00930B55">
                              <w:rPr>
                                <w:b/>
                              </w:rPr>
                              <w:t>2</w:t>
                            </w:r>
                            <w:r w:rsidR="00334578">
                              <w:rPr>
                                <w:b/>
                              </w:rPr>
                              <w:t xml:space="preserve"> December</w:t>
                            </w:r>
                            <w:r>
                              <w:rPr>
                                <w:b/>
                              </w:rPr>
                              <w:t xml:space="preserve"> 202</w:t>
                            </w:r>
                            <w:r w:rsidR="005363D1">
                              <w:rPr>
                                <w:b/>
                              </w:rPr>
                              <w:t>4</w:t>
                            </w:r>
                            <w:r>
                              <w:rPr>
                                <w:b/>
                              </w:rPr>
                              <w:t xml:space="preserve"> in TQ Board Room and via MS Teams </w:t>
                            </w:r>
                            <w:r w:rsidR="003E132D">
                              <w:rPr>
                                <w:b/>
                              </w:rPr>
                              <w:t>Minutes</w:t>
                            </w:r>
                            <w:r>
                              <w:rPr>
                                <w:b/>
                              </w:rPr>
                              <w:t xml:space="preserve"> </w:t>
                            </w:r>
                            <w:r w:rsidR="00930B55">
                              <w:rPr>
                                <w:b/>
                              </w:rPr>
                              <w:t>3</w:t>
                            </w:r>
                            <w:r w:rsidR="00A92BB3" w:rsidRPr="00A92BB3">
                              <w:rPr>
                                <w:b/>
                              </w:rPr>
                              <w:t xml:space="preserve"> December</w:t>
                            </w:r>
                            <w:r w:rsidRPr="00A92BB3">
                              <w:rPr>
                                <w:b/>
                              </w:rPr>
                              <w:t xml:space="preserve"> </w:t>
                            </w:r>
                            <w:r w:rsidRPr="00017A38">
                              <w:rPr>
                                <w:b/>
                              </w:rPr>
                              <w:t>2024</w:t>
                            </w:r>
                          </w:p>
                        </w:tc>
                      </w:tr>
                      <w:tr w:rsidR="000B5BFE" w:rsidRPr="00CE0F51" w14:paraId="2DD3A9A6" w14:textId="7912890E" w:rsidTr="004C77A6">
                        <w:trPr>
                          <w:gridAfter w:val="1"/>
                          <w:wAfter w:w="7" w:type="pct"/>
                        </w:trPr>
                        <w:tc>
                          <w:tcPr>
                            <w:tcW w:w="4993" w:type="pct"/>
                            <w:gridSpan w:val="2"/>
                          </w:tcPr>
                          <w:p w14:paraId="288EE758" w14:textId="217E21E2" w:rsidR="000B5BFE" w:rsidRDefault="000B5BFE" w:rsidP="00C74248">
                            <w:pPr>
                              <w:rPr>
                                <w:rFonts w:asciiTheme="minorHAnsi" w:hAnsiTheme="minorHAnsi" w:cstheme="minorHAnsi"/>
                              </w:rPr>
                            </w:pPr>
                            <w:r w:rsidRPr="00CE0F51">
                              <w:rPr>
                                <w:b/>
                              </w:rPr>
                              <w:t xml:space="preserve">Committee Members:  </w:t>
                            </w:r>
                            <w:r w:rsidRPr="004F7C7D">
                              <w:rPr>
                                <w:bCs/>
                              </w:rPr>
                              <w:t>Lauren McAteer</w:t>
                            </w:r>
                            <w:r>
                              <w:rPr>
                                <w:rFonts w:asciiTheme="minorHAnsi" w:hAnsiTheme="minorHAnsi" w:cstheme="minorHAnsi"/>
                              </w:rPr>
                              <w:t xml:space="preserve"> (Chair); Seamus McGoran, </w:t>
                            </w:r>
                            <w:r w:rsidR="005C0F40">
                              <w:rPr>
                                <w:rFonts w:asciiTheme="minorHAnsi" w:hAnsiTheme="minorHAnsi" w:cstheme="minorHAnsi"/>
                              </w:rPr>
                              <w:t>Sheena McKinney, Sin</w:t>
                            </w:r>
                            <w:r w:rsidR="005C0F40">
                              <w:rPr>
                                <w:rFonts w:cs="Calibri"/>
                              </w:rPr>
                              <w:t>é</w:t>
                            </w:r>
                            <w:r w:rsidR="005C0F40">
                              <w:rPr>
                                <w:rFonts w:asciiTheme="minorHAnsi" w:hAnsiTheme="minorHAnsi" w:cstheme="minorHAnsi"/>
                              </w:rPr>
                              <w:t xml:space="preserve">ad Sharpe, Rose Byrne, Damian Duffy, Interim </w:t>
                            </w:r>
                            <w:r>
                              <w:rPr>
                                <w:rFonts w:asciiTheme="minorHAnsi" w:hAnsiTheme="minorHAnsi" w:cstheme="minorHAnsi"/>
                              </w:rPr>
                              <w:t>Principal and Chief Executive.</w:t>
                            </w:r>
                          </w:p>
                          <w:p w14:paraId="0D4DD916" w14:textId="77777777" w:rsidR="000B5BFE" w:rsidRPr="00012091" w:rsidRDefault="000B5BFE" w:rsidP="00C74248">
                            <w:pPr>
                              <w:rPr>
                                <w:rFonts w:asciiTheme="minorHAnsi" w:hAnsiTheme="minorHAnsi" w:cstheme="minorHAnsi"/>
                              </w:rPr>
                            </w:pPr>
                          </w:p>
                          <w:p w14:paraId="7E8DEAB8" w14:textId="77777777" w:rsidR="000B5BFE" w:rsidRPr="00957BCA" w:rsidRDefault="000B5BFE" w:rsidP="00C74248">
                            <w:pPr>
                              <w:rPr>
                                <w:bCs/>
                              </w:rPr>
                            </w:pPr>
                            <w:r w:rsidRPr="00CE0F51">
                              <w:rPr>
                                <w:b/>
                              </w:rPr>
                              <w:t xml:space="preserve">Management:  </w:t>
                            </w:r>
                            <w:r w:rsidRPr="00957BCA">
                              <w:rPr>
                                <w:bCs/>
                              </w:rPr>
                              <w:t>Aidan Sloane, Chief Operating Officer (COO); Stephanie McCormack, Head of Human Resources (HHR)</w:t>
                            </w:r>
                          </w:p>
                          <w:p w14:paraId="25728ADC" w14:textId="77777777" w:rsidR="000B5BFE" w:rsidRDefault="000B5BFE" w:rsidP="00C74248">
                            <w:pPr>
                              <w:rPr>
                                <w:b/>
                              </w:rPr>
                            </w:pPr>
                          </w:p>
                          <w:p w14:paraId="3645D0B2" w14:textId="5AA7924C" w:rsidR="000B5BFE" w:rsidRPr="00CE0F51" w:rsidRDefault="00077CBC" w:rsidP="00C74248">
                            <w:r>
                              <w:rPr>
                                <w:b/>
                              </w:rPr>
                              <w:t xml:space="preserve">Secretary to the Governing </w:t>
                            </w:r>
                            <w:r w:rsidR="003E132D">
                              <w:rPr>
                                <w:b/>
                              </w:rPr>
                              <w:t>Body:</w:t>
                            </w:r>
                            <w:r w:rsidR="000B5BFE" w:rsidRPr="00CE0F51">
                              <w:rPr>
                                <w:b/>
                              </w:rPr>
                              <w:t xml:space="preserve"> </w:t>
                            </w:r>
                            <w:r>
                              <w:rPr>
                                <w:bCs/>
                              </w:rPr>
                              <w:t xml:space="preserve">Jim Woods </w:t>
                            </w:r>
                          </w:p>
                          <w:p w14:paraId="5720D18D" w14:textId="77777777" w:rsidR="000B5BFE" w:rsidRPr="00CE0F51" w:rsidRDefault="000B5BFE" w:rsidP="00C74248">
                            <w:pPr>
                              <w:rPr>
                                <w:b/>
                              </w:rPr>
                            </w:pPr>
                          </w:p>
                        </w:tc>
                      </w:tr>
                      <w:tr w:rsidR="004C77A6" w:rsidRPr="00CE0F51" w14:paraId="42D71AF9" w14:textId="24128A78" w:rsidTr="004C77A6">
                        <w:trPr>
                          <w:trHeight w:val="465"/>
                        </w:trPr>
                        <w:tc>
                          <w:tcPr>
                            <w:tcW w:w="418" w:type="pct"/>
                            <w:vMerge w:val="restart"/>
                          </w:tcPr>
                          <w:p w14:paraId="4722678F" w14:textId="5B1E9F4F" w:rsidR="004C77A6" w:rsidRDefault="004C77A6" w:rsidP="00C74248">
                            <w:pPr>
                              <w:rPr>
                                <w:b/>
                                <w:color w:val="6C6734" w:themeColor="accent5" w:themeShade="80"/>
                              </w:rPr>
                            </w:pPr>
                            <w:r>
                              <w:rPr>
                                <w:b/>
                                <w:color w:val="6C6734" w:themeColor="accent5" w:themeShade="80"/>
                              </w:rPr>
                              <w:t>HR14</w:t>
                            </w:r>
                          </w:p>
                          <w:p w14:paraId="2C201CBF" w14:textId="1A2186E3" w:rsidR="004C77A6" w:rsidRDefault="004C77A6" w:rsidP="00C74248">
                            <w:pPr>
                              <w:rPr>
                                <w:b/>
                                <w:color w:val="6C6734" w:themeColor="accent5" w:themeShade="80"/>
                              </w:rPr>
                            </w:pPr>
                            <w:r>
                              <w:rPr>
                                <w:b/>
                                <w:color w:val="6C6734" w:themeColor="accent5" w:themeShade="80"/>
                              </w:rPr>
                              <w:t>24/25</w:t>
                            </w:r>
                            <w:r w:rsidRPr="002E27B3">
                              <w:rPr>
                                <w:b/>
                                <w:color w:val="6C6734" w:themeColor="accent5" w:themeShade="80"/>
                              </w:rPr>
                              <w:t xml:space="preserve"> </w:t>
                            </w:r>
                          </w:p>
                          <w:p w14:paraId="51559940" w14:textId="3C29C76B" w:rsidR="004C77A6" w:rsidRPr="000677B5" w:rsidRDefault="004C77A6" w:rsidP="00C74248">
                            <w:pPr>
                              <w:rPr>
                                <w:b/>
                              </w:rPr>
                            </w:pPr>
                          </w:p>
                          <w:p w14:paraId="5BE51DEA" w14:textId="77777777" w:rsidR="004C77A6" w:rsidRDefault="004C77A6" w:rsidP="00C74248">
                            <w:pPr>
                              <w:rPr>
                                <w:b/>
                                <w:color w:val="6C6734" w:themeColor="accent5" w:themeShade="80"/>
                              </w:rPr>
                            </w:pPr>
                          </w:p>
                          <w:p w14:paraId="7FB988E6" w14:textId="77777777" w:rsidR="004C77A6" w:rsidRDefault="004C77A6" w:rsidP="00C74248">
                            <w:pPr>
                              <w:rPr>
                                <w:b/>
                                <w:color w:val="6C6734" w:themeColor="accent5" w:themeShade="80"/>
                              </w:rPr>
                            </w:pPr>
                          </w:p>
                          <w:p w14:paraId="0BC5D92B" w14:textId="77777777" w:rsidR="004C77A6" w:rsidRDefault="004C77A6" w:rsidP="00C74248">
                            <w:pPr>
                              <w:rPr>
                                <w:b/>
                                <w:color w:val="6C6734" w:themeColor="accent5" w:themeShade="80"/>
                              </w:rPr>
                            </w:pPr>
                          </w:p>
                          <w:p w14:paraId="4028F29B" w14:textId="77777777" w:rsidR="004C77A6" w:rsidRDefault="004C77A6" w:rsidP="00C74248">
                            <w:pPr>
                              <w:rPr>
                                <w:b/>
                                <w:color w:val="6C6734" w:themeColor="accent5" w:themeShade="80"/>
                              </w:rPr>
                            </w:pPr>
                          </w:p>
                          <w:p w14:paraId="7DEFEFAF" w14:textId="77777777" w:rsidR="004C77A6" w:rsidRDefault="004C77A6" w:rsidP="00C74248">
                            <w:pPr>
                              <w:rPr>
                                <w:b/>
                                <w:color w:val="6C6734" w:themeColor="accent5" w:themeShade="80"/>
                              </w:rPr>
                            </w:pPr>
                          </w:p>
                          <w:p w14:paraId="78CB026F" w14:textId="77777777" w:rsidR="004C77A6" w:rsidRDefault="004C77A6" w:rsidP="00C74248">
                            <w:pPr>
                              <w:rPr>
                                <w:b/>
                                <w:color w:val="6C6734" w:themeColor="accent5" w:themeShade="80"/>
                              </w:rPr>
                            </w:pPr>
                          </w:p>
                          <w:p w14:paraId="1F2951E4" w14:textId="77777777" w:rsidR="004C77A6" w:rsidRPr="002E27B3" w:rsidRDefault="004C77A6" w:rsidP="00C74248">
                            <w:pPr>
                              <w:rPr>
                                <w:b/>
                                <w:color w:val="6C6734" w:themeColor="accent5" w:themeShade="80"/>
                              </w:rPr>
                            </w:pPr>
                          </w:p>
                        </w:tc>
                        <w:tc>
                          <w:tcPr>
                            <w:tcW w:w="4582" w:type="pct"/>
                            <w:gridSpan w:val="2"/>
                            <w:vMerge w:val="restart"/>
                          </w:tcPr>
                          <w:p w14:paraId="0F374B28" w14:textId="77777777" w:rsidR="004C77A6" w:rsidRPr="00CE0F51" w:rsidRDefault="004C77A6" w:rsidP="00C74248">
                            <w:pPr>
                              <w:rPr>
                                <w:rFonts w:cs="Arial"/>
                                <w:b/>
                              </w:rPr>
                            </w:pPr>
                            <w:r w:rsidRPr="00CE0F51">
                              <w:rPr>
                                <w:rFonts w:cs="Arial"/>
                                <w:b/>
                              </w:rPr>
                              <w:t>Quorum,</w:t>
                            </w:r>
                            <w:r>
                              <w:rPr>
                                <w:rFonts w:cs="Arial"/>
                                <w:b/>
                              </w:rPr>
                              <w:t xml:space="preserve"> Apologies, Welcome, Conflicts of Interest, </w:t>
                            </w:r>
                            <w:r w:rsidRPr="00CE0F51">
                              <w:rPr>
                                <w:rFonts w:cs="Arial"/>
                                <w:b/>
                              </w:rPr>
                              <w:t>Notice of AOB</w:t>
                            </w:r>
                            <w:r>
                              <w:rPr>
                                <w:rFonts w:cs="Arial"/>
                                <w:b/>
                              </w:rPr>
                              <w:t xml:space="preserve"> and Leadership Culture</w:t>
                            </w:r>
                          </w:p>
                          <w:p w14:paraId="574B0144" w14:textId="77777777" w:rsidR="004C77A6" w:rsidRPr="00CE0F51" w:rsidRDefault="004C77A6" w:rsidP="00C74248">
                            <w:pPr>
                              <w:rPr>
                                <w:rFonts w:cs="Arial"/>
                                <w:b/>
                              </w:rPr>
                            </w:pPr>
                            <w:r w:rsidRPr="00CE0F51">
                              <w:rPr>
                                <w:rFonts w:cs="Arial"/>
                                <w:b/>
                              </w:rPr>
                              <w:t xml:space="preserve">  </w:t>
                            </w:r>
                          </w:p>
                          <w:p w14:paraId="737C6F55" w14:textId="66E31CE4" w:rsidR="004C77A6" w:rsidRPr="00CE0F51" w:rsidRDefault="004C77A6" w:rsidP="006651EB">
                            <w:pPr>
                              <w:rPr>
                                <w:rFonts w:cs="Arial"/>
                              </w:rPr>
                            </w:pPr>
                            <w:r w:rsidRPr="00CE0F51">
                              <w:rPr>
                                <w:rFonts w:cs="Arial"/>
                                <w:b/>
                              </w:rPr>
                              <w:t>Quorum</w:t>
                            </w:r>
                            <w:r w:rsidRPr="00CE0F51">
                              <w:rPr>
                                <w:rFonts w:cs="Arial"/>
                              </w:rPr>
                              <w:t>:  The meeting</w:t>
                            </w:r>
                            <w:r>
                              <w:rPr>
                                <w:rFonts w:cs="Arial"/>
                              </w:rPr>
                              <w:t xml:space="preserve"> </w:t>
                            </w:r>
                            <w:r w:rsidR="00C30283">
                              <w:rPr>
                                <w:rFonts w:cs="Arial"/>
                              </w:rPr>
                              <w:t>wa</w:t>
                            </w:r>
                            <w:r>
                              <w:rPr>
                                <w:rFonts w:cs="Arial"/>
                              </w:rPr>
                              <w:t>s</w:t>
                            </w:r>
                            <w:r w:rsidRPr="00CE0F51">
                              <w:rPr>
                                <w:rFonts w:cs="Arial"/>
                              </w:rPr>
                              <w:t xml:space="preserve"> quorate under the terms of </w:t>
                            </w:r>
                            <w:r>
                              <w:rPr>
                                <w:rFonts w:cs="Arial"/>
                              </w:rPr>
                              <w:t>Section</w:t>
                            </w:r>
                            <w:r w:rsidRPr="00CE0F51">
                              <w:rPr>
                                <w:rFonts w:cs="Arial"/>
                              </w:rPr>
                              <w:t xml:space="preserve"> </w:t>
                            </w:r>
                            <w:r>
                              <w:rPr>
                                <w:rFonts w:cs="Arial"/>
                              </w:rPr>
                              <w:t xml:space="preserve">6.2 </w:t>
                            </w:r>
                            <w:r w:rsidRPr="00CE0F51">
                              <w:rPr>
                                <w:rFonts w:cs="Arial"/>
                              </w:rPr>
                              <w:t>of the</w:t>
                            </w:r>
                            <w:r>
                              <w:rPr>
                                <w:rFonts w:cs="Arial"/>
                              </w:rPr>
                              <w:t xml:space="preserve"> Terms of Reference for the Human Resource Committee </w:t>
                            </w:r>
                            <w:r>
                              <w:t>(</w:t>
                            </w:r>
                            <w:r w:rsidRPr="009F3E72">
                              <w:t>approved GB81a 21/22 22 June 2022)</w:t>
                            </w:r>
                            <w:r w:rsidRPr="009F3E72">
                              <w:rPr>
                                <w:rFonts w:cs="Arial"/>
                              </w:rPr>
                              <w:t xml:space="preserve"> (</w:t>
                            </w:r>
                            <w:r>
                              <w:rPr>
                                <w:rFonts w:cs="Arial"/>
                              </w:rPr>
                              <w:t xml:space="preserve">2 </w:t>
                            </w:r>
                            <w:r w:rsidRPr="00CE0F51">
                              <w:rPr>
                                <w:rFonts w:cs="Arial"/>
                              </w:rPr>
                              <w:t>Governors).</w:t>
                            </w:r>
                          </w:p>
                          <w:p w14:paraId="07C803B9" w14:textId="77777777" w:rsidR="004C77A6" w:rsidRDefault="004C77A6" w:rsidP="00C74248">
                            <w:pPr>
                              <w:rPr>
                                <w:rFonts w:cs="Arial"/>
                                <w:b/>
                              </w:rPr>
                            </w:pPr>
                          </w:p>
                          <w:p w14:paraId="1F437CCB" w14:textId="5E61BC92" w:rsidR="004C77A6" w:rsidRPr="00DF3420" w:rsidRDefault="004C77A6" w:rsidP="00C74248">
                            <w:pPr>
                              <w:rPr>
                                <w:rFonts w:cs="Arial"/>
                                <w:bCs/>
                              </w:rPr>
                            </w:pPr>
                            <w:r w:rsidRPr="00CE0F51">
                              <w:rPr>
                                <w:rFonts w:cs="Arial"/>
                                <w:b/>
                              </w:rPr>
                              <w:t>Apologies:</w:t>
                            </w:r>
                            <w:r>
                              <w:rPr>
                                <w:rFonts w:cs="Arial"/>
                                <w:b/>
                              </w:rPr>
                              <w:t xml:space="preserve"> </w:t>
                            </w:r>
                            <w:r w:rsidR="00E53A26" w:rsidRPr="00E53A26">
                              <w:rPr>
                                <w:rFonts w:cs="Arial"/>
                                <w:bCs/>
                              </w:rPr>
                              <w:t>There were n</w:t>
                            </w:r>
                            <w:r w:rsidRPr="00E53A26">
                              <w:rPr>
                                <w:rFonts w:cs="Arial"/>
                                <w:bCs/>
                              </w:rPr>
                              <w:t>o</w:t>
                            </w:r>
                            <w:r>
                              <w:rPr>
                                <w:rFonts w:cs="Arial"/>
                                <w:bCs/>
                              </w:rPr>
                              <w:t xml:space="preserve"> apologies.</w:t>
                            </w:r>
                          </w:p>
                          <w:p w14:paraId="7B172E24" w14:textId="77777777" w:rsidR="004C77A6" w:rsidRPr="00B82C6C" w:rsidRDefault="004C77A6" w:rsidP="00C74248">
                            <w:pPr>
                              <w:rPr>
                                <w:rFonts w:cs="Arial"/>
                              </w:rPr>
                            </w:pPr>
                          </w:p>
                          <w:p w14:paraId="2586E2F9" w14:textId="77777777" w:rsidR="00602EDD" w:rsidRDefault="004C77A6" w:rsidP="00C74248">
                            <w:pPr>
                              <w:pStyle w:val="NoSpacing"/>
                              <w:ind w:right="-108"/>
                              <w:rPr>
                                <w:rFonts w:cs="Calibri"/>
                              </w:rPr>
                            </w:pPr>
                            <w:r w:rsidRPr="00602EDD">
                              <w:rPr>
                                <w:rFonts w:cs="Calibri"/>
                                <w:b/>
                                <w:bCs/>
                              </w:rPr>
                              <w:t>Conflicts of Interest</w:t>
                            </w:r>
                            <w:r w:rsidRPr="00B82C6C">
                              <w:rPr>
                                <w:rFonts w:cs="Calibri"/>
                              </w:rPr>
                              <w:t xml:space="preserve">: </w:t>
                            </w:r>
                          </w:p>
                          <w:p w14:paraId="43521656" w14:textId="270F4D66" w:rsidR="004C77A6" w:rsidRPr="00B82C6C" w:rsidRDefault="004C77A6" w:rsidP="00C74248">
                            <w:pPr>
                              <w:pStyle w:val="NoSpacing"/>
                              <w:ind w:right="-108"/>
                              <w:rPr>
                                <w:rFonts w:cs="Calibri"/>
                              </w:rPr>
                            </w:pPr>
                            <w:r w:rsidRPr="00B82C6C">
                              <w:rPr>
                                <w:rFonts w:cs="Calibri"/>
                              </w:rPr>
                              <w:t xml:space="preserve">There were no perceived, </w:t>
                            </w:r>
                            <w:r w:rsidR="00BE25E5" w:rsidRPr="00B82C6C">
                              <w:rPr>
                                <w:rFonts w:cs="Calibri"/>
                              </w:rPr>
                              <w:t>potential,</w:t>
                            </w:r>
                            <w:r w:rsidRPr="00B82C6C">
                              <w:rPr>
                                <w:rFonts w:cs="Calibri"/>
                              </w:rPr>
                              <w:t xml:space="preserve"> or actual conflicts of interest under the terms of Section 8.1 of the Belfast Metropolitan College Governing Body Standing Orders V5 dated June 2022 (GB81a 21/22 22 June 2022).</w:t>
                            </w:r>
                          </w:p>
                          <w:p w14:paraId="3F2FB370" w14:textId="77777777" w:rsidR="004C77A6" w:rsidRPr="00CE0F51" w:rsidRDefault="004C77A6" w:rsidP="00C74248">
                            <w:pPr>
                              <w:rPr>
                                <w:rFonts w:cs="Arial"/>
                              </w:rPr>
                            </w:pPr>
                          </w:p>
                          <w:p w14:paraId="2403B37E" w14:textId="57730CC9" w:rsidR="004C77A6" w:rsidRPr="00AB6E1A" w:rsidRDefault="004C77A6" w:rsidP="003F3F1F">
                            <w:pPr>
                              <w:rPr>
                                <w:rFonts w:cs="Arial"/>
                              </w:rPr>
                            </w:pPr>
                            <w:r w:rsidRPr="00CE0F51">
                              <w:rPr>
                                <w:rFonts w:cs="Arial"/>
                                <w:b/>
                              </w:rPr>
                              <w:t>AOB:</w:t>
                            </w:r>
                            <w:r w:rsidRPr="00CE0F51">
                              <w:rPr>
                                <w:rFonts w:cs="Arial"/>
                              </w:rPr>
                              <w:t xml:space="preserve"> </w:t>
                            </w:r>
                            <w:r w:rsidR="007F038B">
                              <w:rPr>
                                <w:rFonts w:cs="Arial"/>
                              </w:rPr>
                              <w:t>There were no notified items of any other business.</w:t>
                            </w:r>
                          </w:p>
                          <w:p w14:paraId="3D09C084" w14:textId="77777777" w:rsidR="004C77A6" w:rsidRPr="008B0573" w:rsidRDefault="004C77A6" w:rsidP="00C74248">
                            <w:pPr>
                              <w:rPr>
                                <w:rFonts w:cs="Arial"/>
                              </w:rPr>
                            </w:pPr>
                          </w:p>
                          <w:p w14:paraId="3A2B5654" w14:textId="03AAE550" w:rsidR="004C77A6" w:rsidRDefault="004C77A6" w:rsidP="00A10BF5">
                            <w:pPr>
                              <w:rPr>
                                <w:rFonts w:cstheme="minorHAnsi"/>
                                <w:bCs/>
                              </w:rPr>
                            </w:pPr>
                            <w:r>
                              <w:rPr>
                                <w:b/>
                              </w:rPr>
                              <w:t>Leadership Culture:</w:t>
                            </w:r>
                            <w:r>
                              <w:t xml:space="preserve"> Chair </w:t>
                            </w:r>
                            <w:r w:rsidRPr="001E4C7C">
                              <w:t>note</w:t>
                            </w:r>
                            <w:r w:rsidR="001E4C7C" w:rsidRPr="001E4C7C">
                              <w:t>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2B9BAE35" w14:textId="77777777" w:rsidR="004C77A6" w:rsidRDefault="004C77A6" w:rsidP="00A10BF5"/>
                          <w:p w14:paraId="0E76EAFE" w14:textId="47514C6C" w:rsidR="004C77A6" w:rsidRPr="00A10BF5" w:rsidRDefault="004C77A6" w:rsidP="00A10BF5">
                            <w:pPr>
                              <w:rPr>
                                <w:rFonts w:eastAsia="Times New Roman"/>
                              </w:rPr>
                            </w:pPr>
                            <w:r w:rsidRPr="00033B0C">
                              <w:rPr>
                                <w:rFonts w:cstheme="minorHAnsi"/>
                                <w:bCs/>
                              </w:rPr>
                              <w:t xml:space="preserve">Courageous / Creative / Candour / </w:t>
                            </w:r>
                            <w:r w:rsidR="006D74DA" w:rsidRPr="00033B0C">
                              <w:rPr>
                                <w:rFonts w:cstheme="minorHAnsi"/>
                                <w:bCs/>
                              </w:rPr>
                              <w:t>Challenge</w:t>
                            </w:r>
                            <w:r w:rsidR="006D74DA">
                              <w:rPr>
                                <w:bCs/>
                              </w:rPr>
                              <w:t xml:space="preserve"> (</w:t>
                            </w:r>
                            <w:r w:rsidRPr="00A10BF5">
                              <w:rPr>
                                <w:b/>
                                <w:color w:val="6C6734" w:themeColor="accent5" w:themeShade="80"/>
                              </w:rPr>
                              <w:t>HR</w:t>
                            </w:r>
                            <w:r>
                              <w:rPr>
                                <w:b/>
                                <w:color w:val="6C6734" w:themeColor="accent5" w:themeShade="80"/>
                              </w:rPr>
                              <w:t>24</w:t>
                            </w:r>
                            <w:r w:rsidRPr="00A10BF5">
                              <w:rPr>
                                <w:b/>
                                <w:color w:val="6C6734" w:themeColor="accent5" w:themeShade="80"/>
                              </w:rPr>
                              <w:t xml:space="preserve"> 2</w:t>
                            </w:r>
                            <w:r>
                              <w:rPr>
                                <w:b/>
                                <w:color w:val="6C6734" w:themeColor="accent5" w:themeShade="80"/>
                              </w:rPr>
                              <w:t>4/</w:t>
                            </w:r>
                            <w:r w:rsidRPr="00A10BF5">
                              <w:rPr>
                                <w:b/>
                                <w:color w:val="6C6734" w:themeColor="accent5" w:themeShade="80"/>
                              </w:rPr>
                              <w:t>2</w:t>
                            </w:r>
                            <w:r>
                              <w:rPr>
                                <w:b/>
                                <w:color w:val="6C6734" w:themeColor="accent5" w:themeShade="80"/>
                              </w:rPr>
                              <w:t>5</w:t>
                            </w:r>
                            <w:r w:rsidRPr="00A10BF5">
                              <w:rPr>
                                <w:b/>
                                <w:color w:val="6C6734" w:themeColor="accent5" w:themeShade="80"/>
                              </w:rPr>
                              <w:t xml:space="preserve"> </w:t>
                            </w:r>
                            <w:r w:rsidRPr="00A10BF5">
                              <w:rPr>
                                <w:rFonts w:eastAsia="Times New Roman"/>
                              </w:rPr>
                              <w:t>below refers)</w:t>
                            </w:r>
                            <w:r>
                              <w:rPr>
                                <w:rFonts w:eastAsia="Times New Roman"/>
                              </w:rPr>
                              <w:t>.</w:t>
                            </w:r>
                          </w:p>
                          <w:p w14:paraId="0321CD8C" w14:textId="77777777" w:rsidR="004C77A6" w:rsidRPr="00CE0F51" w:rsidRDefault="004C77A6" w:rsidP="00C74248">
                            <w:pPr>
                              <w:rPr>
                                <w:b/>
                              </w:rPr>
                            </w:pPr>
                          </w:p>
                        </w:tc>
                      </w:tr>
                      <w:tr w:rsidR="004C77A6" w:rsidRPr="00CE0F51" w14:paraId="05F74BC7" w14:textId="77777777" w:rsidTr="004C77A6">
                        <w:trPr>
                          <w:trHeight w:val="4350"/>
                        </w:trPr>
                        <w:tc>
                          <w:tcPr>
                            <w:tcW w:w="418" w:type="pct"/>
                            <w:vMerge/>
                          </w:tcPr>
                          <w:p w14:paraId="7C9FA7F0" w14:textId="77777777" w:rsidR="004C77A6" w:rsidRDefault="004C77A6" w:rsidP="00C74248">
                            <w:pPr>
                              <w:rPr>
                                <w:b/>
                                <w:color w:val="6C6734" w:themeColor="accent5" w:themeShade="80"/>
                              </w:rPr>
                            </w:pPr>
                          </w:p>
                        </w:tc>
                        <w:tc>
                          <w:tcPr>
                            <w:tcW w:w="4582" w:type="pct"/>
                            <w:gridSpan w:val="2"/>
                            <w:vMerge/>
                          </w:tcPr>
                          <w:p w14:paraId="13FAAF0E" w14:textId="77777777" w:rsidR="004C77A6" w:rsidRPr="00CE0F51" w:rsidRDefault="004C77A6" w:rsidP="00C74248">
                            <w:pPr>
                              <w:rPr>
                                <w:rFonts w:cs="Arial"/>
                                <w:b/>
                              </w:rPr>
                            </w:pPr>
                          </w:p>
                        </w:tc>
                      </w:tr>
                    </w:tbl>
                    <w:p w14:paraId="2B9F8F4F" w14:textId="77777777" w:rsidR="00DA0724" w:rsidRDefault="00DA0724" w:rsidP="00DA0724"/>
                  </w:txbxContent>
                </v:textbox>
                <w10:wrap type="square" anchorx="margin"/>
              </v:shape>
            </w:pict>
          </mc:Fallback>
        </mc:AlternateContent>
      </w:r>
    </w:p>
    <w:p w14:paraId="0B09AF3F" w14:textId="4642A314" w:rsidR="002D435D" w:rsidRDefault="002D435D"/>
    <w:p w14:paraId="78E9407F" w14:textId="77777777" w:rsidR="00750D5E" w:rsidRDefault="00750D5E">
      <w:pPr>
        <w:sectPr w:rsidR="00750D5E" w:rsidSect="0068062A">
          <w:headerReference w:type="default" r:id="rId12"/>
          <w:footerReference w:type="default" r:id="rId13"/>
          <w:pgSz w:w="11906" w:h="16838"/>
          <w:pgMar w:top="1440" w:right="1440" w:bottom="1440" w:left="1440" w:header="227" w:footer="227" w:gutter="0"/>
          <w:pgNumType w:start="1"/>
          <w:cols w:space="708"/>
          <w:titlePg/>
          <w:docGrid w:linePitch="360"/>
        </w:sectPr>
      </w:pPr>
    </w:p>
    <w:tbl>
      <w:tblPr>
        <w:tblStyle w:val="TableGrid"/>
        <w:tblW w:w="9776" w:type="dxa"/>
        <w:tblLook w:val="04A0" w:firstRow="1" w:lastRow="0" w:firstColumn="1" w:lastColumn="0" w:noHBand="0" w:noVBand="1"/>
      </w:tblPr>
      <w:tblGrid>
        <w:gridCol w:w="829"/>
        <w:gridCol w:w="8947"/>
      </w:tblGrid>
      <w:tr w:rsidR="004C77A6" w:rsidRPr="00696BE4" w14:paraId="4C9138A8" w14:textId="77777777" w:rsidTr="004C77A6">
        <w:trPr>
          <w:tblHeader/>
        </w:trPr>
        <w:tc>
          <w:tcPr>
            <w:tcW w:w="9776" w:type="dxa"/>
            <w:gridSpan w:val="2"/>
            <w:shd w:val="clear" w:color="auto" w:fill="A29A4E" w:themeFill="accent5" w:themeFillShade="BF"/>
          </w:tcPr>
          <w:p w14:paraId="206710B6" w14:textId="77777777" w:rsidR="004C77A6" w:rsidRPr="00696BE4" w:rsidRDefault="004C77A6">
            <w:pPr>
              <w:tabs>
                <w:tab w:val="left" w:pos="2190"/>
              </w:tabs>
              <w:rPr>
                <w:b/>
              </w:rPr>
            </w:pPr>
            <w:r w:rsidRPr="00696BE4">
              <w:rPr>
                <w:b/>
              </w:rPr>
              <w:lastRenderedPageBreak/>
              <w:t>Agenda Item</w:t>
            </w:r>
            <w:r>
              <w:rPr>
                <w:b/>
              </w:rPr>
              <w:tab/>
            </w:r>
          </w:p>
        </w:tc>
      </w:tr>
      <w:tr w:rsidR="004C77A6" w14:paraId="5B918902" w14:textId="77777777" w:rsidTr="004C77A6">
        <w:trPr>
          <w:trHeight w:val="1288"/>
        </w:trPr>
        <w:tc>
          <w:tcPr>
            <w:tcW w:w="829" w:type="dxa"/>
          </w:tcPr>
          <w:p w14:paraId="4A092B4A" w14:textId="6964503A" w:rsidR="004C77A6" w:rsidRDefault="004C77A6" w:rsidP="00163173">
            <w:pPr>
              <w:rPr>
                <w:b/>
                <w:color w:val="6C6734" w:themeColor="accent5" w:themeShade="80"/>
              </w:rPr>
            </w:pPr>
            <w:r>
              <w:rPr>
                <w:b/>
                <w:color w:val="6C6734" w:themeColor="accent5" w:themeShade="80"/>
              </w:rPr>
              <w:t>HR15</w:t>
            </w:r>
          </w:p>
          <w:p w14:paraId="5CCE8A53" w14:textId="77777777" w:rsidR="004C77A6" w:rsidRDefault="004C77A6" w:rsidP="00163173">
            <w:pPr>
              <w:rPr>
                <w:b/>
                <w:color w:val="6C6734" w:themeColor="accent5" w:themeShade="80"/>
              </w:rPr>
            </w:pPr>
            <w:r>
              <w:rPr>
                <w:b/>
                <w:color w:val="6C6734" w:themeColor="accent5" w:themeShade="80"/>
              </w:rPr>
              <w:t>24/25</w:t>
            </w:r>
            <w:r w:rsidRPr="002E27B3">
              <w:rPr>
                <w:b/>
                <w:color w:val="6C6734" w:themeColor="accent5" w:themeShade="80"/>
              </w:rPr>
              <w:t xml:space="preserve"> </w:t>
            </w:r>
          </w:p>
          <w:p w14:paraId="3C5E7EBB" w14:textId="3DED0C99" w:rsidR="004C77A6" w:rsidRDefault="004C77A6" w:rsidP="00DF3420">
            <w:pPr>
              <w:rPr>
                <w:b/>
                <w:color w:val="6C6734" w:themeColor="accent5" w:themeShade="80"/>
              </w:rPr>
            </w:pPr>
          </w:p>
        </w:tc>
        <w:tc>
          <w:tcPr>
            <w:tcW w:w="8947" w:type="dxa"/>
          </w:tcPr>
          <w:p w14:paraId="1030AA92" w14:textId="09EA13DA" w:rsidR="004C77A6" w:rsidRDefault="004C77A6">
            <w:pPr>
              <w:rPr>
                <w:b/>
              </w:rPr>
            </w:pPr>
            <w:r w:rsidRPr="00CE0F51">
              <w:rPr>
                <w:b/>
              </w:rPr>
              <w:t>Minutes o</w:t>
            </w:r>
            <w:r>
              <w:rPr>
                <w:b/>
              </w:rPr>
              <w:t xml:space="preserve">f the meeting held on 9 September 2024 </w:t>
            </w:r>
          </w:p>
          <w:p w14:paraId="360C6653" w14:textId="77777777" w:rsidR="004C77A6" w:rsidRDefault="004C77A6">
            <w:pPr>
              <w:rPr>
                <w:b/>
              </w:rPr>
            </w:pPr>
          </w:p>
          <w:p w14:paraId="5CC2824D" w14:textId="276DBBB9" w:rsidR="004C77A6" w:rsidRDefault="004C77A6" w:rsidP="006E5B32">
            <w:r>
              <w:t xml:space="preserve">The Committee </w:t>
            </w:r>
            <w:r w:rsidRPr="00F50D33">
              <w:t>considered</w:t>
            </w:r>
            <w:r>
              <w:t xml:space="preserve"> and approved </w:t>
            </w:r>
            <w:r w:rsidRPr="00DA6BA9">
              <w:t>minutes</w:t>
            </w:r>
            <w:r>
              <w:t xml:space="preserve"> of the previous meeting held 9 September 2024.</w:t>
            </w:r>
          </w:p>
          <w:p w14:paraId="65E93571" w14:textId="53159DC2" w:rsidR="004C77A6" w:rsidRPr="00650A30" w:rsidRDefault="004C77A6" w:rsidP="006E5B32">
            <w:pPr>
              <w:rPr>
                <w:b/>
              </w:rPr>
            </w:pPr>
          </w:p>
        </w:tc>
      </w:tr>
      <w:tr w:rsidR="004C77A6" w14:paraId="576848C2" w14:textId="77777777" w:rsidTr="004C77A6">
        <w:tc>
          <w:tcPr>
            <w:tcW w:w="829" w:type="dxa"/>
          </w:tcPr>
          <w:p w14:paraId="0D58A666" w14:textId="271782DD" w:rsidR="004C77A6" w:rsidRDefault="004C77A6" w:rsidP="00163173">
            <w:pPr>
              <w:rPr>
                <w:b/>
                <w:color w:val="6C6734" w:themeColor="accent5" w:themeShade="80"/>
              </w:rPr>
            </w:pPr>
            <w:r>
              <w:rPr>
                <w:b/>
                <w:color w:val="6C6734" w:themeColor="accent5" w:themeShade="80"/>
              </w:rPr>
              <w:t>HR16</w:t>
            </w:r>
          </w:p>
          <w:p w14:paraId="1CF4437D" w14:textId="77777777" w:rsidR="004C77A6" w:rsidRDefault="004C77A6" w:rsidP="00163173">
            <w:pPr>
              <w:rPr>
                <w:b/>
                <w:color w:val="6C6734" w:themeColor="accent5" w:themeShade="80"/>
              </w:rPr>
            </w:pPr>
            <w:r>
              <w:rPr>
                <w:b/>
                <w:color w:val="6C6734" w:themeColor="accent5" w:themeShade="80"/>
              </w:rPr>
              <w:t>24/25</w:t>
            </w:r>
            <w:r w:rsidRPr="002E27B3">
              <w:rPr>
                <w:b/>
                <w:color w:val="6C6734" w:themeColor="accent5" w:themeShade="80"/>
              </w:rPr>
              <w:t xml:space="preserve"> </w:t>
            </w:r>
          </w:p>
          <w:p w14:paraId="05196F1F" w14:textId="77777777" w:rsidR="004C77A6" w:rsidRDefault="004C77A6">
            <w:pPr>
              <w:tabs>
                <w:tab w:val="right" w:pos="9026"/>
              </w:tabs>
              <w:rPr>
                <w:b/>
                <w:color w:val="6C6734" w:themeColor="accent5" w:themeShade="80"/>
              </w:rPr>
            </w:pPr>
          </w:p>
        </w:tc>
        <w:tc>
          <w:tcPr>
            <w:tcW w:w="8947" w:type="dxa"/>
          </w:tcPr>
          <w:p w14:paraId="3BC8AECF" w14:textId="0D405B52" w:rsidR="004C77A6" w:rsidRDefault="004C77A6">
            <w:pPr>
              <w:rPr>
                <w:b/>
              </w:rPr>
            </w:pPr>
            <w:r w:rsidRPr="00CE0F51">
              <w:rPr>
                <w:b/>
              </w:rPr>
              <w:t>Matters Arising from the m</w:t>
            </w:r>
            <w:r>
              <w:rPr>
                <w:b/>
              </w:rPr>
              <w:t>inutes of the meeting held on 9 Sept 2024</w:t>
            </w:r>
          </w:p>
          <w:p w14:paraId="7100B15C" w14:textId="77777777" w:rsidR="004C77A6" w:rsidRDefault="004C77A6">
            <w:pPr>
              <w:rPr>
                <w:b/>
              </w:rPr>
            </w:pPr>
          </w:p>
          <w:p w14:paraId="0D78F0C2" w14:textId="77777777" w:rsidR="0097466D" w:rsidRDefault="0097466D" w:rsidP="0097466D">
            <w:pPr>
              <w:rPr>
                <w:rFonts w:eastAsia="Times New Roman"/>
                <w:bCs/>
              </w:rPr>
            </w:pPr>
            <w:r>
              <w:rPr>
                <w:bCs/>
              </w:rPr>
              <w:t xml:space="preserve">The </w:t>
            </w:r>
            <w:r>
              <w:rPr>
                <w:rFonts w:asciiTheme="minorHAnsi" w:hAnsiTheme="minorHAnsi" w:cstheme="minorHAnsi"/>
              </w:rPr>
              <w:t xml:space="preserve">Interim Principal and Chief Executive provided an update on the recruitment of the Director of People and Culture. An agency has been procured to fill the position, a process and a timeline is in place. A discussion took place in relation to the importance of organisational culture and the IP&amp;CE provided an update on the way forward with regard to culture development within the College stating that the Executive Leadership Team will work closely with the new Director to support the culture development process. The governance strategy days in February will be pivotal in establishing the strategy for the next three years. </w:t>
            </w:r>
            <w:r>
              <w:rPr>
                <w:bCs/>
              </w:rPr>
              <w:t xml:space="preserve">The </w:t>
            </w:r>
            <w:r w:rsidRPr="00941356">
              <w:rPr>
                <w:bCs/>
              </w:rPr>
              <w:t xml:space="preserve">COO </w:t>
            </w:r>
            <w:r>
              <w:rPr>
                <w:bCs/>
              </w:rPr>
              <w:t>delivered a</w:t>
            </w:r>
            <w:r w:rsidRPr="00941356">
              <w:rPr>
                <w:bCs/>
              </w:rPr>
              <w:t xml:space="preserve"> verbal update </w:t>
            </w:r>
            <w:r w:rsidRPr="00941356">
              <w:rPr>
                <w:rFonts w:eastAsia="Times New Roman"/>
                <w:bCs/>
              </w:rPr>
              <w:t xml:space="preserve">on the </w:t>
            </w:r>
            <w:r>
              <w:rPr>
                <w:rFonts w:eastAsia="Times New Roman"/>
                <w:bCs/>
              </w:rPr>
              <w:t>V</w:t>
            </w:r>
            <w:r w:rsidRPr="00941356">
              <w:rPr>
                <w:rFonts w:eastAsia="Times New Roman"/>
                <w:bCs/>
              </w:rPr>
              <w:t xml:space="preserve">alue </w:t>
            </w:r>
            <w:r>
              <w:rPr>
                <w:rFonts w:eastAsia="Times New Roman"/>
                <w:bCs/>
              </w:rPr>
              <w:t>C</w:t>
            </w:r>
            <w:r w:rsidRPr="00941356">
              <w:rPr>
                <w:rFonts w:eastAsia="Times New Roman"/>
                <w:bCs/>
              </w:rPr>
              <w:t xml:space="preserve">hain </w:t>
            </w:r>
            <w:r>
              <w:rPr>
                <w:rFonts w:eastAsia="Times New Roman"/>
                <w:bCs/>
              </w:rPr>
              <w:t>A</w:t>
            </w:r>
            <w:r w:rsidRPr="00941356">
              <w:rPr>
                <w:rFonts w:eastAsia="Times New Roman"/>
                <w:bCs/>
              </w:rPr>
              <w:t>nalysis</w:t>
            </w:r>
            <w:r>
              <w:rPr>
                <w:rFonts w:eastAsia="Times New Roman"/>
                <w:bCs/>
              </w:rPr>
              <w:t xml:space="preserve">. </w:t>
            </w:r>
          </w:p>
          <w:p w14:paraId="1CE71E08" w14:textId="77777777" w:rsidR="004C77A6" w:rsidRDefault="004C77A6">
            <w:pPr>
              <w:rPr>
                <w:bCs/>
              </w:rPr>
            </w:pPr>
          </w:p>
          <w:p w14:paraId="5FCF2B13" w14:textId="6C16558F" w:rsidR="004C77A6" w:rsidRDefault="004C77A6">
            <w:r>
              <w:t xml:space="preserve">The Committee </w:t>
            </w:r>
            <w:r w:rsidRPr="00665B14">
              <w:t>noted</w:t>
            </w:r>
            <w:r>
              <w:t xml:space="preserve"> the information provided.</w:t>
            </w:r>
          </w:p>
          <w:p w14:paraId="3744169B" w14:textId="01B20583" w:rsidR="004C77A6" w:rsidRPr="00650A30" w:rsidRDefault="004C77A6">
            <w:pPr>
              <w:rPr>
                <w:b/>
              </w:rPr>
            </w:pPr>
          </w:p>
        </w:tc>
      </w:tr>
      <w:tr w:rsidR="004C77A6" w14:paraId="6EE4EB73" w14:textId="77777777" w:rsidTr="004C77A6">
        <w:tc>
          <w:tcPr>
            <w:tcW w:w="829" w:type="dxa"/>
          </w:tcPr>
          <w:p w14:paraId="63464102" w14:textId="57688E48" w:rsidR="004C77A6" w:rsidRDefault="004C77A6" w:rsidP="00163173">
            <w:pPr>
              <w:rPr>
                <w:b/>
                <w:color w:val="6C6734" w:themeColor="accent5" w:themeShade="80"/>
              </w:rPr>
            </w:pPr>
            <w:r>
              <w:rPr>
                <w:b/>
                <w:color w:val="6C6734" w:themeColor="accent5" w:themeShade="80"/>
              </w:rPr>
              <w:t>HR17</w:t>
            </w:r>
          </w:p>
          <w:p w14:paraId="1938C3CB" w14:textId="77777777" w:rsidR="004C77A6" w:rsidRDefault="004C77A6" w:rsidP="00163173">
            <w:pPr>
              <w:rPr>
                <w:b/>
                <w:color w:val="6C6734" w:themeColor="accent5" w:themeShade="80"/>
              </w:rPr>
            </w:pPr>
            <w:r>
              <w:rPr>
                <w:b/>
                <w:color w:val="6C6734" w:themeColor="accent5" w:themeShade="80"/>
              </w:rPr>
              <w:t>24/25</w:t>
            </w:r>
            <w:r w:rsidRPr="002E27B3">
              <w:rPr>
                <w:b/>
                <w:color w:val="6C6734" w:themeColor="accent5" w:themeShade="80"/>
              </w:rPr>
              <w:t xml:space="preserve"> </w:t>
            </w:r>
          </w:p>
          <w:p w14:paraId="07252775" w14:textId="77777777" w:rsidR="004C77A6" w:rsidRDefault="004C77A6">
            <w:pPr>
              <w:tabs>
                <w:tab w:val="right" w:pos="9026"/>
              </w:tabs>
              <w:rPr>
                <w:b/>
                <w:color w:val="6C6734" w:themeColor="accent5" w:themeShade="80"/>
              </w:rPr>
            </w:pPr>
          </w:p>
          <w:p w14:paraId="3767639C" w14:textId="77777777" w:rsidR="004C77A6" w:rsidRPr="00E24E9E" w:rsidRDefault="004C77A6">
            <w:pPr>
              <w:tabs>
                <w:tab w:val="right" w:pos="9026"/>
              </w:tabs>
              <w:rPr>
                <w:bCs/>
                <w:color w:val="6C6734" w:themeColor="accent5" w:themeShade="80"/>
              </w:rPr>
            </w:pPr>
          </w:p>
        </w:tc>
        <w:tc>
          <w:tcPr>
            <w:tcW w:w="8947" w:type="dxa"/>
          </w:tcPr>
          <w:p w14:paraId="146522AE" w14:textId="77777777" w:rsidR="004C77A6" w:rsidRPr="00650A30" w:rsidRDefault="004C77A6">
            <w:pPr>
              <w:rPr>
                <w:b/>
              </w:rPr>
            </w:pPr>
            <w:r w:rsidRPr="00650A30">
              <w:rPr>
                <w:b/>
              </w:rPr>
              <w:t>Governance Guidance and Information</w:t>
            </w:r>
          </w:p>
          <w:p w14:paraId="06F019DF" w14:textId="77777777" w:rsidR="004C77A6" w:rsidRDefault="004C77A6"/>
          <w:p w14:paraId="6F3E4815" w14:textId="433C884C" w:rsidR="004C77A6" w:rsidRPr="00AD132D" w:rsidRDefault="004C77A6" w:rsidP="00DF3420">
            <w:pPr>
              <w:rPr>
                <w:rStyle w:val="eop"/>
                <w:rFonts w:cs="Calibri"/>
              </w:rPr>
            </w:pPr>
            <w:r w:rsidRPr="174E1C44">
              <w:rPr>
                <w:rStyle w:val="normaltextrun"/>
                <w:rFonts w:cs="Calibri"/>
              </w:rPr>
              <w:t xml:space="preserve">There have been no updates </w:t>
            </w:r>
            <w:r>
              <w:rPr>
                <w:rStyle w:val="normaltextrun"/>
                <w:rFonts w:cs="Calibri"/>
              </w:rPr>
              <w:t>reported.</w:t>
            </w:r>
            <w:r w:rsidRPr="174E1C44">
              <w:rPr>
                <w:rStyle w:val="normaltextrun"/>
                <w:rFonts w:cs="Calibri"/>
              </w:rPr>
              <w:t xml:space="preserve"> </w:t>
            </w:r>
          </w:p>
          <w:p w14:paraId="30C88303" w14:textId="43CA22AA" w:rsidR="004C77A6" w:rsidRPr="003A0E39" w:rsidRDefault="004C77A6" w:rsidP="00DF3420"/>
        </w:tc>
      </w:tr>
      <w:tr w:rsidR="004C77A6" w14:paraId="3F3AAAEB" w14:textId="77777777" w:rsidTr="004C77A6">
        <w:tc>
          <w:tcPr>
            <w:tcW w:w="829" w:type="dxa"/>
          </w:tcPr>
          <w:p w14:paraId="58D731F1" w14:textId="37B24B47" w:rsidR="004C77A6" w:rsidRDefault="004C77A6" w:rsidP="00163173">
            <w:pPr>
              <w:rPr>
                <w:b/>
                <w:color w:val="6C6734" w:themeColor="accent5" w:themeShade="80"/>
              </w:rPr>
            </w:pPr>
            <w:r>
              <w:rPr>
                <w:b/>
                <w:color w:val="6C6734" w:themeColor="accent5" w:themeShade="80"/>
              </w:rPr>
              <w:t>HR18</w:t>
            </w:r>
          </w:p>
          <w:p w14:paraId="52A3DE04" w14:textId="77777777" w:rsidR="004C77A6" w:rsidRDefault="004C77A6" w:rsidP="00163173">
            <w:pPr>
              <w:rPr>
                <w:b/>
                <w:color w:val="6C6734" w:themeColor="accent5" w:themeShade="80"/>
              </w:rPr>
            </w:pPr>
            <w:r>
              <w:rPr>
                <w:b/>
                <w:color w:val="6C6734" w:themeColor="accent5" w:themeShade="80"/>
              </w:rPr>
              <w:t>24/25</w:t>
            </w:r>
            <w:r w:rsidRPr="002E27B3">
              <w:rPr>
                <w:b/>
                <w:color w:val="6C6734" w:themeColor="accent5" w:themeShade="80"/>
              </w:rPr>
              <w:t xml:space="preserve"> </w:t>
            </w:r>
          </w:p>
          <w:p w14:paraId="59148D8C" w14:textId="77777777" w:rsidR="004C77A6" w:rsidRDefault="004C77A6">
            <w:pPr>
              <w:tabs>
                <w:tab w:val="right" w:pos="9026"/>
              </w:tabs>
              <w:rPr>
                <w:b/>
                <w:color w:val="6C6734" w:themeColor="accent5" w:themeShade="80"/>
              </w:rPr>
            </w:pPr>
          </w:p>
        </w:tc>
        <w:tc>
          <w:tcPr>
            <w:tcW w:w="8947" w:type="dxa"/>
          </w:tcPr>
          <w:p w14:paraId="04872B4D" w14:textId="77777777" w:rsidR="004C77A6" w:rsidRDefault="004C77A6">
            <w:pPr>
              <w:rPr>
                <w:b/>
              </w:rPr>
            </w:pPr>
            <w:r>
              <w:rPr>
                <w:b/>
              </w:rPr>
              <w:t xml:space="preserve">Notification of change to the internal control environment under Section 12d of Governing Body Standing Orders </w:t>
            </w:r>
            <w:r w:rsidRPr="000F2337">
              <w:rPr>
                <w:b/>
              </w:rPr>
              <w:t xml:space="preserve">V5 </w:t>
            </w:r>
            <w:r>
              <w:rPr>
                <w:b/>
              </w:rPr>
              <w:t>22 June 2022</w:t>
            </w:r>
          </w:p>
          <w:p w14:paraId="5094CA9D" w14:textId="77777777" w:rsidR="004C77A6" w:rsidRDefault="004C77A6">
            <w:pPr>
              <w:rPr>
                <w:b/>
              </w:rPr>
            </w:pPr>
          </w:p>
          <w:p w14:paraId="0425D5E4" w14:textId="73F96FA2" w:rsidR="004C77A6" w:rsidRDefault="004C77A6" w:rsidP="004C77A6">
            <w:pPr>
              <w:rPr>
                <w:rStyle w:val="eop"/>
                <w:rFonts w:cs="Calibri"/>
                <w:color w:val="161B1C"/>
                <w:shd w:val="clear" w:color="auto" w:fill="FFFFFF"/>
              </w:rPr>
            </w:pPr>
            <w:r>
              <w:rPr>
                <w:bCs/>
              </w:rPr>
              <w:t>There were no updates reported.</w:t>
            </w:r>
          </w:p>
          <w:p w14:paraId="42FE64CC" w14:textId="77777777" w:rsidR="004C77A6" w:rsidRDefault="004C77A6" w:rsidP="00DF3420">
            <w:pPr>
              <w:rPr>
                <w:bCs/>
              </w:rPr>
            </w:pPr>
          </w:p>
          <w:p w14:paraId="34CD1831" w14:textId="0C38490B" w:rsidR="004C77A6" w:rsidRPr="002B3167" w:rsidRDefault="005C20AB" w:rsidP="00DF3420">
            <w:pPr>
              <w:rPr>
                <w:b/>
                <w:i/>
                <w:iCs/>
              </w:rPr>
            </w:pPr>
            <w:r w:rsidRPr="002B3167">
              <w:rPr>
                <w:b/>
                <w:i/>
                <w:iCs/>
              </w:rPr>
              <w:t>S McCormack jo</w:t>
            </w:r>
            <w:r w:rsidR="004422B8" w:rsidRPr="002B3167">
              <w:rPr>
                <w:b/>
                <w:i/>
                <w:iCs/>
              </w:rPr>
              <w:t>ined the meeting at 1</w:t>
            </w:r>
            <w:r w:rsidR="00A4445E" w:rsidRPr="002B3167">
              <w:rPr>
                <w:b/>
                <w:i/>
                <w:iCs/>
              </w:rPr>
              <w:t>5</w:t>
            </w:r>
            <w:r w:rsidR="004422B8" w:rsidRPr="002B3167">
              <w:rPr>
                <w:b/>
                <w:i/>
                <w:iCs/>
              </w:rPr>
              <w:t>:23</w:t>
            </w:r>
          </w:p>
        </w:tc>
      </w:tr>
      <w:tr w:rsidR="004C77A6" w14:paraId="78939307" w14:textId="77777777" w:rsidTr="004C77A6">
        <w:tc>
          <w:tcPr>
            <w:tcW w:w="829" w:type="dxa"/>
          </w:tcPr>
          <w:p w14:paraId="2A10E159" w14:textId="3E3BBFAF" w:rsidR="004C77A6" w:rsidRDefault="004C77A6" w:rsidP="00163173">
            <w:pPr>
              <w:rPr>
                <w:b/>
                <w:color w:val="6C6734" w:themeColor="accent5" w:themeShade="80"/>
              </w:rPr>
            </w:pPr>
            <w:r>
              <w:rPr>
                <w:b/>
                <w:color w:val="6C6734" w:themeColor="accent5" w:themeShade="80"/>
              </w:rPr>
              <w:t>HR19</w:t>
            </w:r>
          </w:p>
          <w:p w14:paraId="64A1E514" w14:textId="77777777" w:rsidR="004C77A6" w:rsidRDefault="004C77A6" w:rsidP="00163173">
            <w:pPr>
              <w:rPr>
                <w:b/>
                <w:color w:val="6C6734" w:themeColor="accent5" w:themeShade="80"/>
              </w:rPr>
            </w:pPr>
            <w:r>
              <w:rPr>
                <w:b/>
                <w:color w:val="6C6734" w:themeColor="accent5" w:themeShade="80"/>
              </w:rPr>
              <w:t>24/25</w:t>
            </w:r>
            <w:r w:rsidRPr="002E27B3">
              <w:rPr>
                <w:b/>
                <w:color w:val="6C6734" w:themeColor="accent5" w:themeShade="80"/>
              </w:rPr>
              <w:t xml:space="preserve"> </w:t>
            </w:r>
          </w:p>
          <w:p w14:paraId="48BBD382" w14:textId="756E787A" w:rsidR="004C77A6" w:rsidRPr="00B54982" w:rsidRDefault="004C77A6">
            <w:pPr>
              <w:tabs>
                <w:tab w:val="right" w:pos="9026"/>
              </w:tabs>
              <w:rPr>
                <w:b/>
                <w:color w:val="6C6734" w:themeColor="accent5" w:themeShade="80"/>
              </w:rPr>
            </w:pPr>
          </w:p>
        </w:tc>
        <w:tc>
          <w:tcPr>
            <w:tcW w:w="8947" w:type="dxa"/>
          </w:tcPr>
          <w:p w14:paraId="68AE0FC5" w14:textId="77777777" w:rsidR="004C77A6" w:rsidRDefault="004C77A6">
            <w:pPr>
              <w:tabs>
                <w:tab w:val="right" w:pos="9026"/>
              </w:tabs>
              <w:rPr>
                <w:b/>
              </w:rPr>
            </w:pPr>
            <w:r w:rsidRPr="00DA6BA9">
              <w:rPr>
                <w:b/>
              </w:rPr>
              <w:t xml:space="preserve">Chair’s Business </w:t>
            </w:r>
          </w:p>
          <w:p w14:paraId="789FE7D5" w14:textId="77777777" w:rsidR="004C77A6" w:rsidRDefault="004C77A6">
            <w:pPr>
              <w:tabs>
                <w:tab w:val="right" w:pos="9026"/>
              </w:tabs>
              <w:rPr>
                <w:b/>
              </w:rPr>
            </w:pPr>
          </w:p>
          <w:p w14:paraId="2FEE3059" w14:textId="5FA76729" w:rsidR="004C77A6" w:rsidRDefault="004C77A6" w:rsidP="001E19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w:t>
            </w:r>
            <w:r>
              <w:rPr>
                <w:rStyle w:val="normaltextrun"/>
                <w:rFonts w:ascii="Calibri" w:hAnsi="Calibri" w:cs="Calibri"/>
              </w:rPr>
              <w:t>pdated Terms of Reference</w:t>
            </w:r>
            <w:r w:rsidR="00E70BC5">
              <w:rPr>
                <w:rStyle w:val="normaltextrun"/>
                <w:rFonts w:ascii="Calibri" w:hAnsi="Calibri" w:cs="Calibri"/>
              </w:rPr>
              <w:t xml:space="preserve"> for the Human Resources Committee.</w:t>
            </w:r>
            <w:r>
              <w:rPr>
                <w:rStyle w:val="normaltextrun"/>
                <w:rFonts w:ascii="Calibri" w:hAnsi="Calibri" w:cs="Calibri"/>
              </w:rPr>
              <w:t xml:space="preserve"> </w:t>
            </w:r>
          </w:p>
          <w:p w14:paraId="22A0645B" w14:textId="4699B199" w:rsidR="004C77A6" w:rsidRDefault="004C77A6" w:rsidP="001E19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36C0EF" w14:textId="2D5BA9E2" w:rsidR="004C77A6" w:rsidRDefault="004C77A6" w:rsidP="001E19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Committee</w:t>
            </w:r>
            <w:r w:rsidR="004A05F4">
              <w:rPr>
                <w:rStyle w:val="normaltextrun"/>
                <w:rFonts w:ascii="Calibri" w:hAnsi="Calibri" w:cs="Calibri"/>
                <w:sz w:val="22"/>
                <w:szCs w:val="22"/>
              </w:rPr>
              <w:t xml:space="preserve"> </w:t>
            </w:r>
            <w:r w:rsidR="004A05F4">
              <w:rPr>
                <w:rStyle w:val="normaltextrun"/>
                <w:rFonts w:ascii="Calibri" w:hAnsi="Calibri" w:cs="Calibri"/>
              </w:rPr>
              <w:t>approved</w:t>
            </w:r>
            <w:r>
              <w:rPr>
                <w:rStyle w:val="normaltextrun"/>
                <w:rFonts w:ascii="Calibri" w:hAnsi="Calibri" w:cs="Calibri"/>
                <w:sz w:val="22"/>
                <w:szCs w:val="22"/>
              </w:rPr>
              <w:t xml:space="preserve"> </w:t>
            </w:r>
            <w:r w:rsidR="005C72CA">
              <w:rPr>
                <w:rStyle w:val="normaltextrun"/>
                <w:rFonts w:ascii="Calibri" w:hAnsi="Calibri" w:cs="Calibri"/>
                <w:sz w:val="22"/>
                <w:szCs w:val="22"/>
              </w:rPr>
              <w:t>the</w:t>
            </w:r>
            <w:r w:rsidR="005C72CA">
              <w:rPr>
                <w:rStyle w:val="normaltextrun"/>
                <w:rFonts w:ascii="Calibri" w:hAnsi="Calibri" w:cs="Calibri"/>
              </w:rPr>
              <w:t xml:space="preserve"> updated Terms of Reference</w:t>
            </w:r>
            <w:r w:rsidR="00E70BC5">
              <w:rPr>
                <w:rStyle w:val="normaltextrun"/>
                <w:rFonts w:ascii="Calibri" w:hAnsi="Calibri" w:cs="Calibri"/>
              </w:rPr>
              <w:t xml:space="preserve"> and recommended that they are ratified at the Governing Body</w:t>
            </w:r>
            <w:r>
              <w:rPr>
                <w:rStyle w:val="normaltextrun"/>
                <w:rFonts w:ascii="Calibri" w:hAnsi="Calibri" w:cs="Calibri"/>
                <w:sz w:val="22"/>
                <w:szCs w:val="22"/>
              </w:rPr>
              <w:t>.</w:t>
            </w:r>
            <w:r>
              <w:rPr>
                <w:rStyle w:val="eop"/>
                <w:rFonts w:ascii="Calibri" w:hAnsi="Calibri" w:cs="Calibri"/>
                <w:sz w:val="22"/>
                <w:szCs w:val="22"/>
              </w:rPr>
              <w:t> </w:t>
            </w:r>
          </w:p>
          <w:p w14:paraId="298DCC78" w14:textId="4C2B3071" w:rsidR="004C77A6" w:rsidRPr="00B54982" w:rsidRDefault="004C77A6">
            <w:pPr>
              <w:rPr>
                <w:rFonts w:cs="Arial"/>
              </w:rPr>
            </w:pPr>
          </w:p>
        </w:tc>
      </w:tr>
      <w:tr w:rsidR="008D3516" w14:paraId="78543F5D" w14:textId="77777777" w:rsidTr="004C77A6">
        <w:tc>
          <w:tcPr>
            <w:tcW w:w="829" w:type="dxa"/>
          </w:tcPr>
          <w:p w14:paraId="2C2BC554" w14:textId="7080D177" w:rsidR="008D3516" w:rsidRDefault="008D3516" w:rsidP="008D3516">
            <w:pPr>
              <w:rPr>
                <w:b/>
                <w:color w:val="6C6734" w:themeColor="accent5" w:themeShade="80"/>
              </w:rPr>
            </w:pPr>
            <w:r>
              <w:rPr>
                <w:b/>
                <w:color w:val="6C6734" w:themeColor="accent5" w:themeShade="80"/>
              </w:rPr>
              <w:t>HR20</w:t>
            </w:r>
          </w:p>
          <w:p w14:paraId="263DDF0A" w14:textId="77777777" w:rsidR="008D3516" w:rsidRDefault="008D3516" w:rsidP="008D3516">
            <w:pPr>
              <w:rPr>
                <w:b/>
                <w:color w:val="6C6734" w:themeColor="accent5" w:themeShade="80"/>
              </w:rPr>
            </w:pPr>
            <w:r>
              <w:rPr>
                <w:b/>
                <w:color w:val="6C6734" w:themeColor="accent5" w:themeShade="80"/>
              </w:rPr>
              <w:t>24/25</w:t>
            </w:r>
            <w:r w:rsidRPr="002E27B3">
              <w:rPr>
                <w:b/>
                <w:color w:val="6C6734" w:themeColor="accent5" w:themeShade="80"/>
              </w:rPr>
              <w:t xml:space="preserve"> </w:t>
            </w:r>
          </w:p>
          <w:p w14:paraId="2C2E40C9" w14:textId="77777777" w:rsidR="008D3516" w:rsidRDefault="008D3516" w:rsidP="008D3516">
            <w:pPr>
              <w:rPr>
                <w:b/>
                <w:color w:val="6C6734" w:themeColor="accent5" w:themeShade="80"/>
              </w:rPr>
            </w:pPr>
          </w:p>
        </w:tc>
        <w:tc>
          <w:tcPr>
            <w:tcW w:w="8947" w:type="dxa"/>
          </w:tcPr>
          <w:p w14:paraId="6D06546C" w14:textId="77777777" w:rsidR="008D3516" w:rsidRDefault="008D3516" w:rsidP="008D3516">
            <w:pPr>
              <w:tabs>
                <w:tab w:val="right" w:pos="9026"/>
              </w:tabs>
              <w:rPr>
                <w:b/>
              </w:rPr>
            </w:pPr>
            <w:r w:rsidRPr="00BA152E">
              <w:rPr>
                <w:b/>
              </w:rPr>
              <w:t xml:space="preserve">Annual </w:t>
            </w:r>
            <w:r w:rsidRPr="00BA152E">
              <w:rPr>
                <w:b/>
                <w:bCs/>
              </w:rPr>
              <w:t>Human Resources</w:t>
            </w:r>
            <w:r w:rsidRPr="00BA152E">
              <w:rPr>
                <w:b/>
              </w:rPr>
              <w:t xml:space="preserve"> Report </w:t>
            </w:r>
            <w:r w:rsidRPr="00BA152E">
              <w:rPr>
                <w:b/>
                <w:bCs/>
              </w:rPr>
              <w:t>2023-24</w:t>
            </w:r>
          </w:p>
          <w:p w14:paraId="26E192EB" w14:textId="77777777" w:rsidR="008D3516" w:rsidRDefault="008D3516" w:rsidP="008D3516">
            <w:pPr>
              <w:tabs>
                <w:tab w:val="right" w:pos="9026"/>
              </w:tabs>
              <w:rPr>
                <w:b/>
                <w:color w:val="C00000"/>
              </w:rPr>
            </w:pPr>
          </w:p>
          <w:p w14:paraId="445CC54E" w14:textId="67EBE6A3" w:rsidR="003B47CA" w:rsidRDefault="008D3516" w:rsidP="008D3516">
            <w:pPr>
              <w:tabs>
                <w:tab w:val="right" w:pos="9026"/>
              </w:tabs>
              <w:rPr>
                <w:bCs/>
              </w:rPr>
            </w:pPr>
            <w:r w:rsidRPr="00997925">
              <w:rPr>
                <w:bCs/>
              </w:rPr>
              <w:t>HH</w:t>
            </w:r>
            <w:r>
              <w:rPr>
                <w:bCs/>
              </w:rPr>
              <w:t>R</w:t>
            </w:r>
            <w:r w:rsidRPr="00997925">
              <w:rPr>
                <w:bCs/>
              </w:rPr>
              <w:t xml:space="preserve"> presented the annual report</w:t>
            </w:r>
            <w:r>
              <w:rPr>
                <w:bCs/>
              </w:rPr>
              <w:t xml:space="preserve"> for 2023/24</w:t>
            </w:r>
            <w:r w:rsidR="003B47CA">
              <w:rPr>
                <w:bCs/>
              </w:rPr>
              <w:t xml:space="preserve"> highlighting</w:t>
            </w:r>
            <w:r>
              <w:rPr>
                <w:bCs/>
              </w:rPr>
              <w:t xml:space="preserve"> salient points</w:t>
            </w:r>
            <w:r w:rsidR="003B47CA">
              <w:rPr>
                <w:bCs/>
              </w:rPr>
              <w:t>:</w:t>
            </w:r>
          </w:p>
          <w:p w14:paraId="5AB48018" w14:textId="77777777" w:rsidR="003B47CA" w:rsidRDefault="003B47CA" w:rsidP="003B47CA">
            <w:pPr>
              <w:pStyle w:val="ListParagraph"/>
              <w:numPr>
                <w:ilvl w:val="0"/>
                <w:numId w:val="21"/>
              </w:numPr>
              <w:tabs>
                <w:tab w:val="right" w:pos="9026"/>
              </w:tabs>
              <w:rPr>
                <w:bCs/>
              </w:rPr>
            </w:pPr>
            <w:r>
              <w:rPr>
                <w:bCs/>
              </w:rPr>
              <w:t>Sickness Absence</w:t>
            </w:r>
          </w:p>
          <w:p w14:paraId="7E2BC9FC" w14:textId="77777777" w:rsidR="003B47CA" w:rsidRDefault="003B47CA" w:rsidP="003B47CA">
            <w:pPr>
              <w:pStyle w:val="ListParagraph"/>
              <w:numPr>
                <w:ilvl w:val="0"/>
                <w:numId w:val="21"/>
              </w:numPr>
              <w:tabs>
                <w:tab w:val="right" w:pos="9026"/>
              </w:tabs>
              <w:rPr>
                <w:bCs/>
              </w:rPr>
            </w:pPr>
            <w:r>
              <w:rPr>
                <w:bCs/>
              </w:rPr>
              <w:t>Headcount and Turnover</w:t>
            </w:r>
          </w:p>
          <w:p w14:paraId="33133818" w14:textId="77777777" w:rsidR="003B47CA" w:rsidRDefault="003B47CA" w:rsidP="003B47CA">
            <w:pPr>
              <w:pStyle w:val="ListParagraph"/>
              <w:numPr>
                <w:ilvl w:val="0"/>
                <w:numId w:val="21"/>
              </w:numPr>
              <w:tabs>
                <w:tab w:val="right" w:pos="9026"/>
              </w:tabs>
              <w:rPr>
                <w:bCs/>
              </w:rPr>
            </w:pPr>
            <w:r>
              <w:rPr>
                <w:bCs/>
              </w:rPr>
              <w:t>Recruitment</w:t>
            </w:r>
          </w:p>
          <w:p w14:paraId="641C5F29" w14:textId="77777777" w:rsidR="003B47CA" w:rsidRDefault="003B47CA" w:rsidP="003B47CA">
            <w:pPr>
              <w:pStyle w:val="ListParagraph"/>
              <w:numPr>
                <w:ilvl w:val="0"/>
                <w:numId w:val="21"/>
              </w:numPr>
              <w:tabs>
                <w:tab w:val="right" w:pos="9026"/>
              </w:tabs>
              <w:rPr>
                <w:bCs/>
              </w:rPr>
            </w:pPr>
            <w:r>
              <w:rPr>
                <w:bCs/>
              </w:rPr>
              <w:t>Employee Advice &amp; Support</w:t>
            </w:r>
          </w:p>
          <w:p w14:paraId="1BB77B23" w14:textId="607BCE75" w:rsidR="008D3516" w:rsidRPr="0017544D" w:rsidRDefault="003B47CA" w:rsidP="008D3516">
            <w:pPr>
              <w:pStyle w:val="ListParagraph"/>
              <w:numPr>
                <w:ilvl w:val="0"/>
                <w:numId w:val="21"/>
              </w:numPr>
              <w:tabs>
                <w:tab w:val="right" w:pos="9026"/>
              </w:tabs>
              <w:rPr>
                <w:bCs/>
              </w:rPr>
            </w:pPr>
            <w:r w:rsidRPr="0017544D">
              <w:rPr>
                <w:bCs/>
              </w:rPr>
              <w:t>Employee Relations</w:t>
            </w:r>
          </w:p>
          <w:p w14:paraId="7FAD9FB1" w14:textId="6DA9C58F" w:rsidR="008D3516" w:rsidRPr="00997925" w:rsidRDefault="008D3516" w:rsidP="008D3516">
            <w:pPr>
              <w:tabs>
                <w:tab w:val="right" w:pos="9026"/>
              </w:tabs>
              <w:rPr>
                <w:bCs/>
              </w:rPr>
            </w:pPr>
          </w:p>
          <w:p w14:paraId="42D44B14" w14:textId="235CC86C" w:rsidR="008D3516" w:rsidRPr="0065608D" w:rsidRDefault="006A1D45" w:rsidP="008D3516">
            <w:pPr>
              <w:tabs>
                <w:tab w:val="right" w:pos="9026"/>
              </w:tabs>
              <w:rPr>
                <w:bCs/>
              </w:rPr>
            </w:pPr>
            <w:r w:rsidRPr="0065608D">
              <w:rPr>
                <w:bCs/>
              </w:rPr>
              <w:t xml:space="preserve">The </w:t>
            </w:r>
            <w:r>
              <w:rPr>
                <w:bCs/>
              </w:rPr>
              <w:t xml:space="preserve">Committee explored as number of issues, including when statistics would be made available to staff. For future meetings management were asked to provide an update on RTS.  While recognising the value of comparison with the previous quarter the Committee requested that the Performance Report should include comparative prior year analysis. </w:t>
            </w:r>
            <w:r w:rsidR="008D3516">
              <w:rPr>
                <w:bCs/>
              </w:rPr>
              <w:t xml:space="preserve"> </w:t>
            </w:r>
          </w:p>
          <w:p w14:paraId="655108D1" w14:textId="77777777" w:rsidR="008D3516" w:rsidRDefault="008D3516" w:rsidP="008D3516">
            <w:pPr>
              <w:tabs>
                <w:tab w:val="right" w:pos="9026"/>
              </w:tabs>
              <w:rPr>
                <w:b/>
                <w:color w:val="C00000"/>
              </w:rPr>
            </w:pPr>
          </w:p>
          <w:p w14:paraId="3A936FB4" w14:textId="77777777" w:rsidR="006A1D45" w:rsidRDefault="006A1D45" w:rsidP="008D3516">
            <w:pPr>
              <w:tabs>
                <w:tab w:val="right" w:pos="9026"/>
              </w:tabs>
              <w:rPr>
                <w:b/>
                <w:color w:val="C00000"/>
              </w:rPr>
            </w:pPr>
          </w:p>
          <w:p w14:paraId="3A897CA6" w14:textId="2F02E76F" w:rsidR="008D3516" w:rsidRPr="008D3516" w:rsidRDefault="008D3516" w:rsidP="008D3516">
            <w:pPr>
              <w:tabs>
                <w:tab w:val="right" w:pos="9026"/>
              </w:tabs>
            </w:pPr>
            <w:r>
              <w:lastRenderedPageBreak/>
              <w:t xml:space="preserve">The Committee </w:t>
            </w:r>
            <w:r w:rsidRPr="00E84DB5">
              <w:rPr>
                <w:b/>
                <w:u w:val="single"/>
              </w:rPr>
              <w:t>note</w:t>
            </w:r>
            <w:r>
              <w:rPr>
                <w:b/>
                <w:u w:val="single"/>
              </w:rPr>
              <w:t>d</w:t>
            </w:r>
            <w:r>
              <w:t xml:space="preserve"> the report and the action taken by Management.</w:t>
            </w:r>
          </w:p>
          <w:p w14:paraId="41A059EF" w14:textId="77777777" w:rsidR="008D3516" w:rsidRDefault="008D3516" w:rsidP="008D3516">
            <w:pPr>
              <w:tabs>
                <w:tab w:val="right" w:pos="9026"/>
              </w:tabs>
              <w:rPr>
                <w:b/>
                <w:color w:val="C00000"/>
              </w:rPr>
            </w:pPr>
          </w:p>
          <w:p w14:paraId="057831F8" w14:textId="34D51865" w:rsidR="00861380" w:rsidRPr="002B3167" w:rsidRDefault="00861380" w:rsidP="008D3516">
            <w:pPr>
              <w:tabs>
                <w:tab w:val="right" w:pos="9026"/>
              </w:tabs>
              <w:rPr>
                <w:b/>
                <w:i/>
                <w:iCs/>
                <w:color w:val="C00000"/>
              </w:rPr>
            </w:pPr>
            <w:r w:rsidRPr="002B3167">
              <w:rPr>
                <w:b/>
                <w:i/>
                <w:iCs/>
              </w:rPr>
              <w:t xml:space="preserve">At 4:05 </w:t>
            </w:r>
            <w:r w:rsidR="002B3167" w:rsidRPr="002B3167">
              <w:rPr>
                <w:b/>
                <w:i/>
                <w:iCs/>
              </w:rPr>
              <w:t xml:space="preserve">D Duffy left the meeting </w:t>
            </w:r>
          </w:p>
        </w:tc>
      </w:tr>
      <w:tr w:rsidR="008D3516" w14:paraId="6415ED4B" w14:textId="77777777" w:rsidTr="004C77A6">
        <w:tc>
          <w:tcPr>
            <w:tcW w:w="829" w:type="dxa"/>
          </w:tcPr>
          <w:p w14:paraId="2EA24CF7" w14:textId="641B73A1" w:rsidR="008D3516" w:rsidRDefault="008D3516" w:rsidP="008D3516">
            <w:pPr>
              <w:rPr>
                <w:b/>
                <w:color w:val="6C6734" w:themeColor="accent5" w:themeShade="80"/>
              </w:rPr>
            </w:pPr>
            <w:r>
              <w:rPr>
                <w:b/>
                <w:color w:val="6C6734" w:themeColor="accent5" w:themeShade="80"/>
              </w:rPr>
              <w:lastRenderedPageBreak/>
              <w:t>HR21</w:t>
            </w:r>
          </w:p>
          <w:p w14:paraId="236F5A67" w14:textId="77777777" w:rsidR="008D3516" w:rsidRDefault="008D3516" w:rsidP="008D3516">
            <w:pPr>
              <w:rPr>
                <w:b/>
                <w:color w:val="6C6734" w:themeColor="accent5" w:themeShade="80"/>
              </w:rPr>
            </w:pPr>
            <w:r>
              <w:rPr>
                <w:b/>
                <w:color w:val="6C6734" w:themeColor="accent5" w:themeShade="80"/>
              </w:rPr>
              <w:t>24/25</w:t>
            </w:r>
            <w:r w:rsidRPr="002E27B3">
              <w:rPr>
                <w:b/>
                <w:color w:val="6C6734" w:themeColor="accent5" w:themeShade="80"/>
              </w:rPr>
              <w:t xml:space="preserve"> </w:t>
            </w:r>
          </w:p>
          <w:p w14:paraId="530FBF35" w14:textId="77777777" w:rsidR="008D3516" w:rsidRDefault="008D3516" w:rsidP="008D3516">
            <w:pPr>
              <w:rPr>
                <w:b/>
                <w:color w:val="6C6734" w:themeColor="accent5" w:themeShade="80"/>
              </w:rPr>
            </w:pPr>
          </w:p>
        </w:tc>
        <w:tc>
          <w:tcPr>
            <w:tcW w:w="8947" w:type="dxa"/>
          </w:tcPr>
          <w:p w14:paraId="3E18F8A2" w14:textId="77777777" w:rsidR="008D3516" w:rsidRDefault="008D3516" w:rsidP="008D3516">
            <w:pPr>
              <w:tabs>
                <w:tab w:val="right" w:pos="9026"/>
              </w:tabs>
              <w:rPr>
                <w:b/>
              </w:rPr>
            </w:pPr>
            <w:r w:rsidRPr="00BA152E">
              <w:rPr>
                <w:b/>
              </w:rPr>
              <w:t>Operating Performance Q1</w:t>
            </w:r>
          </w:p>
          <w:p w14:paraId="5F073D56" w14:textId="77777777" w:rsidR="008D3516" w:rsidRDefault="008D3516" w:rsidP="008D3516">
            <w:pPr>
              <w:tabs>
                <w:tab w:val="right" w:pos="9026"/>
              </w:tabs>
              <w:rPr>
                <w:b/>
                <w:color w:val="C00000"/>
              </w:rPr>
            </w:pPr>
          </w:p>
          <w:p w14:paraId="3BD50A86" w14:textId="16018D81" w:rsidR="003B47CA" w:rsidRDefault="003B47CA" w:rsidP="003B47CA">
            <w:pPr>
              <w:pStyle w:val="Default"/>
              <w:rPr>
                <w:sz w:val="22"/>
                <w:szCs w:val="22"/>
              </w:rPr>
            </w:pPr>
            <w:r>
              <w:rPr>
                <w:b/>
                <w:bCs/>
                <w:sz w:val="22"/>
                <w:szCs w:val="22"/>
              </w:rPr>
              <w:t>The HHR presente</w:t>
            </w:r>
            <w:r w:rsidR="00151514">
              <w:rPr>
                <w:b/>
                <w:bCs/>
                <w:sz w:val="22"/>
                <w:szCs w:val="22"/>
              </w:rPr>
              <w:t>d</w:t>
            </w:r>
            <w:r>
              <w:rPr>
                <w:b/>
                <w:bCs/>
                <w:sz w:val="22"/>
                <w:szCs w:val="22"/>
              </w:rPr>
              <w:t xml:space="preserve"> the Performance Management Report as at Q1 2024/25 </w:t>
            </w:r>
          </w:p>
          <w:p w14:paraId="7701794A" w14:textId="77777777" w:rsidR="003B47CA" w:rsidRDefault="003B47CA" w:rsidP="003B47CA">
            <w:pPr>
              <w:pStyle w:val="Default"/>
              <w:numPr>
                <w:ilvl w:val="0"/>
                <w:numId w:val="22"/>
              </w:numPr>
              <w:rPr>
                <w:sz w:val="22"/>
                <w:szCs w:val="22"/>
              </w:rPr>
            </w:pPr>
            <w:r>
              <w:rPr>
                <w:sz w:val="22"/>
                <w:szCs w:val="22"/>
              </w:rPr>
              <w:t xml:space="preserve">HR Metrics Report; </w:t>
            </w:r>
          </w:p>
          <w:p w14:paraId="0E96F815" w14:textId="77777777" w:rsidR="003B47CA" w:rsidRDefault="003B47CA" w:rsidP="003B47CA">
            <w:pPr>
              <w:pStyle w:val="Default"/>
              <w:numPr>
                <w:ilvl w:val="0"/>
                <w:numId w:val="22"/>
              </w:numPr>
              <w:rPr>
                <w:sz w:val="22"/>
                <w:szCs w:val="22"/>
              </w:rPr>
            </w:pPr>
            <w:r>
              <w:rPr>
                <w:sz w:val="22"/>
                <w:szCs w:val="22"/>
              </w:rPr>
              <w:t xml:space="preserve">HR Department Priorities Report; </w:t>
            </w:r>
          </w:p>
          <w:p w14:paraId="50B7FC31" w14:textId="77777777" w:rsidR="003B47CA" w:rsidRDefault="003B47CA" w:rsidP="003B47CA">
            <w:pPr>
              <w:pStyle w:val="Default"/>
              <w:numPr>
                <w:ilvl w:val="0"/>
                <w:numId w:val="22"/>
              </w:numPr>
              <w:rPr>
                <w:sz w:val="22"/>
                <w:szCs w:val="22"/>
              </w:rPr>
            </w:pPr>
            <w:r>
              <w:rPr>
                <w:sz w:val="22"/>
                <w:szCs w:val="22"/>
              </w:rPr>
              <w:t xml:space="preserve">Resourcing Report; </w:t>
            </w:r>
          </w:p>
          <w:p w14:paraId="3D52D757" w14:textId="77777777" w:rsidR="003B47CA" w:rsidRDefault="003B47CA" w:rsidP="003B47CA">
            <w:pPr>
              <w:pStyle w:val="Default"/>
              <w:numPr>
                <w:ilvl w:val="0"/>
                <w:numId w:val="22"/>
              </w:numPr>
              <w:rPr>
                <w:sz w:val="22"/>
                <w:szCs w:val="22"/>
              </w:rPr>
            </w:pPr>
            <w:r>
              <w:rPr>
                <w:sz w:val="22"/>
                <w:szCs w:val="22"/>
              </w:rPr>
              <w:t xml:space="preserve">Employee Relations Report. </w:t>
            </w:r>
          </w:p>
          <w:p w14:paraId="2E1C01E5" w14:textId="77777777" w:rsidR="003B47CA" w:rsidRDefault="003B47CA" w:rsidP="003B47CA">
            <w:pPr>
              <w:pStyle w:val="Default"/>
              <w:rPr>
                <w:sz w:val="22"/>
                <w:szCs w:val="22"/>
              </w:rPr>
            </w:pPr>
          </w:p>
          <w:p w14:paraId="03816724" w14:textId="708C1C70" w:rsidR="003B47CA" w:rsidRDefault="003B47CA" w:rsidP="003B47CA">
            <w:pPr>
              <w:pStyle w:val="Default"/>
              <w:rPr>
                <w:sz w:val="22"/>
                <w:szCs w:val="22"/>
              </w:rPr>
            </w:pPr>
            <w:r>
              <w:rPr>
                <w:sz w:val="22"/>
                <w:szCs w:val="22"/>
              </w:rPr>
              <w:t xml:space="preserve">HHR gave a presentation outlining the Q1 metrics including: </w:t>
            </w:r>
          </w:p>
          <w:p w14:paraId="165E855B" w14:textId="77777777" w:rsidR="003B47CA" w:rsidRDefault="003B47CA" w:rsidP="003B47CA">
            <w:pPr>
              <w:pStyle w:val="Default"/>
              <w:numPr>
                <w:ilvl w:val="0"/>
                <w:numId w:val="23"/>
              </w:numPr>
              <w:rPr>
                <w:sz w:val="22"/>
                <w:szCs w:val="22"/>
              </w:rPr>
            </w:pPr>
            <w:r>
              <w:rPr>
                <w:sz w:val="22"/>
                <w:szCs w:val="22"/>
              </w:rPr>
              <w:t xml:space="preserve">Headcount </w:t>
            </w:r>
          </w:p>
          <w:p w14:paraId="432EAD27" w14:textId="77777777" w:rsidR="003B47CA" w:rsidRDefault="003B47CA" w:rsidP="003B47CA">
            <w:pPr>
              <w:pStyle w:val="Default"/>
              <w:numPr>
                <w:ilvl w:val="0"/>
                <w:numId w:val="23"/>
              </w:numPr>
              <w:rPr>
                <w:sz w:val="22"/>
                <w:szCs w:val="22"/>
              </w:rPr>
            </w:pPr>
            <w:r>
              <w:rPr>
                <w:sz w:val="22"/>
                <w:szCs w:val="22"/>
              </w:rPr>
              <w:t xml:space="preserve">Sickness Absence </w:t>
            </w:r>
          </w:p>
          <w:p w14:paraId="70B59ABD" w14:textId="77777777" w:rsidR="003B47CA" w:rsidRDefault="003B47CA" w:rsidP="003B47CA">
            <w:pPr>
              <w:pStyle w:val="Default"/>
              <w:numPr>
                <w:ilvl w:val="0"/>
                <w:numId w:val="23"/>
              </w:numPr>
              <w:rPr>
                <w:sz w:val="22"/>
                <w:szCs w:val="22"/>
              </w:rPr>
            </w:pPr>
            <w:r>
              <w:rPr>
                <w:sz w:val="22"/>
                <w:szCs w:val="22"/>
              </w:rPr>
              <w:t xml:space="preserve">Turnover </w:t>
            </w:r>
          </w:p>
          <w:p w14:paraId="01FE423E" w14:textId="77777777" w:rsidR="003B47CA" w:rsidRDefault="003B47CA" w:rsidP="003B47CA">
            <w:pPr>
              <w:pStyle w:val="Default"/>
              <w:numPr>
                <w:ilvl w:val="0"/>
                <w:numId w:val="23"/>
              </w:numPr>
              <w:rPr>
                <w:sz w:val="22"/>
                <w:szCs w:val="22"/>
              </w:rPr>
            </w:pPr>
            <w:r>
              <w:rPr>
                <w:sz w:val="22"/>
                <w:szCs w:val="22"/>
              </w:rPr>
              <w:t xml:space="preserve">ER Cases </w:t>
            </w:r>
          </w:p>
          <w:p w14:paraId="30873B1E" w14:textId="77777777" w:rsidR="003B47CA" w:rsidRDefault="003B47CA" w:rsidP="008D3516">
            <w:pPr>
              <w:tabs>
                <w:tab w:val="right" w:pos="9026"/>
              </w:tabs>
              <w:rPr>
                <w:b/>
                <w:color w:val="C00000"/>
              </w:rPr>
            </w:pPr>
          </w:p>
          <w:p w14:paraId="36E14711" w14:textId="3B452F77" w:rsidR="001F1978" w:rsidRDefault="002A2344" w:rsidP="00FF37D2">
            <w:pPr>
              <w:tabs>
                <w:tab w:val="right" w:pos="9026"/>
              </w:tabs>
            </w:pPr>
            <w:r>
              <w:t xml:space="preserve">Members sought a comparison which compared Q1 </w:t>
            </w:r>
            <w:r w:rsidR="00414CE7">
              <w:t xml:space="preserve">with Q1 from the previous year. </w:t>
            </w:r>
            <w:r w:rsidR="003B47CA">
              <w:t>HHR to take forward.</w:t>
            </w:r>
            <w:r w:rsidR="00CA0721">
              <w:t xml:space="preserve"> </w:t>
            </w:r>
            <w:r w:rsidR="001F1978">
              <w:t>In relation to absence</w:t>
            </w:r>
            <w:r w:rsidR="005661CB">
              <w:t xml:space="preserve">s </w:t>
            </w:r>
            <w:r w:rsidR="001F1978">
              <w:t xml:space="preserve">the </w:t>
            </w:r>
            <w:r w:rsidR="005661CB">
              <w:t>C</w:t>
            </w:r>
            <w:r w:rsidR="001F1978">
              <w:t xml:space="preserve">ommittee asked for a breakdown </w:t>
            </w:r>
            <w:r w:rsidR="00B67B12">
              <w:t>into categories, to assess if there are any specific issues being highlighted.</w:t>
            </w:r>
          </w:p>
          <w:p w14:paraId="2092EB1C" w14:textId="77777777" w:rsidR="008D3516" w:rsidRDefault="008D3516" w:rsidP="008D3516">
            <w:pPr>
              <w:tabs>
                <w:tab w:val="right" w:pos="9026"/>
              </w:tabs>
              <w:rPr>
                <w:b/>
                <w:color w:val="C00000"/>
              </w:rPr>
            </w:pPr>
          </w:p>
          <w:p w14:paraId="1E2727CD" w14:textId="3F525428" w:rsidR="008D3516" w:rsidRPr="00077CBC" w:rsidRDefault="008D3516" w:rsidP="008D3516">
            <w:pPr>
              <w:tabs>
                <w:tab w:val="right" w:pos="9026"/>
              </w:tabs>
              <w:rPr>
                <w:b/>
                <w:color w:val="C00000"/>
              </w:rPr>
            </w:pPr>
            <w:r>
              <w:t xml:space="preserve">The Committee </w:t>
            </w:r>
            <w:r w:rsidRPr="004A05F4">
              <w:t>noted</w:t>
            </w:r>
            <w:r>
              <w:t xml:space="preserve"> the information provided and the action taken by Management</w:t>
            </w:r>
          </w:p>
        </w:tc>
      </w:tr>
      <w:tr w:rsidR="008D3516" w14:paraId="53FA6723" w14:textId="77777777" w:rsidTr="004C77A6">
        <w:tc>
          <w:tcPr>
            <w:tcW w:w="829" w:type="dxa"/>
          </w:tcPr>
          <w:p w14:paraId="01EBDD84" w14:textId="208594C4" w:rsidR="008D3516" w:rsidRDefault="008D3516" w:rsidP="008D3516">
            <w:pPr>
              <w:rPr>
                <w:b/>
                <w:color w:val="6C6734" w:themeColor="accent5" w:themeShade="80"/>
              </w:rPr>
            </w:pPr>
            <w:r>
              <w:rPr>
                <w:b/>
                <w:color w:val="6C6734" w:themeColor="accent5" w:themeShade="80"/>
              </w:rPr>
              <w:t>HR22</w:t>
            </w:r>
          </w:p>
          <w:p w14:paraId="509DB7FD" w14:textId="77777777" w:rsidR="008D3516" w:rsidRDefault="008D3516" w:rsidP="008D3516">
            <w:pPr>
              <w:rPr>
                <w:b/>
                <w:color w:val="6C6734" w:themeColor="accent5" w:themeShade="80"/>
              </w:rPr>
            </w:pPr>
            <w:r>
              <w:rPr>
                <w:b/>
                <w:color w:val="6C6734" w:themeColor="accent5" w:themeShade="80"/>
              </w:rPr>
              <w:t>24/25</w:t>
            </w:r>
            <w:r w:rsidRPr="002E27B3">
              <w:rPr>
                <w:b/>
                <w:color w:val="6C6734" w:themeColor="accent5" w:themeShade="80"/>
              </w:rPr>
              <w:t xml:space="preserve"> </w:t>
            </w:r>
          </w:p>
          <w:p w14:paraId="5A1A6D6A" w14:textId="77777777" w:rsidR="008D3516" w:rsidRDefault="008D3516" w:rsidP="008D3516">
            <w:pPr>
              <w:rPr>
                <w:b/>
                <w:color w:val="6C6734" w:themeColor="accent5" w:themeShade="80"/>
              </w:rPr>
            </w:pPr>
          </w:p>
        </w:tc>
        <w:tc>
          <w:tcPr>
            <w:tcW w:w="8947" w:type="dxa"/>
          </w:tcPr>
          <w:p w14:paraId="68BCD552" w14:textId="749A9814" w:rsidR="008D3516" w:rsidRPr="00334714" w:rsidRDefault="008D3516" w:rsidP="008D3516">
            <w:pPr>
              <w:tabs>
                <w:tab w:val="right" w:pos="9026"/>
              </w:tabs>
              <w:rPr>
                <w:b/>
                <w:bCs/>
              </w:rPr>
            </w:pPr>
            <w:r w:rsidRPr="00334714">
              <w:rPr>
                <w:b/>
                <w:bCs/>
              </w:rPr>
              <w:t>Equality Annual Progress Report</w:t>
            </w:r>
          </w:p>
          <w:p w14:paraId="6CEF9336" w14:textId="77777777" w:rsidR="008D3516" w:rsidRDefault="008D3516" w:rsidP="008D3516">
            <w:pPr>
              <w:tabs>
                <w:tab w:val="right" w:pos="9026"/>
              </w:tabs>
              <w:rPr>
                <w:b/>
                <w:color w:val="C00000"/>
              </w:rPr>
            </w:pPr>
          </w:p>
          <w:p w14:paraId="3ECA9CC0" w14:textId="04D3B7A5" w:rsidR="005D0322" w:rsidRPr="005D0322" w:rsidRDefault="00457B9D" w:rsidP="008D3516">
            <w:pPr>
              <w:tabs>
                <w:tab w:val="right" w:pos="9026"/>
              </w:tabs>
              <w:rPr>
                <w:bCs/>
              </w:rPr>
            </w:pPr>
            <w:r>
              <w:rPr>
                <w:bCs/>
              </w:rPr>
              <w:t xml:space="preserve">The equality annual report which fulfilled the </w:t>
            </w:r>
            <w:r w:rsidR="004250EC">
              <w:rPr>
                <w:bCs/>
              </w:rPr>
              <w:t xml:space="preserve">equality and good relation duties and implementing </w:t>
            </w:r>
            <w:r w:rsidR="004E3F46">
              <w:rPr>
                <w:bCs/>
              </w:rPr>
              <w:t>Equality</w:t>
            </w:r>
            <w:r w:rsidR="004250EC">
              <w:rPr>
                <w:bCs/>
              </w:rPr>
              <w:t xml:space="preserve"> Scheme </w:t>
            </w:r>
            <w:r w:rsidR="004E3F46">
              <w:rPr>
                <w:bCs/>
              </w:rPr>
              <w:t>commitments</w:t>
            </w:r>
            <w:r w:rsidR="004250EC">
              <w:rPr>
                <w:bCs/>
              </w:rPr>
              <w:t xml:space="preserve"> and Disability </w:t>
            </w:r>
            <w:r w:rsidR="004E3F46">
              <w:rPr>
                <w:bCs/>
              </w:rPr>
              <w:t>Action</w:t>
            </w:r>
            <w:r w:rsidR="004250EC">
              <w:rPr>
                <w:bCs/>
              </w:rPr>
              <w:t xml:space="preserve"> plans </w:t>
            </w:r>
            <w:r w:rsidR="004E3F46">
              <w:rPr>
                <w:bCs/>
              </w:rPr>
              <w:t>re</w:t>
            </w:r>
            <w:r w:rsidR="00711909">
              <w:rPr>
                <w:bCs/>
              </w:rPr>
              <w:t>f</w:t>
            </w:r>
            <w:r w:rsidR="004E3F46">
              <w:rPr>
                <w:bCs/>
              </w:rPr>
              <w:t>lecting progress made between April 2023 and March 2024</w:t>
            </w:r>
            <w:r w:rsidR="00711909">
              <w:rPr>
                <w:bCs/>
              </w:rPr>
              <w:t xml:space="preserve"> was presented. </w:t>
            </w:r>
            <w:r w:rsidR="004250EC">
              <w:rPr>
                <w:bCs/>
              </w:rPr>
              <w:t xml:space="preserve"> </w:t>
            </w:r>
            <w:r w:rsidR="005661CB">
              <w:rPr>
                <w:bCs/>
              </w:rPr>
              <w:t>HHR</w:t>
            </w:r>
            <w:r w:rsidR="005D0322" w:rsidRPr="005D0322">
              <w:rPr>
                <w:bCs/>
              </w:rPr>
              <w:t xml:space="preserve"> reported that there had been initial feedback from the equality commissions which was positive.</w:t>
            </w:r>
          </w:p>
          <w:p w14:paraId="6C257CA6" w14:textId="77777777" w:rsidR="005D0322" w:rsidRDefault="005D0322" w:rsidP="008D3516">
            <w:pPr>
              <w:tabs>
                <w:tab w:val="right" w:pos="9026"/>
              </w:tabs>
              <w:rPr>
                <w:b/>
                <w:color w:val="C00000"/>
              </w:rPr>
            </w:pPr>
          </w:p>
          <w:p w14:paraId="7B0F08A8" w14:textId="7990DDC3" w:rsidR="008D3516" w:rsidRDefault="008D3516" w:rsidP="008D3516">
            <w:pPr>
              <w:tabs>
                <w:tab w:val="right" w:pos="9026"/>
              </w:tabs>
            </w:pPr>
            <w:r>
              <w:t xml:space="preserve">The Committee </w:t>
            </w:r>
            <w:r w:rsidRPr="00E84DB5">
              <w:rPr>
                <w:b/>
                <w:u w:val="single"/>
              </w:rPr>
              <w:t>note</w:t>
            </w:r>
            <w:r>
              <w:rPr>
                <w:b/>
                <w:u w:val="single"/>
              </w:rPr>
              <w:t>d</w:t>
            </w:r>
            <w:r>
              <w:t xml:space="preserve"> the report and the action taken by Management.</w:t>
            </w:r>
          </w:p>
          <w:p w14:paraId="42E46F7F" w14:textId="77777777" w:rsidR="008D3516" w:rsidRPr="00077CBC" w:rsidRDefault="008D3516" w:rsidP="008D3516">
            <w:pPr>
              <w:tabs>
                <w:tab w:val="right" w:pos="9026"/>
              </w:tabs>
              <w:rPr>
                <w:b/>
                <w:color w:val="C00000"/>
              </w:rPr>
            </w:pPr>
          </w:p>
        </w:tc>
      </w:tr>
      <w:tr w:rsidR="008D3516" w14:paraId="36A15841" w14:textId="77777777" w:rsidTr="004C77A6">
        <w:trPr>
          <w:trHeight w:val="224"/>
        </w:trPr>
        <w:tc>
          <w:tcPr>
            <w:tcW w:w="829" w:type="dxa"/>
          </w:tcPr>
          <w:p w14:paraId="0356A663" w14:textId="31776366" w:rsidR="008D3516" w:rsidRDefault="008D3516" w:rsidP="008D3516">
            <w:pPr>
              <w:rPr>
                <w:b/>
                <w:color w:val="6C6734" w:themeColor="accent5" w:themeShade="80"/>
              </w:rPr>
            </w:pPr>
            <w:r w:rsidRPr="0E51801E">
              <w:rPr>
                <w:b/>
                <w:bCs/>
                <w:color w:val="6C6734" w:themeColor="accent5" w:themeShade="80"/>
              </w:rPr>
              <w:t>HR23</w:t>
            </w:r>
          </w:p>
          <w:p w14:paraId="2E39E0F5" w14:textId="77777777" w:rsidR="008D3516" w:rsidRDefault="008D3516" w:rsidP="008D3516">
            <w:pPr>
              <w:rPr>
                <w:b/>
                <w:color w:val="6C6734" w:themeColor="accent5" w:themeShade="80"/>
              </w:rPr>
            </w:pPr>
            <w:r>
              <w:rPr>
                <w:b/>
                <w:color w:val="6C6734" w:themeColor="accent5" w:themeShade="80"/>
              </w:rPr>
              <w:t>24/25</w:t>
            </w:r>
            <w:r w:rsidRPr="002E27B3">
              <w:rPr>
                <w:b/>
                <w:color w:val="6C6734" w:themeColor="accent5" w:themeShade="80"/>
              </w:rPr>
              <w:t xml:space="preserve"> </w:t>
            </w:r>
          </w:p>
          <w:p w14:paraId="2FB96F3A" w14:textId="4609DC56" w:rsidR="008D3516" w:rsidRDefault="008D3516" w:rsidP="008D3516">
            <w:pPr>
              <w:tabs>
                <w:tab w:val="right" w:pos="9026"/>
              </w:tabs>
              <w:rPr>
                <w:b/>
                <w:color w:val="6C6734" w:themeColor="accent5" w:themeShade="80"/>
              </w:rPr>
            </w:pPr>
          </w:p>
        </w:tc>
        <w:tc>
          <w:tcPr>
            <w:tcW w:w="8947" w:type="dxa"/>
          </w:tcPr>
          <w:p w14:paraId="77ECCD6C" w14:textId="77777777" w:rsidR="008D3516" w:rsidRPr="00DA6BA9" w:rsidRDefault="008D3516" w:rsidP="008D3516">
            <w:pPr>
              <w:tabs>
                <w:tab w:val="right" w:pos="9026"/>
              </w:tabs>
              <w:rPr>
                <w:b/>
              </w:rPr>
            </w:pPr>
            <w:r w:rsidRPr="00DA6BA9">
              <w:rPr>
                <w:b/>
              </w:rPr>
              <w:t xml:space="preserve">Any Other Business </w:t>
            </w:r>
          </w:p>
          <w:p w14:paraId="5291A1C4" w14:textId="77777777" w:rsidR="008D3516" w:rsidRDefault="008D3516" w:rsidP="008D3516">
            <w:pPr>
              <w:tabs>
                <w:tab w:val="right" w:pos="9026"/>
              </w:tabs>
            </w:pPr>
          </w:p>
          <w:p w14:paraId="5B29A120" w14:textId="77777777" w:rsidR="00FD03D0" w:rsidRDefault="00FD03D0" w:rsidP="00FD03D0">
            <w:pPr>
              <w:rPr>
                <w:rFonts w:cs="Arial"/>
              </w:rPr>
            </w:pPr>
            <w:r>
              <w:rPr>
                <w:rFonts w:cs="Arial"/>
              </w:rPr>
              <w:t xml:space="preserve">Members sought a deep dive following VES and the impact on Culture for a future meeting. Chair and COO advised that the IP&amp;CE will lead on this going forward with the new Director of People. </w:t>
            </w:r>
          </w:p>
          <w:p w14:paraId="38A76C49" w14:textId="78F1BBBA" w:rsidR="005661CB" w:rsidRPr="00F4447A" w:rsidRDefault="005661CB" w:rsidP="008D3516">
            <w:pPr>
              <w:rPr>
                <w:rFonts w:cs="Arial"/>
              </w:rPr>
            </w:pPr>
          </w:p>
        </w:tc>
      </w:tr>
      <w:tr w:rsidR="008D3516" w14:paraId="777EA625" w14:textId="77777777" w:rsidTr="004C77A6">
        <w:trPr>
          <w:trHeight w:val="224"/>
        </w:trPr>
        <w:tc>
          <w:tcPr>
            <w:tcW w:w="829" w:type="dxa"/>
          </w:tcPr>
          <w:p w14:paraId="25CE7FA9" w14:textId="144BA302" w:rsidR="008D3516" w:rsidRDefault="008D3516" w:rsidP="008D3516">
            <w:pPr>
              <w:rPr>
                <w:b/>
                <w:color w:val="6C6734" w:themeColor="accent5" w:themeShade="80"/>
              </w:rPr>
            </w:pPr>
            <w:r w:rsidRPr="70DA3B96">
              <w:rPr>
                <w:b/>
                <w:bCs/>
                <w:color w:val="6C6734" w:themeColor="accent5" w:themeShade="80"/>
              </w:rPr>
              <w:t>HR24</w:t>
            </w:r>
          </w:p>
          <w:p w14:paraId="7E043C00" w14:textId="77777777" w:rsidR="008D3516" w:rsidRDefault="008D3516" w:rsidP="008D3516">
            <w:pPr>
              <w:rPr>
                <w:b/>
                <w:color w:val="6C6734" w:themeColor="accent5" w:themeShade="80"/>
              </w:rPr>
            </w:pPr>
            <w:r>
              <w:rPr>
                <w:b/>
                <w:color w:val="6C6734" w:themeColor="accent5" w:themeShade="80"/>
              </w:rPr>
              <w:t>24/25</w:t>
            </w:r>
            <w:r w:rsidRPr="002E27B3">
              <w:rPr>
                <w:b/>
                <w:color w:val="6C6734" w:themeColor="accent5" w:themeShade="80"/>
              </w:rPr>
              <w:t xml:space="preserve"> </w:t>
            </w:r>
          </w:p>
          <w:p w14:paraId="764C535B" w14:textId="77777777" w:rsidR="008D3516" w:rsidRDefault="008D3516" w:rsidP="008D3516">
            <w:pPr>
              <w:tabs>
                <w:tab w:val="right" w:pos="9026"/>
              </w:tabs>
              <w:rPr>
                <w:b/>
                <w:color w:val="6C6734" w:themeColor="accent5" w:themeShade="80"/>
              </w:rPr>
            </w:pPr>
          </w:p>
        </w:tc>
        <w:tc>
          <w:tcPr>
            <w:tcW w:w="8947" w:type="dxa"/>
          </w:tcPr>
          <w:p w14:paraId="6926B38E" w14:textId="77777777" w:rsidR="008D3516" w:rsidRDefault="008D3516" w:rsidP="008D3516">
            <w:pPr>
              <w:tabs>
                <w:tab w:val="right" w:pos="9026"/>
              </w:tabs>
              <w:rPr>
                <w:b/>
              </w:rPr>
            </w:pPr>
            <w:r>
              <w:rPr>
                <w:b/>
              </w:rPr>
              <w:t xml:space="preserve">Meeting evaluation </w:t>
            </w:r>
          </w:p>
          <w:p w14:paraId="16CF6931" w14:textId="77777777" w:rsidR="008D3516" w:rsidRDefault="008D3516" w:rsidP="008D3516">
            <w:pPr>
              <w:tabs>
                <w:tab w:val="right" w:pos="9026"/>
              </w:tabs>
              <w:rPr>
                <w:b/>
              </w:rPr>
            </w:pPr>
          </w:p>
          <w:p w14:paraId="41D872D0" w14:textId="6E9D6612" w:rsidR="008D3516" w:rsidRDefault="008D3516" w:rsidP="008D3516">
            <w:pPr>
              <w:tabs>
                <w:tab w:val="right" w:pos="9026"/>
              </w:tabs>
              <w:rPr>
                <w:b/>
              </w:rPr>
            </w:pPr>
            <w:r>
              <w:rPr>
                <w:b/>
              </w:rPr>
              <w:t>Committee members:</w:t>
            </w:r>
          </w:p>
          <w:p w14:paraId="4DE9883D" w14:textId="77777777" w:rsidR="008D3516" w:rsidRDefault="008D3516" w:rsidP="008D3516">
            <w:pPr>
              <w:tabs>
                <w:tab w:val="right" w:pos="9026"/>
              </w:tabs>
              <w:rPr>
                <w:b/>
              </w:rPr>
            </w:pPr>
          </w:p>
          <w:p w14:paraId="6B1DD6ED" w14:textId="65EBABC9" w:rsidR="008D3516" w:rsidRDefault="008D3516" w:rsidP="008D3516">
            <w:pPr>
              <w:tabs>
                <w:tab w:val="right" w:pos="9026"/>
              </w:tabs>
              <w:rPr>
                <w:rStyle w:val="normaltextrun"/>
                <w:rFonts w:cs="Calibri"/>
                <w:color w:val="161B1C"/>
              </w:rPr>
            </w:pPr>
            <w:r w:rsidRPr="00070FF4">
              <w:rPr>
                <w:rStyle w:val="normaltextrun"/>
                <w:rFonts w:cs="Calibri"/>
                <w:color w:val="161B1C"/>
              </w:rPr>
              <w:t>The Committee conf</w:t>
            </w:r>
            <w:r w:rsidR="00C91FE9">
              <w:rPr>
                <w:rStyle w:val="normaltextrun"/>
                <w:rFonts w:cs="Calibri"/>
                <w:color w:val="161B1C"/>
              </w:rPr>
              <w:t>i</w:t>
            </w:r>
            <w:r w:rsidRPr="00070FF4">
              <w:rPr>
                <w:rStyle w:val="normaltextrun"/>
                <w:rFonts w:cs="Calibri"/>
                <w:color w:val="161B1C"/>
              </w:rPr>
              <w:t>rmed with the Chair that</w:t>
            </w:r>
            <w:r>
              <w:rPr>
                <w:rStyle w:val="normaltextrun"/>
                <w:rFonts w:cs="Calibri"/>
                <w:color w:val="161B1C"/>
              </w:rPr>
              <w:t xml:space="preserve"> the conduct of this governance meeting provided evidence of the Governing Body’s commitments as set out at HR14 24/25.</w:t>
            </w:r>
          </w:p>
          <w:p w14:paraId="23D99979" w14:textId="55F56AC8" w:rsidR="00D70929" w:rsidRPr="008E785E" w:rsidRDefault="00D70929" w:rsidP="008D3516">
            <w:pPr>
              <w:tabs>
                <w:tab w:val="right" w:pos="9026"/>
              </w:tabs>
              <w:rPr>
                <w:bCs/>
              </w:rPr>
            </w:pPr>
          </w:p>
        </w:tc>
      </w:tr>
      <w:tr w:rsidR="008D3516" w14:paraId="0055B884" w14:textId="77777777" w:rsidTr="004C77A6">
        <w:tc>
          <w:tcPr>
            <w:tcW w:w="829" w:type="dxa"/>
          </w:tcPr>
          <w:p w14:paraId="2AB8F467" w14:textId="66E14D34" w:rsidR="008D3516" w:rsidRDefault="008D3516" w:rsidP="008D3516">
            <w:pPr>
              <w:rPr>
                <w:b/>
                <w:color w:val="6C6734" w:themeColor="accent5" w:themeShade="80"/>
              </w:rPr>
            </w:pPr>
            <w:r w:rsidRPr="5865F77A">
              <w:rPr>
                <w:b/>
                <w:bCs/>
                <w:color w:val="6C6734" w:themeColor="accent5" w:themeShade="80"/>
              </w:rPr>
              <w:t>HR25</w:t>
            </w:r>
          </w:p>
          <w:p w14:paraId="1484E518" w14:textId="77777777" w:rsidR="008D3516" w:rsidRDefault="008D3516" w:rsidP="008D3516">
            <w:pPr>
              <w:rPr>
                <w:b/>
                <w:color w:val="6C6734" w:themeColor="accent5" w:themeShade="80"/>
              </w:rPr>
            </w:pPr>
            <w:r>
              <w:rPr>
                <w:b/>
                <w:color w:val="6C6734" w:themeColor="accent5" w:themeShade="80"/>
              </w:rPr>
              <w:t>24/25</w:t>
            </w:r>
            <w:r w:rsidRPr="002E27B3">
              <w:rPr>
                <w:b/>
                <w:color w:val="6C6734" w:themeColor="accent5" w:themeShade="80"/>
              </w:rPr>
              <w:t xml:space="preserve"> </w:t>
            </w:r>
          </w:p>
          <w:p w14:paraId="5CB39595" w14:textId="77777777" w:rsidR="008D3516" w:rsidRDefault="008D3516" w:rsidP="008D3516">
            <w:pPr>
              <w:rPr>
                <w:b/>
                <w:color w:val="6C6734" w:themeColor="accent5" w:themeShade="80"/>
              </w:rPr>
            </w:pPr>
          </w:p>
          <w:p w14:paraId="707E67C4" w14:textId="77777777" w:rsidR="008D3516" w:rsidRPr="00B0563F" w:rsidRDefault="008D3516" w:rsidP="008D3516">
            <w:pPr>
              <w:rPr>
                <w:b/>
                <w:color w:val="6C6734" w:themeColor="accent5" w:themeShade="80"/>
              </w:rPr>
            </w:pPr>
          </w:p>
        </w:tc>
        <w:tc>
          <w:tcPr>
            <w:tcW w:w="8947" w:type="dxa"/>
          </w:tcPr>
          <w:p w14:paraId="41608F7A" w14:textId="318F3DC0" w:rsidR="008D3516" w:rsidRDefault="008D3516" w:rsidP="008D3516">
            <w:pPr>
              <w:tabs>
                <w:tab w:val="right" w:pos="9026"/>
              </w:tabs>
              <w:rPr>
                <w:rStyle w:val="eop"/>
                <w:rFonts w:cs="Calibri"/>
                <w:color w:val="000000"/>
                <w:shd w:val="clear" w:color="auto" w:fill="FFFFFF"/>
              </w:rPr>
            </w:pPr>
            <w:r>
              <w:rPr>
                <w:rStyle w:val="normaltextrun"/>
                <w:rFonts w:cs="Calibri"/>
                <w:b/>
                <w:bCs/>
                <w:color w:val="000000"/>
                <w:shd w:val="clear" w:color="auto" w:fill="FFFFFF"/>
              </w:rPr>
              <w:t>Date of next meetings for the Governance Programme 2024/25</w:t>
            </w:r>
            <w:r>
              <w:rPr>
                <w:rStyle w:val="normaltextrun"/>
                <w:rFonts w:cs="Calibri"/>
                <w:color w:val="000000"/>
                <w:shd w:val="clear" w:color="auto" w:fill="FFFFFF"/>
              </w:rPr>
              <w:t>: </w:t>
            </w:r>
            <w:r>
              <w:rPr>
                <w:rStyle w:val="eop"/>
                <w:rFonts w:cs="Calibri"/>
                <w:color w:val="000000"/>
                <w:shd w:val="clear" w:color="auto" w:fill="FFFFFF"/>
              </w:rPr>
              <w:t> </w:t>
            </w:r>
          </w:p>
          <w:p w14:paraId="795A693E" w14:textId="77777777" w:rsidR="008D3516" w:rsidRDefault="008D3516" w:rsidP="008D3516">
            <w:pPr>
              <w:tabs>
                <w:tab w:val="right" w:pos="9026"/>
              </w:tabs>
              <w:rPr>
                <w:b/>
              </w:rPr>
            </w:pPr>
          </w:p>
          <w:p w14:paraId="7B7C0FEE" w14:textId="77777777" w:rsidR="008D3516" w:rsidRDefault="008D3516" w:rsidP="008D3516">
            <w:pPr>
              <w:pStyle w:val="ListParagraph"/>
              <w:numPr>
                <w:ilvl w:val="0"/>
                <w:numId w:val="18"/>
              </w:numPr>
              <w:ind w:left="714" w:hanging="357"/>
              <w:contextualSpacing w:val="0"/>
            </w:pPr>
            <w:r>
              <w:t>3 pm on Monday 10 March 2025</w:t>
            </w:r>
          </w:p>
          <w:p w14:paraId="617C17AB" w14:textId="77777777" w:rsidR="008D3516" w:rsidRDefault="008D3516" w:rsidP="008D3516">
            <w:pPr>
              <w:pStyle w:val="ListParagraph"/>
              <w:numPr>
                <w:ilvl w:val="0"/>
                <w:numId w:val="18"/>
              </w:numPr>
              <w:ind w:left="714" w:hanging="357"/>
              <w:contextualSpacing w:val="0"/>
            </w:pPr>
            <w:r>
              <w:t>3 pm on Monday 9 June 2025</w:t>
            </w:r>
          </w:p>
          <w:p w14:paraId="37858DA1" w14:textId="77777777" w:rsidR="008D3516" w:rsidRDefault="008D3516" w:rsidP="008D3516"/>
          <w:p w14:paraId="58681163" w14:textId="6F796022" w:rsidR="008D3516" w:rsidRDefault="008D3516" w:rsidP="008D3516">
            <w:r>
              <w:t xml:space="preserve">The meeting is scheduled to last until </w:t>
            </w:r>
            <w:r w:rsidRPr="000F2337">
              <w:rPr>
                <w:b/>
                <w:bCs/>
                <w:u w:val="single"/>
              </w:rPr>
              <w:t>5 pm.</w:t>
            </w:r>
          </w:p>
        </w:tc>
      </w:tr>
    </w:tbl>
    <w:p w14:paraId="3FDEF193" w14:textId="77777777" w:rsidR="0068062A" w:rsidRDefault="0068062A"/>
    <w:p w14:paraId="26ABCB03" w14:textId="77777777" w:rsidR="00750D5E" w:rsidRDefault="00750D5E"/>
    <w:p w14:paraId="0BE99F59" w14:textId="77777777" w:rsidR="00750D5E" w:rsidRDefault="00750D5E"/>
    <w:tbl>
      <w:tblPr>
        <w:tblStyle w:val="TableGrid"/>
        <w:tblW w:w="5000" w:type="pct"/>
        <w:tblLook w:val="04A0" w:firstRow="1" w:lastRow="0" w:firstColumn="1" w:lastColumn="0" w:noHBand="0" w:noVBand="1"/>
      </w:tblPr>
      <w:tblGrid>
        <w:gridCol w:w="4549"/>
        <w:gridCol w:w="5187"/>
      </w:tblGrid>
      <w:tr w:rsidR="00750D5E" w:rsidRPr="00760C0F" w14:paraId="07CC9A8A" w14:textId="77777777" w:rsidTr="00DF3420">
        <w:trPr>
          <w:tblHeader/>
        </w:trPr>
        <w:tc>
          <w:tcPr>
            <w:tcW w:w="5000" w:type="pct"/>
            <w:gridSpan w:val="2"/>
            <w:shd w:val="clear" w:color="auto" w:fill="D9D9D9" w:themeFill="background1" w:themeFillShade="D9"/>
          </w:tcPr>
          <w:p w14:paraId="25173EB0" w14:textId="6B7B66EF" w:rsidR="00750D5E" w:rsidRPr="00760C0F" w:rsidRDefault="00750D5E">
            <w:pPr>
              <w:rPr>
                <w:rFonts w:asciiTheme="minorHAnsi" w:hAnsiTheme="minorHAnsi" w:cstheme="minorHAnsi"/>
                <w:b/>
                <w:bCs/>
              </w:rPr>
            </w:pPr>
            <w:r w:rsidRPr="00760C0F">
              <w:rPr>
                <w:rFonts w:asciiTheme="minorHAnsi" w:hAnsiTheme="minorHAnsi" w:cstheme="minorHAnsi"/>
                <w:b/>
                <w:bCs/>
              </w:rPr>
              <w:t xml:space="preserve">Governing Body Attendance Report and Governing Body Member Assessment </w:t>
            </w:r>
            <w:r w:rsidR="00FD581C">
              <w:rPr>
                <w:rFonts w:asciiTheme="minorHAnsi" w:hAnsiTheme="minorHAnsi" w:cstheme="minorHAnsi"/>
                <w:b/>
                <w:bCs/>
              </w:rPr>
              <w:t>2024/25</w:t>
            </w:r>
            <w:r w:rsidRPr="00760C0F">
              <w:rPr>
                <w:rFonts w:asciiTheme="minorHAnsi" w:hAnsiTheme="minorHAnsi" w:cstheme="minorHAnsi"/>
                <w:b/>
                <w:bCs/>
              </w:rPr>
              <w:t xml:space="preserve"> </w:t>
            </w:r>
          </w:p>
        </w:tc>
      </w:tr>
      <w:tr w:rsidR="00750D5E" w:rsidRPr="00760C0F" w14:paraId="00F27777" w14:textId="77777777" w:rsidTr="00DF3420">
        <w:trPr>
          <w:tblHeader/>
        </w:trPr>
        <w:tc>
          <w:tcPr>
            <w:tcW w:w="5000" w:type="pct"/>
            <w:gridSpan w:val="2"/>
            <w:shd w:val="clear" w:color="auto" w:fill="D9D9D9" w:themeFill="background1" w:themeFillShade="D9"/>
          </w:tcPr>
          <w:p w14:paraId="4F51673D" w14:textId="7436FFAE" w:rsidR="00750D5E" w:rsidRPr="00542177" w:rsidRDefault="00750D5E">
            <w:pPr>
              <w:rPr>
                <w:rFonts w:asciiTheme="minorHAnsi" w:hAnsiTheme="minorHAnsi" w:cstheme="minorHAnsi"/>
                <w:b/>
                <w:bCs/>
              </w:rPr>
            </w:pPr>
            <w:r w:rsidRPr="00542177">
              <w:rPr>
                <w:rFonts w:asciiTheme="minorHAnsi" w:hAnsiTheme="minorHAnsi" w:cstheme="minorHAnsi"/>
                <w:b/>
                <w:bCs/>
              </w:rPr>
              <w:t xml:space="preserve">Participation at </w:t>
            </w:r>
            <w:r w:rsidR="009B6ED2" w:rsidRPr="00542177">
              <w:rPr>
                <w:rFonts w:asciiTheme="minorHAnsi" w:hAnsiTheme="minorHAnsi" w:cstheme="minorHAnsi"/>
                <w:b/>
                <w:bCs/>
              </w:rPr>
              <w:t>HR</w:t>
            </w:r>
            <w:r w:rsidR="00542177" w:rsidRPr="00542177">
              <w:rPr>
                <w:rFonts w:asciiTheme="minorHAnsi" w:hAnsiTheme="minorHAnsi" w:cstheme="minorHAnsi"/>
                <w:b/>
                <w:bCs/>
              </w:rPr>
              <w:t>13 24 25</w:t>
            </w:r>
            <w:r w:rsidRPr="00542177">
              <w:rPr>
                <w:rFonts w:asciiTheme="minorHAnsi" w:hAnsiTheme="minorHAnsi" w:cstheme="minorHAnsi"/>
                <w:b/>
                <w:bCs/>
              </w:rPr>
              <w:t xml:space="preserve"> Human Resources Committee </w:t>
            </w:r>
            <w:r w:rsidR="00542177" w:rsidRPr="00542177">
              <w:rPr>
                <w:rFonts w:asciiTheme="minorHAnsi" w:hAnsiTheme="minorHAnsi" w:cstheme="minorHAnsi"/>
                <w:b/>
                <w:bCs/>
              </w:rPr>
              <w:t>4 December</w:t>
            </w:r>
            <w:r w:rsidRPr="00542177">
              <w:rPr>
                <w:rFonts w:asciiTheme="minorHAnsi" w:hAnsiTheme="minorHAnsi" w:cstheme="minorHAnsi"/>
                <w:b/>
                <w:bCs/>
              </w:rPr>
              <w:t xml:space="preserve"> 2024</w:t>
            </w:r>
          </w:p>
        </w:tc>
      </w:tr>
      <w:tr w:rsidR="00750D5E" w:rsidRPr="00760C0F" w14:paraId="4479CB46" w14:textId="77777777" w:rsidTr="00DF3420">
        <w:trPr>
          <w:tblHeader/>
        </w:trPr>
        <w:tc>
          <w:tcPr>
            <w:tcW w:w="2336" w:type="pct"/>
            <w:shd w:val="clear" w:color="auto" w:fill="D9D9D9" w:themeFill="background1" w:themeFillShade="D9"/>
          </w:tcPr>
          <w:p w14:paraId="70DDBDB6" w14:textId="77777777" w:rsidR="00750D5E" w:rsidRPr="00760C0F" w:rsidRDefault="00750D5E">
            <w:pPr>
              <w:rPr>
                <w:rFonts w:asciiTheme="minorHAnsi" w:hAnsiTheme="minorHAnsi" w:cstheme="minorHAnsi"/>
                <w:b/>
                <w:bCs/>
              </w:rPr>
            </w:pPr>
            <w:r w:rsidRPr="00760C0F">
              <w:rPr>
                <w:rFonts w:asciiTheme="minorHAnsi" w:hAnsiTheme="minorHAnsi" w:cstheme="minorHAnsi"/>
                <w:b/>
                <w:bCs/>
              </w:rPr>
              <w:t>In-person at TQ Boardroom</w:t>
            </w:r>
          </w:p>
        </w:tc>
        <w:tc>
          <w:tcPr>
            <w:tcW w:w="2664" w:type="pct"/>
            <w:shd w:val="clear" w:color="auto" w:fill="D9D9D9" w:themeFill="background1" w:themeFillShade="D9"/>
          </w:tcPr>
          <w:p w14:paraId="05C3D2C7" w14:textId="77777777" w:rsidR="00750D5E" w:rsidRPr="00760C0F" w:rsidRDefault="00750D5E">
            <w:pPr>
              <w:rPr>
                <w:rFonts w:asciiTheme="minorHAnsi" w:hAnsiTheme="minorHAnsi" w:cstheme="minorHAnsi"/>
                <w:b/>
                <w:bCs/>
              </w:rPr>
            </w:pPr>
            <w:r w:rsidRPr="00760C0F">
              <w:rPr>
                <w:rFonts w:asciiTheme="minorHAnsi" w:hAnsiTheme="minorHAnsi" w:cstheme="minorHAnsi"/>
                <w:b/>
                <w:bCs/>
              </w:rPr>
              <w:t>via MS Teams</w:t>
            </w:r>
          </w:p>
        </w:tc>
      </w:tr>
      <w:tr w:rsidR="00750D5E" w:rsidRPr="00760C0F" w14:paraId="0C5C6649" w14:textId="77777777" w:rsidTr="00DF3420">
        <w:trPr>
          <w:tblHeader/>
        </w:trPr>
        <w:tc>
          <w:tcPr>
            <w:tcW w:w="2336" w:type="pct"/>
            <w:shd w:val="clear" w:color="auto" w:fill="auto"/>
          </w:tcPr>
          <w:p w14:paraId="0F781200" w14:textId="27F29566" w:rsidR="00750D5E" w:rsidRPr="00760C0F" w:rsidRDefault="000E7071">
            <w:pPr>
              <w:rPr>
                <w:rFonts w:asciiTheme="minorHAnsi" w:hAnsiTheme="minorHAnsi" w:cstheme="minorHAnsi"/>
                <w:b/>
                <w:bCs/>
              </w:rPr>
            </w:pPr>
            <w:r w:rsidRPr="004F7C7D">
              <w:rPr>
                <w:bCs/>
              </w:rPr>
              <w:t>Lauren McAteer</w:t>
            </w:r>
          </w:p>
        </w:tc>
        <w:tc>
          <w:tcPr>
            <w:tcW w:w="2664" w:type="pct"/>
            <w:shd w:val="clear" w:color="auto" w:fill="auto"/>
          </w:tcPr>
          <w:p w14:paraId="0C574E1D" w14:textId="2399EB34" w:rsidR="00750D5E" w:rsidRPr="00760C0F" w:rsidRDefault="000E7071">
            <w:pPr>
              <w:rPr>
                <w:rFonts w:asciiTheme="minorHAnsi" w:hAnsiTheme="minorHAnsi" w:cstheme="minorHAnsi"/>
                <w:b/>
                <w:bCs/>
              </w:rPr>
            </w:pPr>
            <w:r>
              <w:rPr>
                <w:rFonts w:asciiTheme="minorHAnsi" w:hAnsiTheme="minorHAnsi" w:cstheme="minorHAnsi"/>
              </w:rPr>
              <w:t>Sheena McKinney</w:t>
            </w:r>
          </w:p>
        </w:tc>
      </w:tr>
      <w:tr w:rsidR="00750D5E" w:rsidRPr="00760C0F" w14:paraId="69045937" w14:textId="77777777" w:rsidTr="00DF3420">
        <w:trPr>
          <w:tblHeader/>
        </w:trPr>
        <w:tc>
          <w:tcPr>
            <w:tcW w:w="2336" w:type="pct"/>
            <w:shd w:val="clear" w:color="auto" w:fill="auto"/>
          </w:tcPr>
          <w:p w14:paraId="4FCCB764" w14:textId="3F8606A7" w:rsidR="00750D5E" w:rsidRPr="00760C0F" w:rsidRDefault="000E7071">
            <w:pPr>
              <w:rPr>
                <w:rFonts w:asciiTheme="minorHAnsi" w:hAnsiTheme="minorHAnsi" w:cstheme="minorHAnsi"/>
                <w:b/>
                <w:bCs/>
              </w:rPr>
            </w:pPr>
            <w:r>
              <w:rPr>
                <w:rFonts w:asciiTheme="minorHAnsi" w:hAnsiTheme="minorHAnsi" w:cstheme="minorHAnsi"/>
              </w:rPr>
              <w:t>Rose Byrne</w:t>
            </w:r>
          </w:p>
        </w:tc>
        <w:tc>
          <w:tcPr>
            <w:tcW w:w="2664" w:type="pct"/>
            <w:shd w:val="clear" w:color="auto" w:fill="auto"/>
          </w:tcPr>
          <w:p w14:paraId="7BA44BFE" w14:textId="1F295D94" w:rsidR="00750D5E" w:rsidRPr="00760C0F" w:rsidRDefault="000E7071">
            <w:pPr>
              <w:rPr>
                <w:rFonts w:asciiTheme="minorHAnsi" w:hAnsiTheme="minorHAnsi" w:cstheme="minorHAnsi"/>
                <w:b/>
                <w:bCs/>
              </w:rPr>
            </w:pPr>
            <w:r>
              <w:rPr>
                <w:rFonts w:asciiTheme="minorHAnsi" w:hAnsiTheme="minorHAnsi" w:cstheme="minorHAnsi"/>
              </w:rPr>
              <w:t>Sin</w:t>
            </w:r>
            <w:r>
              <w:rPr>
                <w:rFonts w:cs="Calibri"/>
              </w:rPr>
              <w:t>é</w:t>
            </w:r>
            <w:r>
              <w:rPr>
                <w:rFonts w:asciiTheme="minorHAnsi" w:hAnsiTheme="minorHAnsi" w:cstheme="minorHAnsi"/>
              </w:rPr>
              <w:t>ad Sharpe</w:t>
            </w:r>
          </w:p>
        </w:tc>
      </w:tr>
      <w:tr w:rsidR="00750D5E" w:rsidRPr="00760C0F" w14:paraId="15EF3D3C" w14:textId="77777777" w:rsidTr="00DF3420">
        <w:trPr>
          <w:tblHeader/>
        </w:trPr>
        <w:tc>
          <w:tcPr>
            <w:tcW w:w="2336" w:type="pct"/>
            <w:shd w:val="clear" w:color="auto" w:fill="auto"/>
          </w:tcPr>
          <w:p w14:paraId="66DF7C41" w14:textId="3339EE43" w:rsidR="00750D5E" w:rsidRPr="00760C0F" w:rsidRDefault="000E7071">
            <w:pPr>
              <w:rPr>
                <w:rFonts w:asciiTheme="minorHAnsi" w:hAnsiTheme="minorHAnsi" w:cstheme="minorHAnsi"/>
                <w:b/>
                <w:bCs/>
              </w:rPr>
            </w:pPr>
            <w:r>
              <w:rPr>
                <w:rFonts w:asciiTheme="minorHAnsi" w:hAnsiTheme="minorHAnsi" w:cstheme="minorHAnsi"/>
              </w:rPr>
              <w:t>Damian Duffy</w:t>
            </w:r>
          </w:p>
        </w:tc>
        <w:tc>
          <w:tcPr>
            <w:tcW w:w="2664" w:type="pct"/>
            <w:shd w:val="clear" w:color="auto" w:fill="auto"/>
          </w:tcPr>
          <w:p w14:paraId="26AEAB52" w14:textId="24240EBE" w:rsidR="00750D5E" w:rsidRPr="00760C0F" w:rsidRDefault="000E7071">
            <w:pPr>
              <w:rPr>
                <w:rFonts w:asciiTheme="minorHAnsi" w:hAnsiTheme="minorHAnsi" w:cstheme="minorHAnsi"/>
                <w:b/>
                <w:bCs/>
              </w:rPr>
            </w:pPr>
            <w:r>
              <w:rPr>
                <w:rFonts w:asciiTheme="minorHAnsi" w:hAnsiTheme="minorHAnsi" w:cstheme="minorHAnsi"/>
              </w:rPr>
              <w:t>Seamus McGoran</w:t>
            </w:r>
          </w:p>
        </w:tc>
      </w:tr>
      <w:tr w:rsidR="00750D5E" w:rsidRPr="00760C0F" w14:paraId="3923C225" w14:textId="77777777" w:rsidTr="00DF3420">
        <w:trPr>
          <w:tblHeader/>
        </w:trPr>
        <w:tc>
          <w:tcPr>
            <w:tcW w:w="2336" w:type="pct"/>
            <w:shd w:val="clear" w:color="auto" w:fill="auto"/>
          </w:tcPr>
          <w:p w14:paraId="160CF579" w14:textId="77777777" w:rsidR="00750D5E" w:rsidRPr="00760C0F" w:rsidRDefault="00750D5E">
            <w:pPr>
              <w:rPr>
                <w:rFonts w:asciiTheme="minorHAnsi" w:hAnsiTheme="minorHAnsi" w:cstheme="minorHAnsi"/>
                <w:b/>
                <w:bCs/>
              </w:rPr>
            </w:pPr>
          </w:p>
        </w:tc>
        <w:tc>
          <w:tcPr>
            <w:tcW w:w="2664" w:type="pct"/>
            <w:shd w:val="clear" w:color="auto" w:fill="auto"/>
          </w:tcPr>
          <w:p w14:paraId="0A31F229" w14:textId="77777777" w:rsidR="00750D5E" w:rsidRPr="00760C0F" w:rsidRDefault="00750D5E">
            <w:pPr>
              <w:rPr>
                <w:rFonts w:asciiTheme="minorHAnsi" w:hAnsiTheme="minorHAnsi" w:cstheme="minorHAnsi"/>
                <w:b/>
                <w:bCs/>
              </w:rPr>
            </w:pPr>
          </w:p>
        </w:tc>
      </w:tr>
      <w:tr w:rsidR="00750D5E" w:rsidRPr="00760C0F" w14:paraId="02224EDA" w14:textId="77777777" w:rsidTr="00DF3420">
        <w:trPr>
          <w:tblHeader/>
        </w:trPr>
        <w:tc>
          <w:tcPr>
            <w:tcW w:w="2336" w:type="pct"/>
            <w:shd w:val="clear" w:color="auto" w:fill="auto"/>
          </w:tcPr>
          <w:p w14:paraId="2BDBE893" w14:textId="77777777" w:rsidR="00750D5E" w:rsidRPr="00760C0F" w:rsidRDefault="00750D5E">
            <w:pPr>
              <w:rPr>
                <w:rFonts w:asciiTheme="minorHAnsi" w:hAnsiTheme="minorHAnsi" w:cstheme="minorHAnsi"/>
                <w:b/>
                <w:bCs/>
              </w:rPr>
            </w:pPr>
          </w:p>
        </w:tc>
        <w:tc>
          <w:tcPr>
            <w:tcW w:w="2664" w:type="pct"/>
            <w:shd w:val="clear" w:color="auto" w:fill="auto"/>
          </w:tcPr>
          <w:p w14:paraId="2E760ECB" w14:textId="77777777" w:rsidR="00750D5E" w:rsidRPr="00760C0F" w:rsidRDefault="00750D5E">
            <w:pPr>
              <w:rPr>
                <w:rFonts w:asciiTheme="minorHAnsi" w:hAnsiTheme="minorHAnsi" w:cstheme="minorHAnsi"/>
                <w:b/>
                <w:bCs/>
              </w:rPr>
            </w:pPr>
          </w:p>
        </w:tc>
      </w:tr>
    </w:tbl>
    <w:p w14:paraId="4729AE79" w14:textId="77777777" w:rsidR="00750D5E" w:rsidRDefault="00750D5E"/>
    <w:p w14:paraId="7381C5AC" w14:textId="10F7B290" w:rsidR="000E7071" w:rsidRDefault="000E7071"/>
    <w:p w14:paraId="1D3AC57E" w14:textId="306C74E3" w:rsidR="00A32C78" w:rsidRDefault="00534AFB">
      <w:r>
        <w:t>Approved by HR Committee 10 March 2025</w:t>
      </w:r>
      <w:r w:rsidR="00A32C78">
        <w:t xml:space="preserve"> </w:t>
      </w:r>
    </w:p>
    <w:p w14:paraId="129EFEDB" w14:textId="77777777" w:rsidR="00534AFB" w:rsidRDefault="00534AFB"/>
    <w:p w14:paraId="40B652AA" w14:textId="532F438C" w:rsidR="00534AFB" w:rsidRDefault="00534AFB">
      <w:r>
        <w:t xml:space="preserve">Approved for release by Governing Body </w:t>
      </w:r>
      <w:r w:rsidR="00215E66">
        <w:t>31 March 2025</w:t>
      </w:r>
    </w:p>
    <w:sectPr w:rsidR="00534AFB" w:rsidSect="006E5B32">
      <w:pgSz w:w="11906" w:h="16838"/>
      <w:pgMar w:top="1440" w:right="1080" w:bottom="1440" w:left="1080"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6ABC" w14:textId="77777777" w:rsidR="00493698" w:rsidRDefault="00493698" w:rsidP="0046542E">
      <w:pPr>
        <w:spacing w:after="0" w:line="240" w:lineRule="auto"/>
      </w:pPr>
      <w:r>
        <w:separator/>
      </w:r>
    </w:p>
  </w:endnote>
  <w:endnote w:type="continuationSeparator" w:id="0">
    <w:p w14:paraId="74350C9F" w14:textId="77777777" w:rsidR="00493698" w:rsidRDefault="00493698" w:rsidP="0046542E">
      <w:pPr>
        <w:spacing w:after="0" w:line="240" w:lineRule="auto"/>
      </w:pPr>
      <w:r>
        <w:continuationSeparator/>
      </w:r>
    </w:p>
  </w:endnote>
  <w:endnote w:type="continuationNotice" w:id="1">
    <w:p w14:paraId="4B9D5A82" w14:textId="77777777" w:rsidR="00493698" w:rsidRDefault="00493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4897"/>
      <w:docPartObj>
        <w:docPartGallery w:val="Page Numbers (Bottom of Page)"/>
        <w:docPartUnique/>
      </w:docPartObj>
    </w:sdtPr>
    <w:sdtEndPr/>
    <w:sdtContent>
      <w:sdt>
        <w:sdtPr>
          <w:id w:val="-1705238520"/>
          <w:docPartObj>
            <w:docPartGallery w:val="Page Numbers (Top of Page)"/>
            <w:docPartUnique/>
          </w:docPartObj>
        </w:sdtPr>
        <w:sdtEndPr/>
        <w:sdtContent>
          <w:p w14:paraId="5C9E01B2" w14:textId="6D3AA61E" w:rsidR="0008258C" w:rsidRPr="00AD1A9D" w:rsidRDefault="0008258C" w:rsidP="006A6F4D">
            <w:pPr>
              <w:pStyle w:val="Footer"/>
            </w:pPr>
            <w:r w:rsidRPr="00AD1A9D">
              <w:t xml:space="preserve">Page </w:t>
            </w:r>
            <w:r w:rsidRPr="00AD1A9D">
              <w:rPr>
                <w:b/>
                <w:bCs/>
              </w:rPr>
              <w:fldChar w:fldCharType="begin"/>
            </w:r>
            <w:r w:rsidRPr="00AD1A9D">
              <w:rPr>
                <w:b/>
                <w:bCs/>
              </w:rPr>
              <w:instrText xml:space="preserve"> PAGE </w:instrText>
            </w:r>
            <w:r w:rsidRPr="00AD1A9D">
              <w:rPr>
                <w:b/>
                <w:bCs/>
              </w:rPr>
              <w:fldChar w:fldCharType="separate"/>
            </w:r>
            <w:r w:rsidR="00DE23E9">
              <w:rPr>
                <w:b/>
                <w:bCs/>
                <w:noProof/>
              </w:rPr>
              <w:t>2</w:t>
            </w:r>
            <w:r w:rsidRPr="00AD1A9D">
              <w:rPr>
                <w:b/>
                <w:bCs/>
              </w:rPr>
              <w:fldChar w:fldCharType="end"/>
            </w:r>
            <w:r w:rsidRPr="00AD1A9D">
              <w:t xml:space="preserve"> of </w:t>
            </w:r>
            <w:r w:rsidRPr="00AD1A9D">
              <w:rPr>
                <w:b/>
                <w:bCs/>
              </w:rPr>
              <w:fldChar w:fldCharType="begin"/>
            </w:r>
            <w:r w:rsidRPr="00AD1A9D">
              <w:rPr>
                <w:b/>
                <w:bCs/>
              </w:rPr>
              <w:instrText xml:space="preserve"> NUMPAGES  </w:instrText>
            </w:r>
            <w:r w:rsidRPr="00AD1A9D">
              <w:rPr>
                <w:b/>
                <w:bCs/>
              </w:rPr>
              <w:fldChar w:fldCharType="separate"/>
            </w:r>
            <w:r w:rsidR="00DE23E9">
              <w:rPr>
                <w:b/>
                <w:bCs/>
                <w:noProof/>
              </w:rPr>
              <w:t>2</w:t>
            </w:r>
            <w:r w:rsidRPr="00AD1A9D">
              <w:rPr>
                <w:b/>
                <w:bCs/>
              </w:rPr>
              <w:fldChar w:fldCharType="end"/>
            </w:r>
            <w:r w:rsidRPr="00AD1A9D">
              <w:rPr>
                <w:b/>
                <w:bCs/>
              </w:rPr>
              <w:t xml:space="preserve"> </w:t>
            </w:r>
            <w:r w:rsidRPr="00B162F2">
              <w:rPr>
                <w:b/>
                <w:bCs/>
                <w:color w:val="6C6734" w:themeColor="accent5" w:themeShade="80"/>
              </w:rPr>
              <w:t>HR</w:t>
            </w:r>
            <w:r w:rsidR="00E62B00">
              <w:rPr>
                <w:b/>
                <w:bCs/>
                <w:color w:val="6C6734" w:themeColor="accent5" w:themeShade="80"/>
              </w:rPr>
              <w:t>27</w:t>
            </w:r>
            <w:r w:rsidR="0004212F">
              <w:rPr>
                <w:b/>
                <w:bCs/>
                <w:color w:val="6C6734" w:themeColor="accent5" w:themeShade="80"/>
              </w:rPr>
              <w:t xml:space="preserve"> </w:t>
            </w:r>
            <w:r w:rsidR="00E62B00">
              <w:rPr>
                <w:b/>
                <w:bCs/>
                <w:color w:val="6C6734" w:themeColor="accent5" w:themeShade="80"/>
              </w:rPr>
              <w:t>24/25</w:t>
            </w:r>
            <w:r w:rsidRPr="00B162F2">
              <w:rPr>
                <w:b/>
                <w:bCs/>
                <w:color w:val="6C6734" w:themeColor="accent5" w:themeShade="80"/>
              </w:rPr>
              <w:t xml:space="preserve"> </w:t>
            </w:r>
            <w:r w:rsidR="00E62B00">
              <w:rPr>
                <w:b/>
                <w:bCs/>
                <w:color w:val="6C6734" w:themeColor="accent5" w:themeShade="80"/>
              </w:rPr>
              <w:t>Minutes of the meeting held 2 December 2024</w:t>
            </w:r>
            <w:r w:rsidR="001B6AC5">
              <w:rPr>
                <w:b/>
                <w:bCs/>
              </w:rPr>
              <w:t xml:space="preserve"> </w:t>
            </w:r>
          </w:p>
        </w:sdtContent>
      </w:sdt>
    </w:sdtContent>
  </w:sdt>
  <w:p w14:paraId="34B3EF7E" w14:textId="77777777" w:rsidR="0046542E" w:rsidRPr="00AD1A9D" w:rsidRDefault="00E60E3F" w:rsidP="00E60E3F">
    <w:pPr>
      <w:pStyle w:val="Footer"/>
      <w:pBdr>
        <w:top w:val="single" w:sz="4" w:space="1" w:color="D9D9D9" w:themeColor="background1" w:themeShade="D9"/>
      </w:pBdr>
      <w:tabs>
        <w:tab w:val="clear" w:pos="4513"/>
        <w:tab w:val="clear" w:pos="9026"/>
        <w:tab w:val="left" w:pos="6070"/>
      </w:tabs>
      <w:rPr>
        <w:rFonts w:ascii="Helvetica 45 Light" w:hAnsi="Helvetica 45 Light"/>
      </w:rPr>
    </w:pPr>
    <w:r>
      <w:rPr>
        <w:rFonts w:ascii="Helvetica 45 Light" w:hAnsi="Helvetica 45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1658" w14:textId="77777777" w:rsidR="00493698" w:rsidRDefault="00493698" w:rsidP="0046542E">
      <w:pPr>
        <w:spacing w:after="0" w:line="240" w:lineRule="auto"/>
      </w:pPr>
      <w:r>
        <w:separator/>
      </w:r>
    </w:p>
  </w:footnote>
  <w:footnote w:type="continuationSeparator" w:id="0">
    <w:p w14:paraId="7CAB6E2C" w14:textId="77777777" w:rsidR="00493698" w:rsidRDefault="00493698" w:rsidP="0046542E">
      <w:pPr>
        <w:spacing w:after="0" w:line="240" w:lineRule="auto"/>
      </w:pPr>
      <w:r>
        <w:continuationSeparator/>
      </w:r>
    </w:p>
  </w:footnote>
  <w:footnote w:type="continuationNotice" w:id="1">
    <w:p w14:paraId="5AEE4316" w14:textId="77777777" w:rsidR="00493698" w:rsidRDefault="00493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208F" w14:textId="51A4A306" w:rsidR="00BE045A" w:rsidRPr="00AD1A9D" w:rsidRDefault="00BE045A">
    <w:pPr>
      <w:pStyle w:val="Header"/>
      <w:rPr>
        <w:color w:val="E48312" w:themeColor="accent1"/>
      </w:rPr>
    </w:pPr>
    <w:r w:rsidRPr="00AD1A9D">
      <w:rPr>
        <w:noProof/>
        <w:color w:val="E48312" w:themeColor="accent1"/>
        <w:lang w:eastAsia="en-GB"/>
      </w:rPr>
      <mc:AlternateContent>
        <mc:Choice Requires="wps">
          <w:drawing>
            <wp:anchor distT="0" distB="0" distL="118745" distR="118745" simplePos="0" relativeHeight="251658240" behindDoc="1" locked="0" layoutInCell="1" allowOverlap="0" wp14:anchorId="09D670ED" wp14:editId="02B6FD02">
              <wp:simplePos x="0" y="0"/>
              <wp:positionH relativeFrom="margin">
                <wp:align>right</wp:align>
              </wp:positionH>
              <wp:positionV relativeFrom="page">
                <wp:posOffset>290498</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6C6734" w:themeColor="accent5" w:themeShade="8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F85B2A9" w14:textId="77777777" w:rsidR="00BE045A" w:rsidRPr="00BE045A" w:rsidRDefault="00955FBE">
                              <w:pPr>
                                <w:pStyle w:val="Header"/>
                                <w:jc w:val="center"/>
                                <w:rPr>
                                  <w:color w:val="AA610D" w:themeColor="accent1" w:themeShade="BF"/>
                                  <w:sz w:val="20"/>
                                  <w:szCs w:val="20"/>
                                </w:rPr>
                              </w:pPr>
                              <w:r w:rsidRPr="002E27B3">
                                <w:rPr>
                                  <w:b/>
                                  <w:color w:val="6C6734" w:themeColor="accent5" w:themeShade="80"/>
                                </w:rPr>
                                <w:t>Belfast Metropolitan Human Resources Committee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9D670ED" id="Rectangle 197" o:spid="_x0000_s1028" style="position:absolute;margin-left:417.3pt;margin-top:22.85pt;width:468.5pt;height:21.3pt;z-index:-25165824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6C6734" w:themeColor="accent5" w:themeShade="8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F85B2A9" w14:textId="77777777" w:rsidR="00BE045A" w:rsidRPr="00BE045A" w:rsidRDefault="00955FBE">
                        <w:pPr>
                          <w:pStyle w:val="Header"/>
                          <w:jc w:val="center"/>
                          <w:rPr>
                            <w:color w:val="AA610D" w:themeColor="accent1" w:themeShade="BF"/>
                            <w:sz w:val="20"/>
                            <w:szCs w:val="20"/>
                          </w:rPr>
                        </w:pPr>
                        <w:r w:rsidRPr="002E27B3">
                          <w:rPr>
                            <w:b/>
                            <w:color w:val="6C6734" w:themeColor="accent5" w:themeShade="80"/>
                          </w:rPr>
                          <w:t>Belfast Metropolitan Human Resources Committee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8EC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D752C"/>
    <w:multiLevelType w:val="hybridMultilevel"/>
    <w:tmpl w:val="E32CD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BE00A1"/>
    <w:multiLevelType w:val="hybridMultilevel"/>
    <w:tmpl w:val="C54A657E"/>
    <w:lvl w:ilvl="0" w:tplc="B73056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6CC7"/>
    <w:multiLevelType w:val="hybridMultilevel"/>
    <w:tmpl w:val="9B14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97EDA"/>
    <w:multiLevelType w:val="hybridMultilevel"/>
    <w:tmpl w:val="D6565DAC"/>
    <w:lvl w:ilvl="0" w:tplc="203631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228EB"/>
    <w:multiLevelType w:val="hybridMultilevel"/>
    <w:tmpl w:val="6E10D4C2"/>
    <w:lvl w:ilvl="0" w:tplc="C32AAA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61055"/>
    <w:multiLevelType w:val="hybridMultilevel"/>
    <w:tmpl w:val="9FEE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C344C"/>
    <w:multiLevelType w:val="hybridMultilevel"/>
    <w:tmpl w:val="122EF534"/>
    <w:lvl w:ilvl="0" w:tplc="2AA21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4251B"/>
    <w:multiLevelType w:val="hybridMultilevel"/>
    <w:tmpl w:val="833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06A0A"/>
    <w:multiLevelType w:val="hybridMultilevel"/>
    <w:tmpl w:val="05F6E7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E872B4"/>
    <w:multiLevelType w:val="hybridMultilevel"/>
    <w:tmpl w:val="A2B6A546"/>
    <w:lvl w:ilvl="0" w:tplc="5CF23F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1432E"/>
    <w:multiLevelType w:val="hybridMultilevel"/>
    <w:tmpl w:val="7D98D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061C05"/>
    <w:multiLevelType w:val="hybridMultilevel"/>
    <w:tmpl w:val="E716B448"/>
    <w:lvl w:ilvl="0" w:tplc="42D8C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9276D"/>
    <w:multiLevelType w:val="hybridMultilevel"/>
    <w:tmpl w:val="34FE5CBC"/>
    <w:lvl w:ilvl="0" w:tplc="0054FA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F67DE"/>
    <w:multiLevelType w:val="hybridMultilevel"/>
    <w:tmpl w:val="0D98C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DB67F5"/>
    <w:multiLevelType w:val="hybridMultilevel"/>
    <w:tmpl w:val="46BAAA00"/>
    <w:lvl w:ilvl="0" w:tplc="B39628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814557"/>
    <w:multiLevelType w:val="hybridMultilevel"/>
    <w:tmpl w:val="B8308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FA271D"/>
    <w:multiLevelType w:val="hybridMultilevel"/>
    <w:tmpl w:val="47D67286"/>
    <w:lvl w:ilvl="0" w:tplc="0AB408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1D574E"/>
    <w:multiLevelType w:val="hybridMultilevel"/>
    <w:tmpl w:val="A4865C62"/>
    <w:lvl w:ilvl="0" w:tplc="3DEE1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3C450B"/>
    <w:multiLevelType w:val="hybridMultilevel"/>
    <w:tmpl w:val="0526C408"/>
    <w:lvl w:ilvl="0" w:tplc="39DC19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30FD8"/>
    <w:multiLevelType w:val="hybridMultilevel"/>
    <w:tmpl w:val="2DFA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131463">
    <w:abstractNumId w:val="8"/>
  </w:num>
  <w:num w:numId="2" w16cid:durableId="963924381">
    <w:abstractNumId w:val="6"/>
  </w:num>
  <w:num w:numId="3" w16cid:durableId="1913929493">
    <w:abstractNumId w:val="4"/>
  </w:num>
  <w:num w:numId="4" w16cid:durableId="226109624">
    <w:abstractNumId w:val="21"/>
  </w:num>
  <w:num w:numId="5" w16cid:durableId="192615383">
    <w:abstractNumId w:val="18"/>
  </w:num>
  <w:num w:numId="6" w16cid:durableId="1737821765">
    <w:abstractNumId w:val="10"/>
  </w:num>
  <w:num w:numId="7" w16cid:durableId="1734622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289807">
    <w:abstractNumId w:val="20"/>
  </w:num>
  <w:num w:numId="9" w16cid:durableId="1287734271">
    <w:abstractNumId w:val="7"/>
  </w:num>
  <w:num w:numId="10" w16cid:durableId="110786968">
    <w:abstractNumId w:val="5"/>
  </w:num>
  <w:num w:numId="11" w16cid:durableId="2038119615">
    <w:abstractNumId w:val="2"/>
  </w:num>
  <w:num w:numId="12" w16cid:durableId="5216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13611">
    <w:abstractNumId w:val="19"/>
    <w:lvlOverride w:ilvl="0"/>
    <w:lvlOverride w:ilvl="1">
      <w:startOverride w:val="1"/>
    </w:lvlOverride>
    <w:lvlOverride w:ilvl="2"/>
    <w:lvlOverride w:ilvl="3"/>
    <w:lvlOverride w:ilvl="4"/>
    <w:lvlOverride w:ilvl="5"/>
    <w:lvlOverride w:ilvl="6"/>
    <w:lvlOverride w:ilvl="7"/>
    <w:lvlOverride w:ilvl="8"/>
  </w:num>
  <w:num w:numId="14" w16cid:durableId="336544736">
    <w:abstractNumId w:val="13"/>
  </w:num>
  <w:num w:numId="15" w16cid:durableId="1539003686">
    <w:abstractNumId w:val="17"/>
  </w:num>
  <w:num w:numId="16" w16cid:durableId="751312603">
    <w:abstractNumId w:val="12"/>
  </w:num>
  <w:num w:numId="17" w16cid:durableId="1922442365">
    <w:abstractNumId w:val="15"/>
  </w:num>
  <w:num w:numId="18" w16cid:durableId="1698578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138098">
    <w:abstractNumId w:val="14"/>
  </w:num>
  <w:num w:numId="20" w16cid:durableId="121267657">
    <w:abstractNumId w:val="1"/>
  </w:num>
  <w:num w:numId="21" w16cid:durableId="1919900815">
    <w:abstractNumId w:val="3"/>
  </w:num>
  <w:num w:numId="22" w16cid:durableId="1718966625">
    <w:abstractNumId w:val="9"/>
  </w:num>
  <w:num w:numId="23" w16cid:durableId="72360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3EE1"/>
    <w:rsid w:val="0000595D"/>
    <w:rsid w:val="000061D8"/>
    <w:rsid w:val="000101C0"/>
    <w:rsid w:val="000111B3"/>
    <w:rsid w:val="00011390"/>
    <w:rsid w:val="00017018"/>
    <w:rsid w:val="00017572"/>
    <w:rsid w:val="00017A38"/>
    <w:rsid w:val="00022549"/>
    <w:rsid w:val="00023131"/>
    <w:rsid w:val="00024B5B"/>
    <w:rsid w:val="00031386"/>
    <w:rsid w:val="00033BCA"/>
    <w:rsid w:val="00037E95"/>
    <w:rsid w:val="0004212F"/>
    <w:rsid w:val="00043AC8"/>
    <w:rsid w:val="000502D0"/>
    <w:rsid w:val="00052836"/>
    <w:rsid w:val="00055CF6"/>
    <w:rsid w:val="00055D6B"/>
    <w:rsid w:val="000610E0"/>
    <w:rsid w:val="0006716E"/>
    <w:rsid w:val="000677B5"/>
    <w:rsid w:val="00070FF4"/>
    <w:rsid w:val="000722E4"/>
    <w:rsid w:val="00072462"/>
    <w:rsid w:val="00077CBC"/>
    <w:rsid w:val="000812C2"/>
    <w:rsid w:val="0008258C"/>
    <w:rsid w:val="0008479B"/>
    <w:rsid w:val="00085E95"/>
    <w:rsid w:val="000956C8"/>
    <w:rsid w:val="000A1040"/>
    <w:rsid w:val="000A16F2"/>
    <w:rsid w:val="000A7734"/>
    <w:rsid w:val="000A7ACB"/>
    <w:rsid w:val="000B4AE2"/>
    <w:rsid w:val="000B4F32"/>
    <w:rsid w:val="000B5BFE"/>
    <w:rsid w:val="000B5D9A"/>
    <w:rsid w:val="000C0E7D"/>
    <w:rsid w:val="000C2564"/>
    <w:rsid w:val="000C2787"/>
    <w:rsid w:val="000C27E4"/>
    <w:rsid w:val="000C3E85"/>
    <w:rsid w:val="000C5088"/>
    <w:rsid w:val="000D1CB7"/>
    <w:rsid w:val="000D2DE0"/>
    <w:rsid w:val="000D3C0E"/>
    <w:rsid w:val="000D41B0"/>
    <w:rsid w:val="000D4B2F"/>
    <w:rsid w:val="000D59EF"/>
    <w:rsid w:val="000D78C5"/>
    <w:rsid w:val="000E27B7"/>
    <w:rsid w:val="000E3B39"/>
    <w:rsid w:val="000E662F"/>
    <w:rsid w:val="000E7071"/>
    <w:rsid w:val="000E7736"/>
    <w:rsid w:val="000F0423"/>
    <w:rsid w:val="000F2337"/>
    <w:rsid w:val="000F4FBA"/>
    <w:rsid w:val="00100BFE"/>
    <w:rsid w:val="00103930"/>
    <w:rsid w:val="001052C9"/>
    <w:rsid w:val="00112F81"/>
    <w:rsid w:val="00113B95"/>
    <w:rsid w:val="001179BF"/>
    <w:rsid w:val="001274E3"/>
    <w:rsid w:val="00130CE4"/>
    <w:rsid w:val="0013210C"/>
    <w:rsid w:val="00136676"/>
    <w:rsid w:val="001379E6"/>
    <w:rsid w:val="00141D8C"/>
    <w:rsid w:val="0014253B"/>
    <w:rsid w:val="00143172"/>
    <w:rsid w:val="00145120"/>
    <w:rsid w:val="00151514"/>
    <w:rsid w:val="00152FD6"/>
    <w:rsid w:val="001531B1"/>
    <w:rsid w:val="00153888"/>
    <w:rsid w:val="00154403"/>
    <w:rsid w:val="00163173"/>
    <w:rsid w:val="001661F9"/>
    <w:rsid w:val="00174886"/>
    <w:rsid w:val="0017544D"/>
    <w:rsid w:val="00177DD1"/>
    <w:rsid w:val="00182630"/>
    <w:rsid w:val="0019099B"/>
    <w:rsid w:val="001A5986"/>
    <w:rsid w:val="001B19D9"/>
    <w:rsid w:val="001B3DD5"/>
    <w:rsid w:val="001B6AC5"/>
    <w:rsid w:val="001C27B1"/>
    <w:rsid w:val="001C42FA"/>
    <w:rsid w:val="001C4A22"/>
    <w:rsid w:val="001C74D4"/>
    <w:rsid w:val="001E0F72"/>
    <w:rsid w:val="001E1208"/>
    <w:rsid w:val="001E1939"/>
    <w:rsid w:val="001E209A"/>
    <w:rsid w:val="001E3636"/>
    <w:rsid w:val="001E4004"/>
    <w:rsid w:val="001E4C7C"/>
    <w:rsid w:val="001F1978"/>
    <w:rsid w:val="001F5BF4"/>
    <w:rsid w:val="001F6B70"/>
    <w:rsid w:val="001F7329"/>
    <w:rsid w:val="001F74E7"/>
    <w:rsid w:val="001F7631"/>
    <w:rsid w:val="001F7CE5"/>
    <w:rsid w:val="00202AC3"/>
    <w:rsid w:val="00207D9B"/>
    <w:rsid w:val="0021174E"/>
    <w:rsid w:val="00215E66"/>
    <w:rsid w:val="00216C70"/>
    <w:rsid w:val="002235B4"/>
    <w:rsid w:val="002307AA"/>
    <w:rsid w:val="0023462E"/>
    <w:rsid w:val="002351C2"/>
    <w:rsid w:val="002367AA"/>
    <w:rsid w:val="00243DA2"/>
    <w:rsid w:val="002443E8"/>
    <w:rsid w:val="0025215B"/>
    <w:rsid w:val="00255D66"/>
    <w:rsid w:val="00262259"/>
    <w:rsid w:val="00264ED7"/>
    <w:rsid w:val="00270DF1"/>
    <w:rsid w:val="002742E7"/>
    <w:rsid w:val="00274A6C"/>
    <w:rsid w:val="00275218"/>
    <w:rsid w:val="002759F3"/>
    <w:rsid w:val="00276A12"/>
    <w:rsid w:val="0027704F"/>
    <w:rsid w:val="0027753A"/>
    <w:rsid w:val="00277C5D"/>
    <w:rsid w:val="002850E9"/>
    <w:rsid w:val="002919E7"/>
    <w:rsid w:val="00294963"/>
    <w:rsid w:val="0029682B"/>
    <w:rsid w:val="002A1524"/>
    <w:rsid w:val="002A2344"/>
    <w:rsid w:val="002A6AD2"/>
    <w:rsid w:val="002B3167"/>
    <w:rsid w:val="002B6F34"/>
    <w:rsid w:val="002C1C73"/>
    <w:rsid w:val="002C20CE"/>
    <w:rsid w:val="002C493B"/>
    <w:rsid w:val="002C5B90"/>
    <w:rsid w:val="002D243F"/>
    <w:rsid w:val="002D3A15"/>
    <w:rsid w:val="002D435D"/>
    <w:rsid w:val="002D51F2"/>
    <w:rsid w:val="002D6DE9"/>
    <w:rsid w:val="002E27B3"/>
    <w:rsid w:val="002E310D"/>
    <w:rsid w:val="002E3E75"/>
    <w:rsid w:val="002E4C0E"/>
    <w:rsid w:val="002E7EB8"/>
    <w:rsid w:val="002F2FD6"/>
    <w:rsid w:val="00301A3E"/>
    <w:rsid w:val="0030477E"/>
    <w:rsid w:val="00306B62"/>
    <w:rsid w:val="00310757"/>
    <w:rsid w:val="00311B22"/>
    <w:rsid w:val="003149BE"/>
    <w:rsid w:val="00320988"/>
    <w:rsid w:val="00321B95"/>
    <w:rsid w:val="003233A6"/>
    <w:rsid w:val="00334578"/>
    <w:rsid w:val="00334714"/>
    <w:rsid w:val="0033679F"/>
    <w:rsid w:val="003376C0"/>
    <w:rsid w:val="003407F2"/>
    <w:rsid w:val="00341BC4"/>
    <w:rsid w:val="003453C9"/>
    <w:rsid w:val="003454C8"/>
    <w:rsid w:val="003529FA"/>
    <w:rsid w:val="00352A36"/>
    <w:rsid w:val="00352BA5"/>
    <w:rsid w:val="00362233"/>
    <w:rsid w:val="003625B5"/>
    <w:rsid w:val="00362ADE"/>
    <w:rsid w:val="00363761"/>
    <w:rsid w:val="00365CB6"/>
    <w:rsid w:val="00366F3B"/>
    <w:rsid w:val="00369444"/>
    <w:rsid w:val="003722D0"/>
    <w:rsid w:val="003724D1"/>
    <w:rsid w:val="00373A10"/>
    <w:rsid w:val="00375636"/>
    <w:rsid w:val="00377CFB"/>
    <w:rsid w:val="00384658"/>
    <w:rsid w:val="00397021"/>
    <w:rsid w:val="003A0E39"/>
    <w:rsid w:val="003A2A68"/>
    <w:rsid w:val="003A6679"/>
    <w:rsid w:val="003B0DC7"/>
    <w:rsid w:val="003B47CA"/>
    <w:rsid w:val="003B4E63"/>
    <w:rsid w:val="003C1510"/>
    <w:rsid w:val="003C5259"/>
    <w:rsid w:val="003C62C8"/>
    <w:rsid w:val="003D289D"/>
    <w:rsid w:val="003D2B55"/>
    <w:rsid w:val="003D4C35"/>
    <w:rsid w:val="003D628A"/>
    <w:rsid w:val="003E132D"/>
    <w:rsid w:val="003E60C6"/>
    <w:rsid w:val="003F208A"/>
    <w:rsid w:val="003F35D8"/>
    <w:rsid w:val="003F391F"/>
    <w:rsid w:val="003F3F1F"/>
    <w:rsid w:val="003F4274"/>
    <w:rsid w:val="00400F06"/>
    <w:rsid w:val="0040356D"/>
    <w:rsid w:val="00404BB9"/>
    <w:rsid w:val="00406C0A"/>
    <w:rsid w:val="004117EA"/>
    <w:rsid w:val="00411DC5"/>
    <w:rsid w:val="00414CE7"/>
    <w:rsid w:val="00421610"/>
    <w:rsid w:val="004250EC"/>
    <w:rsid w:val="0042783E"/>
    <w:rsid w:val="00430527"/>
    <w:rsid w:val="00432107"/>
    <w:rsid w:val="0043345D"/>
    <w:rsid w:val="004335CD"/>
    <w:rsid w:val="00434C20"/>
    <w:rsid w:val="004353FE"/>
    <w:rsid w:val="004422B8"/>
    <w:rsid w:val="0045083D"/>
    <w:rsid w:val="00453100"/>
    <w:rsid w:val="00454B58"/>
    <w:rsid w:val="00455A0B"/>
    <w:rsid w:val="004579AA"/>
    <w:rsid w:val="00457B9D"/>
    <w:rsid w:val="0046182C"/>
    <w:rsid w:val="00462417"/>
    <w:rsid w:val="0046308D"/>
    <w:rsid w:val="0046374E"/>
    <w:rsid w:val="0046542E"/>
    <w:rsid w:val="0047033A"/>
    <w:rsid w:val="00474E89"/>
    <w:rsid w:val="00477B4C"/>
    <w:rsid w:val="00481533"/>
    <w:rsid w:val="00493592"/>
    <w:rsid w:val="00493698"/>
    <w:rsid w:val="00496679"/>
    <w:rsid w:val="004A05F4"/>
    <w:rsid w:val="004A080F"/>
    <w:rsid w:val="004A57DA"/>
    <w:rsid w:val="004A5E1D"/>
    <w:rsid w:val="004B0030"/>
    <w:rsid w:val="004B018B"/>
    <w:rsid w:val="004B128E"/>
    <w:rsid w:val="004B1BE3"/>
    <w:rsid w:val="004B3DA7"/>
    <w:rsid w:val="004C0DD4"/>
    <w:rsid w:val="004C1140"/>
    <w:rsid w:val="004C48F7"/>
    <w:rsid w:val="004C65A1"/>
    <w:rsid w:val="004C7075"/>
    <w:rsid w:val="004C77A6"/>
    <w:rsid w:val="004D02B4"/>
    <w:rsid w:val="004D4450"/>
    <w:rsid w:val="004D5B53"/>
    <w:rsid w:val="004E0FBD"/>
    <w:rsid w:val="004E3F46"/>
    <w:rsid w:val="004F6342"/>
    <w:rsid w:val="004F7C7D"/>
    <w:rsid w:val="00502F38"/>
    <w:rsid w:val="0051136F"/>
    <w:rsid w:val="005164CE"/>
    <w:rsid w:val="0052038B"/>
    <w:rsid w:val="00521652"/>
    <w:rsid w:val="00534AFB"/>
    <w:rsid w:val="00535004"/>
    <w:rsid w:val="00536250"/>
    <w:rsid w:val="005363D1"/>
    <w:rsid w:val="005416AF"/>
    <w:rsid w:val="00542177"/>
    <w:rsid w:val="00546E85"/>
    <w:rsid w:val="0055378E"/>
    <w:rsid w:val="00554A19"/>
    <w:rsid w:val="00554A96"/>
    <w:rsid w:val="005559BA"/>
    <w:rsid w:val="005609F8"/>
    <w:rsid w:val="00560E73"/>
    <w:rsid w:val="005661CB"/>
    <w:rsid w:val="00573D14"/>
    <w:rsid w:val="00576A78"/>
    <w:rsid w:val="0058656B"/>
    <w:rsid w:val="00587C84"/>
    <w:rsid w:val="00587E8E"/>
    <w:rsid w:val="00593166"/>
    <w:rsid w:val="005A43F8"/>
    <w:rsid w:val="005A4412"/>
    <w:rsid w:val="005A7F5A"/>
    <w:rsid w:val="005B0A52"/>
    <w:rsid w:val="005B1C20"/>
    <w:rsid w:val="005B40E7"/>
    <w:rsid w:val="005B4D02"/>
    <w:rsid w:val="005B4D7E"/>
    <w:rsid w:val="005C0F40"/>
    <w:rsid w:val="005C20AB"/>
    <w:rsid w:val="005C2177"/>
    <w:rsid w:val="005C49DE"/>
    <w:rsid w:val="005C72CA"/>
    <w:rsid w:val="005C78CE"/>
    <w:rsid w:val="005D0322"/>
    <w:rsid w:val="005D191D"/>
    <w:rsid w:val="005D27B4"/>
    <w:rsid w:val="005D2EBC"/>
    <w:rsid w:val="005D50B0"/>
    <w:rsid w:val="005D59A5"/>
    <w:rsid w:val="005D642F"/>
    <w:rsid w:val="005D6F7F"/>
    <w:rsid w:val="005E3DBC"/>
    <w:rsid w:val="005E584F"/>
    <w:rsid w:val="005E63EF"/>
    <w:rsid w:val="005F1259"/>
    <w:rsid w:val="005F6025"/>
    <w:rsid w:val="005F671E"/>
    <w:rsid w:val="005F7076"/>
    <w:rsid w:val="00602EDD"/>
    <w:rsid w:val="00603912"/>
    <w:rsid w:val="0060616A"/>
    <w:rsid w:val="00606544"/>
    <w:rsid w:val="006068A9"/>
    <w:rsid w:val="00611179"/>
    <w:rsid w:val="006113D8"/>
    <w:rsid w:val="006163B4"/>
    <w:rsid w:val="0062139C"/>
    <w:rsid w:val="00625461"/>
    <w:rsid w:val="00630CE3"/>
    <w:rsid w:val="00631963"/>
    <w:rsid w:val="00633564"/>
    <w:rsid w:val="00634ECF"/>
    <w:rsid w:val="00646165"/>
    <w:rsid w:val="006471BA"/>
    <w:rsid w:val="00650A30"/>
    <w:rsid w:val="00651BCB"/>
    <w:rsid w:val="00651F8D"/>
    <w:rsid w:val="0065608D"/>
    <w:rsid w:val="006651EB"/>
    <w:rsid w:val="00665B14"/>
    <w:rsid w:val="0067001C"/>
    <w:rsid w:val="00671832"/>
    <w:rsid w:val="00680589"/>
    <w:rsid w:val="0068062A"/>
    <w:rsid w:val="00684E26"/>
    <w:rsid w:val="00690EFB"/>
    <w:rsid w:val="0069339C"/>
    <w:rsid w:val="00696E38"/>
    <w:rsid w:val="00697786"/>
    <w:rsid w:val="006A1D45"/>
    <w:rsid w:val="006A6DF5"/>
    <w:rsid w:val="006A6F4D"/>
    <w:rsid w:val="006B2789"/>
    <w:rsid w:val="006B3878"/>
    <w:rsid w:val="006C0BCC"/>
    <w:rsid w:val="006C2170"/>
    <w:rsid w:val="006C66F8"/>
    <w:rsid w:val="006D5A1B"/>
    <w:rsid w:val="006D74DA"/>
    <w:rsid w:val="006E0A23"/>
    <w:rsid w:val="006E30EB"/>
    <w:rsid w:val="006E33F7"/>
    <w:rsid w:val="006E5B32"/>
    <w:rsid w:val="006E7086"/>
    <w:rsid w:val="006F0C81"/>
    <w:rsid w:val="006F1C8D"/>
    <w:rsid w:val="006F41EC"/>
    <w:rsid w:val="006F47FE"/>
    <w:rsid w:val="006F4CEE"/>
    <w:rsid w:val="0070017C"/>
    <w:rsid w:val="0070038A"/>
    <w:rsid w:val="00704003"/>
    <w:rsid w:val="00706CFA"/>
    <w:rsid w:val="00710785"/>
    <w:rsid w:val="00711909"/>
    <w:rsid w:val="00716460"/>
    <w:rsid w:val="00724B65"/>
    <w:rsid w:val="007264DA"/>
    <w:rsid w:val="00733DA5"/>
    <w:rsid w:val="00733E4C"/>
    <w:rsid w:val="00742F0A"/>
    <w:rsid w:val="00747368"/>
    <w:rsid w:val="00750D5E"/>
    <w:rsid w:val="007526DD"/>
    <w:rsid w:val="00757184"/>
    <w:rsid w:val="00766AC3"/>
    <w:rsid w:val="007710C0"/>
    <w:rsid w:val="007711D7"/>
    <w:rsid w:val="00771A8A"/>
    <w:rsid w:val="007725FE"/>
    <w:rsid w:val="007749FF"/>
    <w:rsid w:val="007759A1"/>
    <w:rsid w:val="00775EB1"/>
    <w:rsid w:val="00776E7E"/>
    <w:rsid w:val="00787AD7"/>
    <w:rsid w:val="00791069"/>
    <w:rsid w:val="00797344"/>
    <w:rsid w:val="007A1172"/>
    <w:rsid w:val="007A3E8B"/>
    <w:rsid w:val="007A3FE8"/>
    <w:rsid w:val="007B0F8A"/>
    <w:rsid w:val="007C17B3"/>
    <w:rsid w:val="007C1F9E"/>
    <w:rsid w:val="007C3EFD"/>
    <w:rsid w:val="007C43DD"/>
    <w:rsid w:val="007C5614"/>
    <w:rsid w:val="007C69B0"/>
    <w:rsid w:val="007C79B9"/>
    <w:rsid w:val="007D140C"/>
    <w:rsid w:val="007E174C"/>
    <w:rsid w:val="007F038B"/>
    <w:rsid w:val="007F0CF6"/>
    <w:rsid w:val="007F28BF"/>
    <w:rsid w:val="007F427B"/>
    <w:rsid w:val="007F6922"/>
    <w:rsid w:val="008014A1"/>
    <w:rsid w:val="00801855"/>
    <w:rsid w:val="00801D70"/>
    <w:rsid w:val="0081140C"/>
    <w:rsid w:val="00811C27"/>
    <w:rsid w:val="00814420"/>
    <w:rsid w:val="008145C9"/>
    <w:rsid w:val="00815F93"/>
    <w:rsid w:val="00816BE7"/>
    <w:rsid w:val="00822C5B"/>
    <w:rsid w:val="008324E9"/>
    <w:rsid w:val="008400D0"/>
    <w:rsid w:val="008429AF"/>
    <w:rsid w:val="00842C6E"/>
    <w:rsid w:val="00852C7D"/>
    <w:rsid w:val="00861380"/>
    <w:rsid w:val="00867F1F"/>
    <w:rsid w:val="008706F4"/>
    <w:rsid w:val="00874571"/>
    <w:rsid w:val="00880964"/>
    <w:rsid w:val="00883A3D"/>
    <w:rsid w:val="00884AD7"/>
    <w:rsid w:val="008A033D"/>
    <w:rsid w:val="008B0573"/>
    <w:rsid w:val="008B4E42"/>
    <w:rsid w:val="008B731C"/>
    <w:rsid w:val="008B73DF"/>
    <w:rsid w:val="008C1CB0"/>
    <w:rsid w:val="008C2E00"/>
    <w:rsid w:val="008C54E3"/>
    <w:rsid w:val="008D3516"/>
    <w:rsid w:val="008D411E"/>
    <w:rsid w:val="008D6726"/>
    <w:rsid w:val="008E2166"/>
    <w:rsid w:val="008E785E"/>
    <w:rsid w:val="008F26AE"/>
    <w:rsid w:val="008F7038"/>
    <w:rsid w:val="008F773D"/>
    <w:rsid w:val="00901BBA"/>
    <w:rsid w:val="00905843"/>
    <w:rsid w:val="00910A6B"/>
    <w:rsid w:val="00911F47"/>
    <w:rsid w:val="009273F6"/>
    <w:rsid w:val="00927F72"/>
    <w:rsid w:val="00930B55"/>
    <w:rsid w:val="009329F8"/>
    <w:rsid w:val="00933705"/>
    <w:rsid w:val="00941356"/>
    <w:rsid w:val="00941A24"/>
    <w:rsid w:val="00946672"/>
    <w:rsid w:val="0095282D"/>
    <w:rsid w:val="00955FBE"/>
    <w:rsid w:val="00956204"/>
    <w:rsid w:val="00956F51"/>
    <w:rsid w:val="00957A34"/>
    <w:rsid w:val="00957BCA"/>
    <w:rsid w:val="00957D11"/>
    <w:rsid w:val="00957FD5"/>
    <w:rsid w:val="009642A8"/>
    <w:rsid w:val="00964481"/>
    <w:rsid w:val="00964544"/>
    <w:rsid w:val="009661B8"/>
    <w:rsid w:val="00971878"/>
    <w:rsid w:val="00973802"/>
    <w:rsid w:val="0097466D"/>
    <w:rsid w:val="00975936"/>
    <w:rsid w:val="00976330"/>
    <w:rsid w:val="00977B53"/>
    <w:rsid w:val="00981927"/>
    <w:rsid w:val="00982A90"/>
    <w:rsid w:val="00984F30"/>
    <w:rsid w:val="00987A61"/>
    <w:rsid w:val="00995377"/>
    <w:rsid w:val="00997925"/>
    <w:rsid w:val="009A0352"/>
    <w:rsid w:val="009A118B"/>
    <w:rsid w:val="009A796D"/>
    <w:rsid w:val="009B2978"/>
    <w:rsid w:val="009B42E0"/>
    <w:rsid w:val="009B6DFB"/>
    <w:rsid w:val="009B6ED2"/>
    <w:rsid w:val="009B71B4"/>
    <w:rsid w:val="009C13D8"/>
    <w:rsid w:val="009C5098"/>
    <w:rsid w:val="009C73A0"/>
    <w:rsid w:val="009D3D9A"/>
    <w:rsid w:val="009D514F"/>
    <w:rsid w:val="009D61B3"/>
    <w:rsid w:val="009E5899"/>
    <w:rsid w:val="009F05DD"/>
    <w:rsid w:val="009F3E72"/>
    <w:rsid w:val="009F5B65"/>
    <w:rsid w:val="009F6252"/>
    <w:rsid w:val="009F6759"/>
    <w:rsid w:val="00A0466D"/>
    <w:rsid w:val="00A062A3"/>
    <w:rsid w:val="00A070DB"/>
    <w:rsid w:val="00A101FF"/>
    <w:rsid w:val="00A10BF5"/>
    <w:rsid w:val="00A17342"/>
    <w:rsid w:val="00A212AB"/>
    <w:rsid w:val="00A216B2"/>
    <w:rsid w:val="00A25BCF"/>
    <w:rsid w:val="00A275FA"/>
    <w:rsid w:val="00A32C78"/>
    <w:rsid w:val="00A32E7B"/>
    <w:rsid w:val="00A34C2F"/>
    <w:rsid w:val="00A42189"/>
    <w:rsid w:val="00A43417"/>
    <w:rsid w:val="00A4445E"/>
    <w:rsid w:val="00A46EB5"/>
    <w:rsid w:val="00A472F2"/>
    <w:rsid w:val="00A522EF"/>
    <w:rsid w:val="00A61F75"/>
    <w:rsid w:val="00A64387"/>
    <w:rsid w:val="00A66C07"/>
    <w:rsid w:val="00A720B3"/>
    <w:rsid w:val="00A73CD9"/>
    <w:rsid w:val="00A7655A"/>
    <w:rsid w:val="00A80DD4"/>
    <w:rsid w:val="00A80EF6"/>
    <w:rsid w:val="00A82947"/>
    <w:rsid w:val="00A831E1"/>
    <w:rsid w:val="00A833F4"/>
    <w:rsid w:val="00A84068"/>
    <w:rsid w:val="00A92BB3"/>
    <w:rsid w:val="00A95AFB"/>
    <w:rsid w:val="00A976BA"/>
    <w:rsid w:val="00A97ECE"/>
    <w:rsid w:val="00A97F09"/>
    <w:rsid w:val="00AA068F"/>
    <w:rsid w:val="00AA072D"/>
    <w:rsid w:val="00AA7816"/>
    <w:rsid w:val="00AB51AF"/>
    <w:rsid w:val="00AB60C2"/>
    <w:rsid w:val="00AC0E83"/>
    <w:rsid w:val="00AC3403"/>
    <w:rsid w:val="00AC3B01"/>
    <w:rsid w:val="00AC3B2C"/>
    <w:rsid w:val="00AD132D"/>
    <w:rsid w:val="00AD1A9D"/>
    <w:rsid w:val="00AD1C48"/>
    <w:rsid w:val="00AD2B37"/>
    <w:rsid w:val="00AD7F89"/>
    <w:rsid w:val="00AE28D4"/>
    <w:rsid w:val="00AE2D72"/>
    <w:rsid w:val="00AF03F8"/>
    <w:rsid w:val="00AF09F7"/>
    <w:rsid w:val="00AF1161"/>
    <w:rsid w:val="00AF5458"/>
    <w:rsid w:val="00AF58FF"/>
    <w:rsid w:val="00B045FA"/>
    <w:rsid w:val="00B0563F"/>
    <w:rsid w:val="00B07B6D"/>
    <w:rsid w:val="00B134EF"/>
    <w:rsid w:val="00B15383"/>
    <w:rsid w:val="00B162F2"/>
    <w:rsid w:val="00B16E6F"/>
    <w:rsid w:val="00B173DA"/>
    <w:rsid w:val="00B235CD"/>
    <w:rsid w:val="00B27243"/>
    <w:rsid w:val="00B27E7A"/>
    <w:rsid w:val="00B34554"/>
    <w:rsid w:val="00B40B55"/>
    <w:rsid w:val="00B43B80"/>
    <w:rsid w:val="00B4713D"/>
    <w:rsid w:val="00B47371"/>
    <w:rsid w:val="00B5165D"/>
    <w:rsid w:val="00B52236"/>
    <w:rsid w:val="00B52705"/>
    <w:rsid w:val="00B54982"/>
    <w:rsid w:val="00B57743"/>
    <w:rsid w:val="00B6354E"/>
    <w:rsid w:val="00B662EE"/>
    <w:rsid w:val="00B6718A"/>
    <w:rsid w:val="00B67B12"/>
    <w:rsid w:val="00B7249D"/>
    <w:rsid w:val="00B74760"/>
    <w:rsid w:val="00B82C6C"/>
    <w:rsid w:val="00B8328E"/>
    <w:rsid w:val="00B83E79"/>
    <w:rsid w:val="00B84397"/>
    <w:rsid w:val="00B85990"/>
    <w:rsid w:val="00B90E8B"/>
    <w:rsid w:val="00B952CE"/>
    <w:rsid w:val="00B9578F"/>
    <w:rsid w:val="00BA0380"/>
    <w:rsid w:val="00BA152E"/>
    <w:rsid w:val="00BA3076"/>
    <w:rsid w:val="00BA4AA7"/>
    <w:rsid w:val="00BA670F"/>
    <w:rsid w:val="00BA7C98"/>
    <w:rsid w:val="00BB1496"/>
    <w:rsid w:val="00BB6D09"/>
    <w:rsid w:val="00BC0A55"/>
    <w:rsid w:val="00BC3B46"/>
    <w:rsid w:val="00BC3E5C"/>
    <w:rsid w:val="00BC3F33"/>
    <w:rsid w:val="00BC4887"/>
    <w:rsid w:val="00BC5371"/>
    <w:rsid w:val="00BC5879"/>
    <w:rsid w:val="00BC7837"/>
    <w:rsid w:val="00BD5CEB"/>
    <w:rsid w:val="00BD6C1E"/>
    <w:rsid w:val="00BE045A"/>
    <w:rsid w:val="00BE05E0"/>
    <w:rsid w:val="00BE1E7A"/>
    <w:rsid w:val="00BE25E5"/>
    <w:rsid w:val="00BE2B96"/>
    <w:rsid w:val="00BE37EC"/>
    <w:rsid w:val="00BE5423"/>
    <w:rsid w:val="00BE796B"/>
    <w:rsid w:val="00BF09F4"/>
    <w:rsid w:val="00BF2828"/>
    <w:rsid w:val="00BF354B"/>
    <w:rsid w:val="00BF7659"/>
    <w:rsid w:val="00BF7985"/>
    <w:rsid w:val="00C01B54"/>
    <w:rsid w:val="00C0361E"/>
    <w:rsid w:val="00C06A3A"/>
    <w:rsid w:val="00C103D9"/>
    <w:rsid w:val="00C11016"/>
    <w:rsid w:val="00C1562A"/>
    <w:rsid w:val="00C15E9E"/>
    <w:rsid w:val="00C22592"/>
    <w:rsid w:val="00C30283"/>
    <w:rsid w:val="00C3733A"/>
    <w:rsid w:val="00C43846"/>
    <w:rsid w:val="00C441E8"/>
    <w:rsid w:val="00C44DF3"/>
    <w:rsid w:val="00C45919"/>
    <w:rsid w:val="00C46264"/>
    <w:rsid w:val="00C46385"/>
    <w:rsid w:val="00C465AD"/>
    <w:rsid w:val="00C568E5"/>
    <w:rsid w:val="00C569F7"/>
    <w:rsid w:val="00C57670"/>
    <w:rsid w:val="00C62E0B"/>
    <w:rsid w:val="00C72628"/>
    <w:rsid w:val="00C74248"/>
    <w:rsid w:val="00C75D23"/>
    <w:rsid w:val="00C77CEF"/>
    <w:rsid w:val="00C80CCE"/>
    <w:rsid w:val="00C819AE"/>
    <w:rsid w:val="00C83E38"/>
    <w:rsid w:val="00C8449A"/>
    <w:rsid w:val="00C85172"/>
    <w:rsid w:val="00C86F16"/>
    <w:rsid w:val="00C90089"/>
    <w:rsid w:val="00C91FE9"/>
    <w:rsid w:val="00CA0721"/>
    <w:rsid w:val="00CA58AF"/>
    <w:rsid w:val="00CA6904"/>
    <w:rsid w:val="00CB03C3"/>
    <w:rsid w:val="00CB5745"/>
    <w:rsid w:val="00CB6319"/>
    <w:rsid w:val="00CB7C4A"/>
    <w:rsid w:val="00CC174E"/>
    <w:rsid w:val="00CC5C88"/>
    <w:rsid w:val="00CD06CD"/>
    <w:rsid w:val="00CD3EB0"/>
    <w:rsid w:val="00CD5C72"/>
    <w:rsid w:val="00CD7494"/>
    <w:rsid w:val="00CE23CA"/>
    <w:rsid w:val="00CE5D59"/>
    <w:rsid w:val="00CF1009"/>
    <w:rsid w:val="00CF2DA2"/>
    <w:rsid w:val="00D021A6"/>
    <w:rsid w:val="00D02989"/>
    <w:rsid w:val="00D14C94"/>
    <w:rsid w:val="00D16E64"/>
    <w:rsid w:val="00D31704"/>
    <w:rsid w:val="00D3173B"/>
    <w:rsid w:val="00D4102F"/>
    <w:rsid w:val="00D42A8A"/>
    <w:rsid w:val="00D42DCE"/>
    <w:rsid w:val="00D43B02"/>
    <w:rsid w:val="00D44A50"/>
    <w:rsid w:val="00D47DC7"/>
    <w:rsid w:val="00D56872"/>
    <w:rsid w:val="00D62D40"/>
    <w:rsid w:val="00D67D6A"/>
    <w:rsid w:val="00D70929"/>
    <w:rsid w:val="00D731E0"/>
    <w:rsid w:val="00D74ECB"/>
    <w:rsid w:val="00D8026D"/>
    <w:rsid w:val="00DA0724"/>
    <w:rsid w:val="00DA4EAA"/>
    <w:rsid w:val="00DB1030"/>
    <w:rsid w:val="00DB549C"/>
    <w:rsid w:val="00DB673D"/>
    <w:rsid w:val="00DB7080"/>
    <w:rsid w:val="00DC03BA"/>
    <w:rsid w:val="00DC330D"/>
    <w:rsid w:val="00DC4829"/>
    <w:rsid w:val="00DC701C"/>
    <w:rsid w:val="00DC79CF"/>
    <w:rsid w:val="00DD047F"/>
    <w:rsid w:val="00DD45BF"/>
    <w:rsid w:val="00DD73D2"/>
    <w:rsid w:val="00DE12CF"/>
    <w:rsid w:val="00DE1A57"/>
    <w:rsid w:val="00DE23E9"/>
    <w:rsid w:val="00DE2523"/>
    <w:rsid w:val="00DF1F70"/>
    <w:rsid w:val="00DF3420"/>
    <w:rsid w:val="00DF73EB"/>
    <w:rsid w:val="00DF7E85"/>
    <w:rsid w:val="00E0607A"/>
    <w:rsid w:val="00E068AF"/>
    <w:rsid w:val="00E07987"/>
    <w:rsid w:val="00E11264"/>
    <w:rsid w:val="00E14AF3"/>
    <w:rsid w:val="00E17534"/>
    <w:rsid w:val="00E22C41"/>
    <w:rsid w:val="00E24E9E"/>
    <w:rsid w:val="00E301F1"/>
    <w:rsid w:val="00E30435"/>
    <w:rsid w:val="00E324BF"/>
    <w:rsid w:val="00E331FC"/>
    <w:rsid w:val="00E33F87"/>
    <w:rsid w:val="00E35432"/>
    <w:rsid w:val="00E446C0"/>
    <w:rsid w:val="00E4533A"/>
    <w:rsid w:val="00E47F75"/>
    <w:rsid w:val="00E50DAB"/>
    <w:rsid w:val="00E51B39"/>
    <w:rsid w:val="00E52672"/>
    <w:rsid w:val="00E528A7"/>
    <w:rsid w:val="00E53A26"/>
    <w:rsid w:val="00E60C49"/>
    <w:rsid w:val="00E60E3F"/>
    <w:rsid w:val="00E61D85"/>
    <w:rsid w:val="00E62561"/>
    <w:rsid w:val="00E62B00"/>
    <w:rsid w:val="00E6677E"/>
    <w:rsid w:val="00E70BC5"/>
    <w:rsid w:val="00E720AC"/>
    <w:rsid w:val="00E73ACC"/>
    <w:rsid w:val="00E74DD1"/>
    <w:rsid w:val="00E753B7"/>
    <w:rsid w:val="00E75F09"/>
    <w:rsid w:val="00E773EF"/>
    <w:rsid w:val="00E77640"/>
    <w:rsid w:val="00E84DB5"/>
    <w:rsid w:val="00E871D6"/>
    <w:rsid w:val="00E9109D"/>
    <w:rsid w:val="00E918D7"/>
    <w:rsid w:val="00E91B4E"/>
    <w:rsid w:val="00EA0808"/>
    <w:rsid w:val="00EA159D"/>
    <w:rsid w:val="00EA3EAE"/>
    <w:rsid w:val="00EB26C8"/>
    <w:rsid w:val="00EB4016"/>
    <w:rsid w:val="00ED6DD9"/>
    <w:rsid w:val="00EE2DB9"/>
    <w:rsid w:val="00EE3F7C"/>
    <w:rsid w:val="00EE4AF0"/>
    <w:rsid w:val="00EE7297"/>
    <w:rsid w:val="00EE7AF3"/>
    <w:rsid w:val="00EF4B20"/>
    <w:rsid w:val="00EF575C"/>
    <w:rsid w:val="00F00252"/>
    <w:rsid w:val="00F0058A"/>
    <w:rsid w:val="00F02895"/>
    <w:rsid w:val="00F0629B"/>
    <w:rsid w:val="00F06811"/>
    <w:rsid w:val="00F1640D"/>
    <w:rsid w:val="00F20808"/>
    <w:rsid w:val="00F21046"/>
    <w:rsid w:val="00F222C5"/>
    <w:rsid w:val="00F2348E"/>
    <w:rsid w:val="00F40422"/>
    <w:rsid w:val="00F40DEC"/>
    <w:rsid w:val="00F42DA0"/>
    <w:rsid w:val="00F4447A"/>
    <w:rsid w:val="00F50D33"/>
    <w:rsid w:val="00F53709"/>
    <w:rsid w:val="00F54D0D"/>
    <w:rsid w:val="00F550CF"/>
    <w:rsid w:val="00F56FB7"/>
    <w:rsid w:val="00F72205"/>
    <w:rsid w:val="00F72243"/>
    <w:rsid w:val="00F747EB"/>
    <w:rsid w:val="00F81981"/>
    <w:rsid w:val="00F81BA3"/>
    <w:rsid w:val="00F82895"/>
    <w:rsid w:val="00F94120"/>
    <w:rsid w:val="00F94A10"/>
    <w:rsid w:val="00F95545"/>
    <w:rsid w:val="00FA1A06"/>
    <w:rsid w:val="00FA6F16"/>
    <w:rsid w:val="00FA74C7"/>
    <w:rsid w:val="00FC19FE"/>
    <w:rsid w:val="00FC3006"/>
    <w:rsid w:val="00FC34E6"/>
    <w:rsid w:val="00FC45D3"/>
    <w:rsid w:val="00FC494B"/>
    <w:rsid w:val="00FC7F29"/>
    <w:rsid w:val="00FD03D0"/>
    <w:rsid w:val="00FD06ED"/>
    <w:rsid w:val="00FD4103"/>
    <w:rsid w:val="00FD581C"/>
    <w:rsid w:val="00FD5E64"/>
    <w:rsid w:val="00FD729A"/>
    <w:rsid w:val="00FE35D2"/>
    <w:rsid w:val="00FE4326"/>
    <w:rsid w:val="00FE7FEA"/>
    <w:rsid w:val="00FF0285"/>
    <w:rsid w:val="00FF0CCB"/>
    <w:rsid w:val="00FF142E"/>
    <w:rsid w:val="00FF37D2"/>
    <w:rsid w:val="00FF5689"/>
    <w:rsid w:val="00FF69B2"/>
    <w:rsid w:val="05AB3AAD"/>
    <w:rsid w:val="08FC8678"/>
    <w:rsid w:val="0B260B98"/>
    <w:rsid w:val="0C137C37"/>
    <w:rsid w:val="0E51801E"/>
    <w:rsid w:val="11727551"/>
    <w:rsid w:val="174E1C44"/>
    <w:rsid w:val="1B63711F"/>
    <w:rsid w:val="1E2EA6F3"/>
    <w:rsid w:val="20B32F49"/>
    <w:rsid w:val="24BC0D79"/>
    <w:rsid w:val="2A821862"/>
    <w:rsid w:val="2E67D1D2"/>
    <w:rsid w:val="2F19E327"/>
    <w:rsid w:val="339C6838"/>
    <w:rsid w:val="36920C31"/>
    <w:rsid w:val="388FADC5"/>
    <w:rsid w:val="3D80C74E"/>
    <w:rsid w:val="451DD39E"/>
    <w:rsid w:val="48F6459C"/>
    <w:rsid w:val="4C013F6F"/>
    <w:rsid w:val="53941BB4"/>
    <w:rsid w:val="5865F77A"/>
    <w:rsid w:val="64E53BF5"/>
    <w:rsid w:val="652100C5"/>
    <w:rsid w:val="70C584E4"/>
    <w:rsid w:val="70DA3B96"/>
    <w:rsid w:val="730A95F0"/>
    <w:rsid w:val="749DA3EA"/>
    <w:rsid w:val="76E4B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56CE6"/>
  <w15:chartTrackingRefBased/>
  <w15:docId w15:val="{9922D62F-170B-4608-9117-3C188138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paragraph" w:styleId="HTMLAddress">
    <w:name w:val="HTML Address"/>
    <w:basedOn w:val="Normal"/>
    <w:link w:val="HTMLAddressChar"/>
    <w:uiPriority w:val="99"/>
    <w:unhideWhenUsed/>
    <w:rsid w:val="004B128E"/>
    <w:pPr>
      <w:autoSpaceDE w:val="0"/>
      <w:autoSpaceDN w:val="0"/>
      <w:adjustRightInd w:val="0"/>
      <w:spacing w:after="120" w:line="240" w:lineRule="auto"/>
    </w:pPr>
    <w:rPr>
      <w:i/>
      <w:iCs/>
      <w:sz w:val="20"/>
    </w:rPr>
  </w:style>
  <w:style w:type="character" w:customStyle="1" w:styleId="HTMLAddressChar">
    <w:name w:val="HTML Address Char"/>
    <w:basedOn w:val="DefaultParagraphFont"/>
    <w:link w:val="HTMLAddress"/>
    <w:uiPriority w:val="99"/>
    <w:rsid w:val="004B128E"/>
    <w:rPr>
      <w:rFonts w:ascii="Calibri" w:eastAsia="Calibri" w:hAnsi="Calibri" w:cs="Times New Roman"/>
      <w:i/>
      <w:iCs/>
      <w:sz w:val="20"/>
    </w:rPr>
  </w:style>
  <w:style w:type="table" w:styleId="TableGrid">
    <w:name w:val="Table Grid"/>
    <w:basedOn w:val="TableNormal"/>
    <w:uiPriority w:val="39"/>
    <w:rsid w:val="009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7B3"/>
    <w:pPr>
      <w:ind w:left="720"/>
      <w:contextualSpacing/>
    </w:pPr>
  </w:style>
  <w:style w:type="character" w:styleId="Hyperlink">
    <w:name w:val="Hyperlink"/>
    <w:basedOn w:val="DefaultParagraphFont"/>
    <w:uiPriority w:val="99"/>
    <w:semiHidden/>
    <w:unhideWhenUsed/>
    <w:rsid w:val="002E27B3"/>
    <w:rPr>
      <w:color w:val="2998E3" w:themeColor="hyperlink"/>
      <w:u w:val="single"/>
    </w:rPr>
  </w:style>
  <w:style w:type="paragraph" w:styleId="PlainText">
    <w:name w:val="Plain Text"/>
    <w:basedOn w:val="Normal"/>
    <w:link w:val="PlainTextChar"/>
    <w:uiPriority w:val="99"/>
    <w:semiHidden/>
    <w:unhideWhenUsed/>
    <w:rsid w:val="00EA159D"/>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EA159D"/>
    <w:rPr>
      <w:rFonts w:ascii="Calibri" w:hAnsi="Calibri" w:cs="Calibri"/>
    </w:rPr>
  </w:style>
  <w:style w:type="character" w:customStyle="1" w:styleId="normaltextrun">
    <w:name w:val="normaltextrun"/>
    <w:basedOn w:val="DefaultParagraphFont"/>
    <w:rsid w:val="00742F0A"/>
  </w:style>
  <w:style w:type="character" w:customStyle="1" w:styleId="eop">
    <w:name w:val="eop"/>
    <w:basedOn w:val="DefaultParagraphFont"/>
    <w:rsid w:val="00742F0A"/>
  </w:style>
  <w:style w:type="paragraph" w:customStyle="1" w:styleId="paragraph">
    <w:name w:val="paragraph"/>
    <w:basedOn w:val="Normal"/>
    <w:rsid w:val="001E1939"/>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400D0"/>
    <w:rPr>
      <w:sz w:val="16"/>
      <w:szCs w:val="16"/>
    </w:rPr>
  </w:style>
  <w:style w:type="paragraph" w:styleId="CommentText">
    <w:name w:val="annotation text"/>
    <w:basedOn w:val="Normal"/>
    <w:link w:val="CommentTextChar"/>
    <w:uiPriority w:val="99"/>
    <w:unhideWhenUsed/>
    <w:rsid w:val="008400D0"/>
    <w:pPr>
      <w:spacing w:line="240" w:lineRule="auto"/>
    </w:pPr>
    <w:rPr>
      <w:sz w:val="20"/>
      <w:szCs w:val="20"/>
    </w:rPr>
  </w:style>
  <w:style w:type="character" w:customStyle="1" w:styleId="CommentTextChar">
    <w:name w:val="Comment Text Char"/>
    <w:basedOn w:val="DefaultParagraphFont"/>
    <w:link w:val="CommentText"/>
    <w:uiPriority w:val="99"/>
    <w:rsid w:val="008400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00D0"/>
    <w:rPr>
      <w:b/>
      <w:bCs/>
    </w:rPr>
  </w:style>
  <w:style w:type="character" w:customStyle="1" w:styleId="CommentSubjectChar">
    <w:name w:val="Comment Subject Char"/>
    <w:basedOn w:val="CommentTextChar"/>
    <w:link w:val="CommentSubject"/>
    <w:uiPriority w:val="99"/>
    <w:semiHidden/>
    <w:rsid w:val="008400D0"/>
    <w:rPr>
      <w:rFonts w:ascii="Calibri" w:eastAsia="Calibri" w:hAnsi="Calibri" w:cs="Times New Roman"/>
      <w:b/>
      <w:bCs/>
      <w:sz w:val="20"/>
      <w:szCs w:val="20"/>
    </w:rPr>
  </w:style>
  <w:style w:type="paragraph" w:styleId="Revision">
    <w:name w:val="Revision"/>
    <w:hidden/>
    <w:uiPriority w:val="99"/>
    <w:semiHidden/>
    <w:rsid w:val="003B47CA"/>
    <w:pPr>
      <w:spacing w:after="0" w:line="240" w:lineRule="auto"/>
    </w:pPr>
    <w:rPr>
      <w:rFonts w:ascii="Calibri" w:eastAsia="Calibri" w:hAnsi="Calibri" w:cs="Times New Roman"/>
    </w:rPr>
  </w:style>
  <w:style w:type="paragraph" w:customStyle="1" w:styleId="Default">
    <w:name w:val="Default"/>
    <w:rsid w:val="003B47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2237">
      <w:bodyDiv w:val="1"/>
      <w:marLeft w:val="0"/>
      <w:marRight w:val="0"/>
      <w:marTop w:val="0"/>
      <w:marBottom w:val="0"/>
      <w:divBdr>
        <w:top w:val="none" w:sz="0" w:space="0" w:color="auto"/>
        <w:left w:val="none" w:sz="0" w:space="0" w:color="auto"/>
        <w:bottom w:val="none" w:sz="0" w:space="0" w:color="auto"/>
        <w:right w:val="none" w:sz="0" w:space="0" w:color="auto"/>
      </w:divBdr>
    </w:div>
    <w:div w:id="1263564504">
      <w:bodyDiv w:val="1"/>
      <w:marLeft w:val="0"/>
      <w:marRight w:val="0"/>
      <w:marTop w:val="0"/>
      <w:marBottom w:val="0"/>
      <w:divBdr>
        <w:top w:val="none" w:sz="0" w:space="0" w:color="auto"/>
        <w:left w:val="none" w:sz="0" w:space="0" w:color="auto"/>
        <w:bottom w:val="none" w:sz="0" w:space="0" w:color="auto"/>
        <w:right w:val="none" w:sz="0" w:space="0" w:color="auto"/>
      </w:divBdr>
    </w:div>
    <w:div w:id="1354451294">
      <w:bodyDiv w:val="1"/>
      <w:marLeft w:val="0"/>
      <w:marRight w:val="0"/>
      <w:marTop w:val="0"/>
      <w:marBottom w:val="0"/>
      <w:divBdr>
        <w:top w:val="none" w:sz="0" w:space="0" w:color="auto"/>
        <w:left w:val="none" w:sz="0" w:space="0" w:color="auto"/>
        <w:bottom w:val="none" w:sz="0" w:space="0" w:color="auto"/>
        <w:right w:val="none" w:sz="0" w:space="0" w:color="auto"/>
      </w:divBdr>
      <w:divsChild>
        <w:div w:id="195240071">
          <w:marLeft w:val="0"/>
          <w:marRight w:val="0"/>
          <w:marTop w:val="0"/>
          <w:marBottom w:val="0"/>
          <w:divBdr>
            <w:top w:val="none" w:sz="0" w:space="0" w:color="auto"/>
            <w:left w:val="none" w:sz="0" w:space="0" w:color="auto"/>
            <w:bottom w:val="none" w:sz="0" w:space="0" w:color="auto"/>
            <w:right w:val="none" w:sz="0" w:space="0" w:color="auto"/>
          </w:divBdr>
        </w:div>
        <w:div w:id="196745814">
          <w:marLeft w:val="0"/>
          <w:marRight w:val="0"/>
          <w:marTop w:val="0"/>
          <w:marBottom w:val="0"/>
          <w:divBdr>
            <w:top w:val="none" w:sz="0" w:space="0" w:color="auto"/>
            <w:left w:val="none" w:sz="0" w:space="0" w:color="auto"/>
            <w:bottom w:val="none" w:sz="0" w:space="0" w:color="auto"/>
            <w:right w:val="none" w:sz="0" w:space="0" w:color="auto"/>
          </w:divBdr>
        </w:div>
        <w:div w:id="1388381486">
          <w:marLeft w:val="0"/>
          <w:marRight w:val="0"/>
          <w:marTop w:val="0"/>
          <w:marBottom w:val="0"/>
          <w:divBdr>
            <w:top w:val="none" w:sz="0" w:space="0" w:color="auto"/>
            <w:left w:val="none" w:sz="0" w:space="0" w:color="auto"/>
            <w:bottom w:val="none" w:sz="0" w:space="0" w:color="auto"/>
            <w:right w:val="none" w:sz="0" w:space="0" w:color="auto"/>
          </w:divBdr>
        </w:div>
        <w:div w:id="1924338116">
          <w:marLeft w:val="0"/>
          <w:marRight w:val="0"/>
          <w:marTop w:val="0"/>
          <w:marBottom w:val="0"/>
          <w:divBdr>
            <w:top w:val="none" w:sz="0" w:space="0" w:color="auto"/>
            <w:left w:val="none" w:sz="0" w:space="0" w:color="auto"/>
            <w:bottom w:val="none" w:sz="0" w:space="0" w:color="auto"/>
            <w:right w:val="none" w:sz="0" w:space="0" w:color="auto"/>
          </w:divBdr>
        </w:div>
      </w:divsChild>
    </w:div>
    <w:div w:id="1823737571">
      <w:bodyDiv w:val="1"/>
      <w:marLeft w:val="0"/>
      <w:marRight w:val="0"/>
      <w:marTop w:val="0"/>
      <w:marBottom w:val="0"/>
      <w:divBdr>
        <w:top w:val="none" w:sz="0" w:space="0" w:color="auto"/>
        <w:left w:val="none" w:sz="0" w:space="0" w:color="auto"/>
        <w:bottom w:val="none" w:sz="0" w:space="0" w:color="auto"/>
        <w:right w:val="none" w:sz="0" w:space="0" w:color="auto"/>
      </w:divBdr>
    </w:div>
    <w:div w:id="19185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A1D57-0101-4AA2-BE60-35221BB96139}">
  <ds:schemaRefs>
    <ds:schemaRef ds:uri="http://schemas.openxmlformats.org/officeDocument/2006/bibliography"/>
  </ds:schemaRefs>
</ds:datastoreItem>
</file>

<file path=customXml/itemProps2.xml><?xml version="1.0" encoding="utf-8"?>
<ds:datastoreItem xmlns:ds="http://schemas.openxmlformats.org/officeDocument/2006/customXml" ds:itemID="{5E069BF0-7062-4019-835D-4C26F3E8EE2C}"/>
</file>

<file path=customXml/itemProps3.xml><?xml version="1.0" encoding="utf-8"?>
<ds:datastoreItem xmlns:ds="http://schemas.openxmlformats.org/officeDocument/2006/customXml" ds:itemID="{E31F46A0-172D-4D75-BBF5-E153C060BD12}">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customXml/itemProps4.xml><?xml version="1.0" encoding="utf-8"?>
<ds:datastoreItem xmlns:ds="http://schemas.openxmlformats.org/officeDocument/2006/customXml" ds:itemID="{DD4D5962-7AC3-4B04-83A2-677312BF3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Belfast Metropolitan Human Resources Committee</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Belfast Metropolitan Human Resources Committee</dc:title>
  <dc:subject/>
  <dc:creator>Ronan Moran (RMoran)</dc:creator>
  <cp:keywords/>
  <dc:description/>
  <cp:lastModifiedBy>Jim Woods (JWoods)</cp:lastModifiedBy>
  <cp:revision>4</cp:revision>
  <cp:lastPrinted>2025-03-04T11:36:00Z</cp:lastPrinted>
  <dcterms:created xsi:type="dcterms:W3CDTF">2025-04-09T12:16:00Z</dcterms:created>
  <dcterms:modified xsi:type="dcterms:W3CDTF">2025-04-09T12:17:00Z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0x0101009072DEA6764A5E469BCA557C9C5B9428</vt:lpwstr>
  </property>
  <property fmtid="{D5CDD505-2E9C-101B-9397-08002B2CF9AE}" pid="3" name="MediaServiceImageTags">
    <vt:lpwstr/>
  </property>
</Properties>
</file>