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7AD0F" w14:textId="5DD57864" w:rsidR="0068062A" w:rsidRDefault="007C3E71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22B834D" wp14:editId="6ABD091B">
            <wp:simplePos x="0" y="0"/>
            <wp:positionH relativeFrom="page">
              <wp:align>left</wp:align>
            </wp:positionH>
            <wp:positionV relativeFrom="paragraph">
              <wp:posOffset>-1095375</wp:posOffset>
            </wp:positionV>
            <wp:extent cx="7796739" cy="10572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verning Body Letter head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739" cy="1057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34D45" w14:textId="56E9AE6D" w:rsidR="00955FBE" w:rsidRDefault="00955FBE"/>
    <w:sdt>
      <w:sdtPr>
        <w:id w:val="-87543873"/>
        <w:docPartObj>
          <w:docPartGallery w:val="Cover Pages"/>
          <w:docPartUnique/>
        </w:docPartObj>
      </w:sdtPr>
      <w:sdtEndPr/>
      <w:sdtContent>
        <w:p w14:paraId="03745379" w14:textId="00B3E7CC" w:rsidR="007F427B" w:rsidRDefault="00573DDA">
          <w:r>
            <w:rPr>
              <w:noProof/>
              <w:lang w:eastAsia="en-GB"/>
            </w:rPr>
            <mc:AlternateContent>
              <mc:Choice Requires="wps">
                <w:drawing>
                  <wp:anchor distT="45720" distB="45720" distL="114300" distR="114300" simplePos="0" relativeHeight="251658242" behindDoc="0" locked="0" layoutInCell="1" allowOverlap="1" wp14:anchorId="5B055773" wp14:editId="3C393D5B">
                    <wp:simplePos x="0" y="0"/>
                    <wp:positionH relativeFrom="margin">
                      <wp:posOffset>-190500</wp:posOffset>
                    </wp:positionH>
                    <wp:positionV relativeFrom="paragraph">
                      <wp:posOffset>476250</wp:posOffset>
                    </wp:positionV>
                    <wp:extent cx="6372225" cy="6962775"/>
                    <wp:effectExtent l="0" t="0" r="9525" b="9525"/>
                    <wp:wrapSquare wrapText="bothSides"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72225" cy="6962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07A7E9" w14:textId="77777777" w:rsidR="00DA0724" w:rsidRDefault="00DA0724" w:rsidP="00DA0724"/>
                              <w:tbl>
                                <w:tblPr>
                                  <w:tblStyle w:val="TableGrid"/>
                                  <w:tblW w:w="4947" w:type="pct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757"/>
                                  <w:gridCol w:w="8878"/>
                                </w:tblGrid>
                                <w:tr w:rsidR="000B5BFE" w:rsidRPr="00CE0F51" w14:paraId="2CC763BC" w14:textId="7B185306" w:rsidTr="00937AEA">
                                  <w:trPr>
                                    <w:trHeight w:val="675"/>
                                  </w:trPr>
                                  <w:tc>
                                    <w:tcPr>
                                      <w:tcW w:w="5000" w:type="pct"/>
                                      <w:gridSpan w:val="2"/>
                                      <w:shd w:val="clear" w:color="auto" w:fill="A29A4E" w:themeFill="accent5" w:themeFillShade="BF"/>
                                    </w:tcPr>
                                    <w:p w14:paraId="51CFAD98" w14:textId="77777777" w:rsidR="00B90F72" w:rsidRDefault="000B5BFE" w:rsidP="00C74248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 w:rsidRPr="00CE0F51">
                                        <w:rPr>
                                          <w:b/>
                                        </w:rPr>
                                        <w:t xml:space="preserve">Belfast Metropolitan </w:t>
                                      </w:r>
                                      <w:r>
                                        <w:rPr>
                                          <w:b/>
                                        </w:rPr>
                                        <w:t xml:space="preserve">College Human Resources Committee </w:t>
                                      </w:r>
                                    </w:p>
                                    <w:p w14:paraId="620D6A5D" w14:textId="77777777" w:rsidR="00B90F72" w:rsidRDefault="00B90F72" w:rsidP="00C74248">
                                      <w:pPr>
                                        <w:rPr>
                                          <w:b/>
                                        </w:rPr>
                                      </w:pPr>
                                    </w:p>
                                    <w:p w14:paraId="45D71B10" w14:textId="40B2B1AF" w:rsidR="00B90F72" w:rsidRDefault="000B5BFE" w:rsidP="00C74248">
                                      <w:pPr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3</w:t>
                                      </w:r>
                                      <w:r w:rsidR="00BA3B5A">
                                        <w:rPr>
                                          <w:b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b/>
                                        </w:rPr>
                                        <w:t xml:space="preserve">pm </w:t>
                                      </w:r>
                                      <w:r w:rsidR="00B90F72">
                                        <w:rPr>
                                          <w:b/>
                                        </w:rPr>
                                        <w:t xml:space="preserve">on </w:t>
                                      </w:r>
                                      <w:r>
                                        <w:rPr>
                                          <w:b/>
                                        </w:rPr>
                                        <w:t xml:space="preserve">Monday </w:t>
                                      </w:r>
                                      <w:r w:rsidR="00B90F72">
                                        <w:rPr>
                                          <w:b/>
                                        </w:rPr>
                                        <w:t>10 June</w:t>
                                      </w:r>
                                      <w:r>
                                        <w:rPr>
                                          <w:b/>
                                        </w:rPr>
                                        <w:t xml:space="preserve"> 202</w:t>
                                      </w:r>
                                      <w:r w:rsidR="005363D1">
                                        <w:rPr>
                                          <w:b/>
                                        </w:rPr>
                                        <w:t>4</w:t>
                                      </w:r>
                                      <w:r>
                                        <w:rPr>
                                          <w:b/>
                                        </w:rPr>
                                        <w:t xml:space="preserve"> in TQ Board Room and via MS Teams </w:t>
                                      </w:r>
                                    </w:p>
                                    <w:p w14:paraId="7A5BEB2D" w14:textId="77777777" w:rsidR="00B90F72" w:rsidRDefault="00B90F72" w:rsidP="00C74248">
                                      <w:pPr>
                                        <w:rPr>
                                          <w:b/>
                                        </w:rPr>
                                      </w:pPr>
                                    </w:p>
                                    <w:p w14:paraId="249AE711" w14:textId="0409237B" w:rsidR="000B5BFE" w:rsidRDefault="002D7780" w:rsidP="00C74248">
                                      <w:pPr>
                                        <w:rPr>
                                          <w:b/>
                                          <w:color w:val="FF0000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Minutes</w:t>
                                      </w:r>
                                      <w:r w:rsidR="00B90F72">
                                        <w:rPr>
                                          <w:b/>
                                          <w:color w:val="FF000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b/>
                                          <w:color w:val="FF0000"/>
                                        </w:rPr>
                                        <w:t>(</w:t>
                                      </w:r>
                                      <w:r w:rsidR="003C1FC6">
                                        <w:rPr>
                                          <w:b/>
                                          <w:color w:val="FF0000"/>
                                        </w:rPr>
                                        <w:t>Approved 9 September 2024</w:t>
                                      </w:r>
                                      <w:r w:rsidR="009E53CD" w:rsidRPr="00EC7D8B">
                                        <w:rPr>
                                          <w:b/>
                                          <w:color w:val="FF0000"/>
                                        </w:rPr>
                                        <w:t>)</w:t>
                                      </w:r>
                                    </w:p>
                                    <w:p w14:paraId="6F35F9AC" w14:textId="177D285F" w:rsidR="00B90F72" w:rsidRPr="00CE0F51" w:rsidRDefault="00B90F72" w:rsidP="00C74248">
                                      <w:pPr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</w:tr>
                                <w:tr w:rsidR="000B5BFE" w:rsidRPr="00CE0F51" w14:paraId="2DD3A9A6" w14:textId="7912890E" w:rsidTr="00937AEA">
                                  <w:tc>
                                    <w:tcPr>
                                      <w:tcW w:w="5000" w:type="pct"/>
                                      <w:gridSpan w:val="2"/>
                                    </w:tcPr>
                                    <w:p w14:paraId="288EE758" w14:textId="74D162D4" w:rsidR="000B5BFE" w:rsidRDefault="000B5BFE" w:rsidP="00C74248">
                                      <w:pPr>
                                        <w:rPr>
                                          <w:rFonts w:asciiTheme="minorHAnsi" w:hAnsiTheme="minorHAnsi" w:cstheme="minorHAnsi"/>
                                        </w:rPr>
                                      </w:pPr>
                                      <w:r w:rsidRPr="00CE0F51">
                                        <w:rPr>
                                          <w:b/>
                                        </w:rPr>
                                        <w:t xml:space="preserve">Committee Members:  </w:t>
                                      </w:r>
                                      <w:r w:rsidRPr="004F7C7D">
                                        <w:rPr>
                                          <w:bCs/>
                                        </w:rPr>
                                        <w:t>Lauren McAteer</w:t>
                                      </w:r>
                                      <w:r>
                                        <w:rPr>
                                          <w:rFonts w:asciiTheme="minorHAnsi" w:hAnsiTheme="minorHAnsi" w:cstheme="minorHAnsi"/>
                                        </w:rPr>
                                        <w:t xml:space="preserve"> (Chair); </w:t>
                                      </w:r>
                                      <w:r w:rsidR="002B3C02">
                                        <w:rPr>
                                          <w:rFonts w:asciiTheme="minorHAnsi" w:hAnsiTheme="minorHAnsi" w:cstheme="minorHAnsi"/>
                                        </w:rPr>
                                        <w:t xml:space="preserve">Sheena McKinney, </w:t>
                                      </w:r>
                                      <w:r>
                                        <w:rPr>
                                          <w:rFonts w:asciiTheme="minorHAnsi" w:hAnsiTheme="minorHAnsi" w:cstheme="minorHAnsi"/>
                                        </w:rPr>
                                        <w:t>Seamus McGoran</w:t>
                                      </w:r>
                                      <w:r w:rsidR="00B90F72">
                                        <w:rPr>
                                          <w:rFonts w:asciiTheme="minorHAnsi" w:hAnsiTheme="minorHAnsi" w:cstheme="minorHAnsi"/>
                                        </w:rPr>
                                        <w:t xml:space="preserve">; </w:t>
                                      </w:r>
                                      <w:r w:rsidR="002B3C02">
                                        <w:rPr>
                                          <w:rFonts w:asciiTheme="minorHAnsi" w:hAnsiTheme="minorHAnsi" w:cstheme="minorHAnsi"/>
                                        </w:rPr>
                                        <w:t>Sin</w:t>
                                      </w:r>
                                      <w:r w:rsidR="002B3C02">
                                        <w:rPr>
                                          <w:rFonts w:cs="Calibri"/>
                                        </w:rPr>
                                        <w:t>é</w:t>
                                      </w:r>
                                      <w:r w:rsidR="002B3C02">
                                        <w:rPr>
                                          <w:rFonts w:asciiTheme="minorHAnsi" w:hAnsiTheme="minorHAnsi" w:cstheme="minorHAnsi"/>
                                        </w:rPr>
                                        <w:t>ad Sharpe</w:t>
                                      </w:r>
                                      <w:r w:rsidR="00B90F72">
                                        <w:rPr>
                                          <w:rFonts w:asciiTheme="minorHAnsi" w:hAnsiTheme="minorHAnsi" w:cstheme="minorHAnsi"/>
                                        </w:rPr>
                                        <w:t>;</w:t>
                                      </w:r>
                                      <w:r w:rsidR="002B3C02">
                                        <w:rPr>
                                          <w:rFonts w:asciiTheme="minorHAnsi" w:hAnsiTheme="minorHAnsi" w:cstheme="minorHAnsi"/>
                                        </w:rPr>
                                        <w:t xml:space="preserve"> </w:t>
                                      </w:r>
                                      <w:r w:rsidR="00B90F72">
                                        <w:rPr>
                                          <w:rFonts w:asciiTheme="minorHAnsi" w:hAnsiTheme="minorHAnsi" w:cstheme="minorHAnsi"/>
                                        </w:rPr>
                                        <w:t xml:space="preserve">Rose Byrne; </w:t>
                                      </w:r>
                                      <w:r>
                                        <w:rPr>
                                          <w:rFonts w:asciiTheme="minorHAnsi" w:hAnsiTheme="minorHAnsi" w:cstheme="minorHAnsi"/>
                                        </w:rPr>
                                        <w:t>Louise Warde Hunter, Principal and Chief Executive</w:t>
                                      </w:r>
                                      <w:r w:rsidR="00B90F72">
                                        <w:rPr>
                                          <w:rFonts w:asciiTheme="minorHAnsi" w:hAnsiTheme="minorHAnsi" w:cstheme="minorHAnsi"/>
                                        </w:rPr>
                                        <w:t xml:space="preserve"> (P&amp;CE)</w:t>
                                      </w:r>
                                      <w:r>
                                        <w:rPr>
                                          <w:rFonts w:asciiTheme="minorHAnsi" w:hAnsiTheme="minorHAnsi" w:cstheme="minorHAnsi"/>
                                        </w:rPr>
                                        <w:t>.</w:t>
                                      </w:r>
                                    </w:p>
                                    <w:p w14:paraId="35188B2F" w14:textId="77777777" w:rsidR="00637CF0" w:rsidRDefault="00637CF0" w:rsidP="00C74248">
                                      <w:pPr>
                                        <w:rPr>
                                          <w:rFonts w:asciiTheme="minorHAnsi" w:hAnsiTheme="minorHAnsi" w:cstheme="minorHAnsi"/>
                                        </w:rPr>
                                      </w:pPr>
                                    </w:p>
                                    <w:p w14:paraId="7E8DEAB8" w14:textId="77777777" w:rsidR="000B5BFE" w:rsidRPr="00957BCA" w:rsidRDefault="000B5BFE" w:rsidP="00C74248">
                                      <w:pPr>
                                        <w:rPr>
                                          <w:bCs/>
                                        </w:rPr>
                                      </w:pPr>
                                      <w:r w:rsidRPr="00CE0F51">
                                        <w:rPr>
                                          <w:b/>
                                        </w:rPr>
                                        <w:t xml:space="preserve">Management:  </w:t>
                                      </w:r>
                                      <w:r w:rsidRPr="00957BCA">
                                        <w:rPr>
                                          <w:bCs/>
                                        </w:rPr>
                                        <w:t>Aidan Sloane, Chief Operating Officer (COO); Stephanie McCormack, Head of Human Resources (HHR)</w:t>
                                      </w:r>
                                    </w:p>
                                    <w:p w14:paraId="25728ADC" w14:textId="77777777" w:rsidR="000B5BFE" w:rsidRDefault="000B5BFE" w:rsidP="00C74248">
                                      <w:pPr>
                                        <w:rPr>
                                          <w:b/>
                                        </w:rPr>
                                      </w:pPr>
                                    </w:p>
                                    <w:p w14:paraId="3645D0B2" w14:textId="5882ACDF" w:rsidR="000B5BFE" w:rsidRPr="00CE0F51" w:rsidRDefault="00C1554C" w:rsidP="00C74248">
                                      <w:r>
                                        <w:rPr>
                                          <w:b/>
                                        </w:rPr>
                                        <w:t>Temporary Clerk to the Governing Body</w:t>
                                      </w:r>
                                      <w:r w:rsidR="000B5BFE" w:rsidRPr="00CE0F51">
                                        <w:rPr>
                                          <w:b/>
                                        </w:rPr>
                                        <w:t xml:space="preserve">: </w:t>
                                      </w:r>
                                      <w:r w:rsidR="000B5BFE" w:rsidRPr="00957BCA">
                                        <w:rPr>
                                          <w:bCs/>
                                        </w:rPr>
                                        <w:t>Andrea Browne</w:t>
                                      </w:r>
                                    </w:p>
                                    <w:p w14:paraId="5720D18D" w14:textId="77777777" w:rsidR="000B5BFE" w:rsidRPr="00CE0F51" w:rsidRDefault="000B5BFE" w:rsidP="00C74248">
                                      <w:pPr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</w:tr>
                                <w:tr w:rsidR="002D7780" w:rsidRPr="00CE0F51" w14:paraId="42D71AF9" w14:textId="24128A78" w:rsidTr="00937AEA">
                                  <w:trPr>
                                    <w:trHeight w:val="465"/>
                                  </w:trPr>
                                  <w:tc>
                                    <w:tcPr>
                                      <w:tcW w:w="393" w:type="pct"/>
                                      <w:vMerge w:val="restart"/>
                                    </w:tcPr>
                                    <w:p w14:paraId="2C201CBF" w14:textId="5ADCDBE3" w:rsidR="002D7780" w:rsidRDefault="002D7780" w:rsidP="00C74248">
                                      <w:pPr>
                                        <w:rPr>
                                          <w:b/>
                                          <w:color w:val="6C6734" w:themeColor="accent5" w:themeShade="80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6C6734" w:themeColor="accent5" w:themeShade="80"/>
                                        </w:rPr>
                                        <w:t>HR34 23/24</w:t>
                                      </w:r>
                                      <w:r w:rsidRPr="002E27B3">
                                        <w:rPr>
                                          <w:b/>
                                          <w:color w:val="6C6734" w:themeColor="accent5" w:themeShade="80"/>
                                        </w:rPr>
                                        <w:t xml:space="preserve"> </w:t>
                                      </w:r>
                                    </w:p>
                                    <w:p w14:paraId="51559940" w14:textId="3C29C76B" w:rsidR="002D7780" w:rsidRPr="000677B5" w:rsidRDefault="002D7780" w:rsidP="00C74248">
                                      <w:pPr>
                                        <w:rPr>
                                          <w:b/>
                                        </w:rPr>
                                      </w:pPr>
                                    </w:p>
                                    <w:p w14:paraId="5BE51DEA" w14:textId="77777777" w:rsidR="002D7780" w:rsidRDefault="002D7780" w:rsidP="00C74248">
                                      <w:pPr>
                                        <w:rPr>
                                          <w:b/>
                                          <w:color w:val="6C6734" w:themeColor="accent5" w:themeShade="80"/>
                                        </w:rPr>
                                      </w:pPr>
                                    </w:p>
                                    <w:p w14:paraId="7FB988E6" w14:textId="77777777" w:rsidR="002D7780" w:rsidRDefault="002D7780" w:rsidP="00C74248">
                                      <w:pPr>
                                        <w:rPr>
                                          <w:b/>
                                          <w:color w:val="6C6734" w:themeColor="accent5" w:themeShade="80"/>
                                        </w:rPr>
                                      </w:pPr>
                                    </w:p>
                                    <w:p w14:paraId="0BC5D92B" w14:textId="77777777" w:rsidR="002D7780" w:rsidRDefault="002D7780" w:rsidP="00C74248">
                                      <w:pPr>
                                        <w:rPr>
                                          <w:b/>
                                          <w:color w:val="6C6734" w:themeColor="accent5" w:themeShade="80"/>
                                        </w:rPr>
                                      </w:pPr>
                                    </w:p>
                                    <w:p w14:paraId="4028F29B" w14:textId="77777777" w:rsidR="002D7780" w:rsidRDefault="002D7780" w:rsidP="00C74248">
                                      <w:pPr>
                                        <w:rPr>
                                          <w:b/>
                                          <w:color w:val="6C6734" w:themeColor="accent5" w:themeShade="80"/>
                                        </w:rPr>
                                      </w:pPr>
                                    </w:p>
                                    <w:p w14:paraId="7DEFEFAF" w14:textId="77777777" w:rsidR="002D7780" w:rsidRDefault="002D7780" w:rsidP="00C74248">
                                      <w:pPr>
                                        <w:rPr>
                                          <w:b/>
                                          <w:color w:val="6C6734" w:themeColor="accent5" w:themeShade="80"/>
                                        </w:rPr>
                                      </w:pPr>
                                    </w:p>
                                    <w:p w14:paraId="78CB026F" w14:textId="77777777" w:rsidR="002D7780" w:rsidRDefault="002D7780" w:rsidP="00C74248">
                                      <w:pPr>
                                        <w:rPr>
                                          <w:b/>
                                          <w:color w:val="6C6734" w:themeColor="accent5" w:themeShade="80"/>
                                        </w:rPr>
                                      </w:pPr>
                                    </w:p>
                                    <w:p w14:paraId="1F2951E4" w14:textId="77777777" w:rsidR="002D7780" w:rsidRPr="002E27B3" w:rsidRDefault="002D7780" w:rsidP="00C74248">
                                      <w:pPr>
                                        <w:rPr>
                                          <w:b/>
                                          <w:color w:val="6C6734" w:themeColor="accent5" w:themeShade="8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607" w:type="pct"/>
                                      <w:vMerge w:val="restart"/>
                                    </w:tcPr>
                                    <w:p w14:paraId="0F374B28" w14:textId="77777777" w:rsidR="002D7780" w:rsidRPr="00CE0F51" w:rsidRDefault="002D7780" w:rsidP="00C74248">
                                      <w:pPr>
                                        <w:rPr>
                                          <w:rFonts w:cs="Arial"/>
                                          <w:b/>
                                        </w:rPr>
                                      </w:pPr>
                                      <w:r w:rsidRPr="00CE0F51">
                                        <w:rPr>
                                          <w:rFonts w:cs="Arial"/>
                                          <w:b/>
                                        </w:rPr>
                                        <w:t>Quorum,</w:t>
                                      </w:r>
                                      <w:r>
                                        <w:rPr>
                                          <w:rFonts w:cs="Arial"/>
                                          <w:b/>
                                        </w:rPr>
                                        <w:t xml:space="preserve"> Apologies, Welcome, Conflicts of Interest, </w:t>
                                      </w:r>
                                      <w:r w:rsidRPr="00CE0F51">
                                        <w:rPr>
                                          <w:rFonts w:cs="Arial"/>
                                          <w:b/>
                                        </w:rPr>
                                        <w:t>Notice of AOB</w:t>
                                      </w:r>
                                      <w:r>
                                        <w:rPr>
                                          <w:rFonts w:cs="Arial"/>
                                          <w:b/>
                                        </w:rPr>
                                        <w:t xml:space="preserve"> and Leadership Culture</w:t>
                                      </w:r>
                                    </w:p>
                                    <w:p w14:paraId="574B0144" w14:textId="77777777" w:rsidR="002D7780" w:rsidRPr="00CE0F51" w:rsidRDefault="002D7780" w:rsidP="00C74248">
                                      <w:pPr>
                                        <w:rPr>
                                          <w:rFonts w:cs="Arial"/>
                                          <w:b/>
                                        </w:rPr>
                                      </w:pPr>
                                      <w:r w:rsidRPr="00CE0F51">
                                        <w:rPr>
                                          <w:rFonts w:cs="Arial"/>
                                          <w:b/>
                                        </w:rPr>
                                        <w:t xml:space="preserve">  </w:t>
                                      </w:r>
                                    </w:p>
                                    <w:p w14:paraId="737C6F55" w14:textId="035CA477" w:rsidR="002D7780" w:rsidRPr="00CE0F51" w:rsidRDefault="002D7780" w:rsidP="006651EB">
                                      <w:pPr>
                                        <w:rPr>
                                          <w:rFonts w:cs="Arial"/>
                                        </w:rPr>
                                      </w:pPr>
                                      <w:r w:rsidRPr="00CE0F51">
                                        <w:rPr>
                                          <w:rFonts w:cs="Arial"/>
                                          <w:b/>
                                        </w:rPr>
                                        <w:t>Quorum</w:t>
                                      </w:r>
                                      <w:r w:rsidRPr="00CE0F51">
                                        <w:rPr>
                                          <w:rFonts w:cs="Arial"/>
                                        </w:rPr>
                                        <w:t>:  The meeting</w:t>
                                      </w:r>
                                      <w:r>
                                        <w:rPr>
                                          <w:rFonts w:cs="Arial"/>
                                        </w:rPr>
                                        <w:t xml:space="preserve"> is</w:t>
                                      </w:r>
                                      <w:r w:rsidRPr="00CE0F51">
                                        <w:rPr>
                                          <w:rFonts w:cs="Arial"/>
                                        </w:rPr>
                                        <w:t xml:space="preserve"> quorate under the terms of </w:t>
                                      </w:r>
                                      <w:r>
                                        <w:rPr>
                                          <w:rFonts w:cs="Arial"/>
                                        </w:rPr>
                                        <w:t>Section</w:t>
                                      </w:r>
                                      <w:r w:rsidRPr="00CE0F51">
                                        <w:rPr>
                                          <w:rFonts w:cs="Arial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cs="Arial"/>
                                        </w:rPr>
                                        <w:t xml:space="preserve">6.2 </w:t>
                                      </w:r>
                                      <w:r w:rsidRPr="00CE0F51">
                                        <w:rPr>
                                          <w:rFonts w:cs="Arial"/>
                                        </w:rPr>
                                        <w:t>of the</w:t>
                                      </w:r>
                                      <w:r>
                                        <w:rPr>
                                          <w:rFonts w:cs="Arial"/>
                                        </w:rPr>
                                        <w:t xml:space="preserve"> Terms of Reference for the Human Resource Committee </w:t>
                                      </w:r>
                                      <w:r>
                                        <w:t xml:space="preserve">(approved </w:t>
                                      </w:r>
                                      <w:r>
                                        <w:rPr>
                                          <w:b/>
                                        </w:rPr>
                                        <w:t>GB81a 21/22 22 June 2022)</w:t>
                                      </w:r>
                                      <w:r>
                                        <w:rPr>
                                          <w:rFonts w:cs="Arial"/>
                                        </w:rPr>
                                        <w:t xml:space="preserve"> (2 </w:t>
                                      </w:r>
                                      <w:r w:rsidRPr="00CE0F51">
                                        <w:rPr>
                                          <w:rFonts w:cs="Arial"/>
                                        </w:rPr>
                                        <w:t>Governors).</w:t>
                                      </w:r>
                                    </w:p>
                                    <w:p w14:paraId="07C803B9" w14:textId="77777777" w:rsidR="002D7780" w:rsidRDefault="002D7780" w:rsidP="00C74248">
                                      <w:pPr>
                                        <w:rPr>
                                          <w:rFonts w:cs="Arial"/>
                                          <w:b/>
                                        </w:rPr>
                                      </w:pPr>
                                    </w:p>
                                    <w:p w14:paraId="1F437CCB" w14:textId="1D509BB5" w:rsidR="002D7780" w:rsidRPr="00DF3420" w:rsidRDefault="002D7780" w:rsidP="00C74248">
                                      <w:pPr>
                                        <w:rPr>
                                          <w:rFonts w:cs="Arial"/>
                                          <w:bCs/>
                                        </w:rPr>
                                      </w:pPr>
                                      <w:r w:rsidRPr="00CE0F51">
                                        <w:rPr>
                                          <w:rFonts w:cs="Arial"/>
                                          <w:b/>
                                        </w:rPr>
                                        <w:t>Apologies</w:t>
                                      </w:r>
                                      <w:r w:rsidRPr="002D7780">
                                        <w:rPr>
                                          <w:rFonts w:cs="Arial"/>
                                          <w:b/>
                                        </w:rPr>
                                        <w:t xml:space="preserve">: </w:t>
                                      </w:r>
                                      <w:r w:rsidRPr="002D7780">
                                        <w:rPr>
                                          <w:rFonts w:cs="Arial"/>
                                          <w:bCs/>
                                        </w:rPr>
                                        <w:t>Received from Sheena McKinney</w:t>
                                      </w:r>
                                      <w:r>
                                        <w:rPr>
                                          <w:rFonts w:cs="Arial"/>
                                          <w:bCs/>
                                        </w:rPr>
                                        <w:t xml:space="preserve"> and Louise Warde Hunter.</w:t>
                                      </w:r>
                                    </w:p>
                                    <w:p w14:paraId="7B172E24" w14:textId="77777777" w:rsidR="002D7780" w:rsidRPr="00AB6E1A" w:rsidRDefault="002D7780" w:rsidP="00C74248">
                                      <w:pPr>
                                        <w:rPr>
                                          <w:rFonts w:cs="Arial"/>
                                        </w:rPr>
                                      </w:pPr>
                                    </w:p>
                                    <w:p w14:paraId="43521656" w14:textId="27C946C3" w:rsidR="002D7780" w:rsidRPr="00CE0F51" w:rsidRDefault="002D7780" w:rsidP="00C74248">
                                      <w:pPr>
                                        <w:pStyle w:val="NoSpacing"/>
                                        <w:ind w:right="-108"/>
                                        <w:rPr>
                                          <w:rFonts w:cs="Calibri"/>
                                        </w:rPr>
                                      </w:pPr>
                                      <w:r w:rsidRPr="00CE0F51">
                                        <w:rPr>
                                          <w:rFonts w:cs="Calibri"/>
                                          <w:b/>
                                        </w:rPr>
                                        <w:t>Conflicts of Interest</w:t>
                                      </w:r>
                                      <w:r w:rsidRPr="00CE0F51">
                                        <w:rPr>
                                          <w:rFonts w:cs="Calibri"/>
                                        </w:rPr>
                                        <w:t>:</w:t>
                                      </w:r>
                                      <w:r>
                                        <w:rPr>
                                          <w:rFonts w:cs="Calibri"/>
                                        </w:rPr>
                                        <w:t xml:space="preserve"> No</w:t>
                                      </w:r>
                                      <w:r w:rsidRPr="00CE0F51">
                                        <w:rPr>
                                          <w:rFonts w:cs="Calibri"/>
                                        </w:rPr>
                                        <w:t xml:space="preserve"> </w:t>
                                      </w:r>
                                      <w:r w:rsidRPr="00DD45AD">
                                        <w:rPr>
                                          <w:rFonts w:cs="Calibri"/>
                                          <w:b/>
                                        </w:rPr>
                                        <w:t xml:space="preserve">perceived, </w:t>
                                      </w:r>
                                      <w:proofErr w:type="gramStart"/>
                                      <w:r w:rsidRPr="00DD45AD">
                                        <w:rPr>
                                          <w:rFonts w:cs="Calibri"/>
                                          <w:b/>
                                        </w:rPr>
                                        <w:t>potential</w:t>
                                      </w:r>
                                      <w:proofErr w:type="gramEnd"/>
                                      <w:r w:rsidRPr="00DD45AD">
                                        <w:rPr>
                                          <w:rFonts w:cs="Calibri"/>
                                          <w:b/>
                                        </w:rPr>
                                        <w:t xml:space="preserve"> or actual</w:t>
                                      </w:r>
                                      <w:r>
                                        <w:rPr>
                                          <w:rFonts w:cs="Calibri"/>
                                        </w:rPr>
                                        <w:t xml:space="preserve"> </w:t>
                                      </w:r>
                                      <w:r w:rsidRPr="00CE0F51">
                                        <w:rPr>
                                          <w:rFonts w:cs="Calibri"/>
                                        </w:rPr>
                                        <w:t>conflicts of interest</w:t>
                                      </w:r>
                                      <w:r>
                                        <w:rPr>
                                          <w:rFonts w:cs="Calibri"/>
                                        </w:rPr>
                                        <w:t xml:space="preserve"> reported</w:t>
                                      </w:r>
                                      <w:r w:rsidRPr="00CE0F51">
                                        <w:rPr>
                                          <w:rFonts w:cs="Calibri"/>
                                        </w:rPr>
                                        <w:t xml:space="preserve"> under the terms of </w:t>
                                      </w:r>
                                      <w:r>
                                        <w:rPr>
                                          <w:rFonts w:cs="Calibri"/>
                                        </w:rPr>
                                        <w:t>Section 8</w:t>
                                      </w:r>
                                      <w:r w:rsidRPr="00CE0F51">
                                        <w:rPr>
                                          <w:rFonts w:cs="Calibri"/>
                                        </w:rPr>
                                        <w:t xml:space="preserve">.1 of the Belfast Metropolitan College Governing Body Standing Orders </w:t>
                                      </w:r>
                                      <w:r w:rsidRPr="001B3DD5">
                                        <w:rPr>
                                          <w:rFonts w:cs="Calibri"/>
                                          <w:b/>
                                          <w:bCs/>
                                          <w:color w:val="FF0000"/>
                                        </w:rPr>
                                        <w:t>V5</w:t>
                                      </w:r>
                                      <w:r>
                                        <w:rPr>
                                          <w:rFonts w:cs="Calibri"/>
                                        </w:rPr>
                                        <w:t xml:space="preserve"> dated June 2022 (</w:t>
                                      </w:r>
                                      <w:r w:rsidRPr="00C45919">
                                        <w:rPr>
                                          <w:rFonts w:cs="Calibri"/>
                                          <w:b/>
                                          <w:bCs/>
                                        </w:rPr>
                                        <w:t>GB81a 21/22 22 June 2022</w:t>
                                      </w:r>
                                      <w:r>
                                        <w:rPr>
                                          <w:rFonts w:cs="Calibri"/>
                                        </w:rPr>
                                        <w:t>)</w:t>
                                      </w:r>
                                      <w:r w:rsidRPr="00CE0F51">
                                        <w:rPr>
                                          <w:rFonts w:cs="Calibri"/>
                                        </w:rPr>
                                        <w:t>.</w:t>
                                      </w:r>
                                    </w:p>
                                    <w:p w14:paraId="3F2FB370" w14:textId="77777777" w:rsidR="002D7780" w:rsidRPr="00CE0F51" w:rsidRDefault="002D7780" w:rsidP="00C74248">
                                      <w:pPr>
                                        <w:rPr>
                                          <w:rFonts w:cs="Arial"/>
                                        </w:rPr>
                                      </w:pPr>
                                    </w:p>
                                    <w:p w14:paraId="2403B37E" w14:textId="1B146FF5" w:rsidR="002D7780" w:rsidRPr="00AB6E1A" w:rsidRDefault="002D7780" w:rsidP="003F3F1F">
                                      <w:pPr>
                                        <w:rPr>
                                          <w:rFonts w:cs="Arial"/>
                                        </w:rPr>
                                      </w:pPr>
                                      <w:r w:rsidRPr="00CE0F51">
                                        <w:rPr>
                                          <w:rFonts w:cs="Arial"/>
                                          <w:b/>
                                        </w:rPr>
                                        <w:t>AOB:</w:t>
                                      </w:r>
                                      <w:r w:rsidRPr="00CE0F51">
                                        <w:rPr>
                                          <w:rFonts w:cs="Arial"/>
                                        </w:rPr>
                                        <w:t xml:space="preserve"> No Items of A</w:t>
                                      </w:r>
                                      <w:r>
                                        <w:rPr>
                                          <w:rFonts w:cs="Arial"/>
                                        </w:rPr>
                                        <w:t>OB reported.</w:t>
                                      </w:r>
                                    </w:p>
                                    <w:p w14:paraId="3D09C084" w14:textId="77777777" w:rsidR="002D7780" w:rsidRPr="008B0573" w:rsidRDefault="002D7780" w:rsidP="00C74248">
                                      <w:pPr>
                                        <w:rPr>
                                          <w:rFonts w:cs="Arial"/>
                                        </w:rPr>
                                      </w:pPr>
                                    </w:p>
                                    <w:p w14:paraId="3A2B5654" w14:textId="3333D114" w:rsidR="002D7780" w:rsidRDefault="002D7780" w:rsidP="00A10BF5">
                                      <w:pPr>
                                        <w:rPr>
                                          <w:rFonts w:cstheme="minorHAnsi"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Leadership Culture:</w:t>
                                      </w:r>
                                      <w:r>
                                        <w:t xml:space="preserve"> Chair </w:t>
                                      </w:r>
                                      <w:r w:rsidRPr="00A10BF5">
                                        <w:rPr>
                                          <w:b/>
                                          <w:bCs/>
                                          <w:u w:val="single"/>
                                        </w:rPr>
                                        <w:t>note</w:t>
                                      </w:r>
                                      <w:r w:rsidR="00C1554C">
                                        <w:rPr>
                                          <w:b/>
                                          <w:bCs/>
                                          <w:u w:val="single"/>
                                        </w:rPr>
                                        <w:t>d</w:t>
                                      </w:r>
                                      <w:r>
                                        <w:t xml:space="preserve"> </w:t>
                                      </w:r>
                                      <w:r w:rsidR="005F4008">
                                        <w:t>the</w:t>
                                      </w:r>
                                      <w:r>
                                        <w:t xml:space="preserve"> commitment to Governing Body Leadership Culture Watchwords </w:t>
                                      </w:r>
                                      <w:r>
                                        <w:rPr>
                                          <w:rFonts w:cstheme="minorHAnsi"/>
                                          <w:bCs/>
                                        </w:rPr>
                                        <w:t>(</w:t>
                                      </w:r>
                                      <w:r w:rsidRPr="00321F6E">
                                        <w:rPr>
                                          <w:rFonts w:cstheme="minorHAnsi"/>
                                          <w:b/>
                                        </w:rPr>
                                        <w:t>GB02d 22/23 21 September 2022</w:t>
                                      </w:r>
                                      <w:r>
                                        <w:rPr>
                                          <w:rFonts w:cstheme="minorHAnsi"/>
                                          <w:bCs/>
                                        </w:rPr>
                                        <w:t xml:space="preserve"> refers):</w:t>
                                      </w:r>
                                    </w:p>
                                    <w:p w14:paraId="2B9BAE35" w14:textId="77777777" w:rsidR="002D7780" w:rsidRDefault="002D7780" w:rsidP="00A10BF5"/>
                                    <w:p w14:paraId="0E76EAFE" w14:textId="76BEAA9B" w:rsidR="002D7780" w:rsidRPr="00A10BF5" w:rsidRDefault="002D7780" w:rsidP="00062F22">
                                      <w:pPr>
                                        <w:ind w:left="720"/>
                                        <w:rPr>
                                          <w:rFonts w:eastAsia="Times New Roman"/>
                                        </w:rPr>
                                      </w:pPr>
                                      <w:r w:rsidRPr="00033B0C">
                                        <w:rPr>
                                          <w:rFonts w:cstheme="minorHAnsi"/>
                                          <w:bCs/>
                                        </w:rPr>
                                        <w:t>Courageous / Creative / Candour / Challenge</w:t>
                                      </w:r>
                                      <w:r>
                                        <w:rPr>
                                          <w:bCs/>
                                        </w:rPr>
                                        <w:t xml:space="preserve">  </w:t>
                                      </w:r>
                                      <w:r w:rsidRPr="00A10BF5">
                                        <w:rPr>
                                          <w:rFonts w:eastAsia="Times New Roman"/>
                                        </w:rPr>
                                        <w:t>(</w:t>
                                      </w:r>
                                      <w:r w:rsidRPr="00A10BF5">
                                        <w:rPr>
                                          <w:b/>
                                          <w:color w:val="6C6734" w:themeColor="accent5" w:themeShade="80"/>
                                        </w:rPr>
                                        <w:t>H</w:t>
                                      </w:r>
                                      <w:r>
                                        <w:rPr>
                                          <w:b/>
                                          <w:color w:val="6C6734" w:themeColor="accent5" w:themeShade="80"/>
                                        </w:rPr>
                                        <w:t>R43</w:t>
                                      </w:r>
                                      <w:r w:rsidRPr="00A10BF5">
                                        <w:rPr>
                                          <w:b/>
                                          <w:color w:val="6C6734" w:themeColor="accent5" w:themeShade="80"/>
                                        </w:rPr>
                                        <w:t xml:space="preserve"> 2</w:t>
                                      </w:r>
                                      <w:r>
                                        <w:rPr>
                                          <w:b/>
                                          <w:color w:val="6C6734" w:themeColor="accent5" w:themeShade="80"/>
                                        </w:rPr>
                                        <w:t>3</w:t>
                                      </w:r>
                                      <w:r w:rsidRPr="00A10BF5">
                                        <w:rPr>
                                          <w:b/>
                                          <w:color w:val="6C6734" w:themeColor="accent5" w:themeShade="80"/>
                                        </w:rPr>
                                        <w:t>/2</w:t>
                                      </w:r>
                                      <w:r>
                                        <w:rPr>
                                          <w:b/>
                                          <w:color w:val="6C6734" w:themeColor="accent5" w:themeShade="80"/>
                                        </w:rPr>
                                        <w:t>4</w:t>
                                      </w:r>
                                      <w:r w:rsidRPr="00A10BF5">
                                        <w:rPr>
                                          <w:b/>
                                          <w:color w:val="6C6734" w:themeColor="accent5" w:themeShade="80"/>
                                        </w:rPr>
                                        <w:t xml:space="preserve"> </w:t>
                                      </w:r>
                                      <w:r w:rsidRPr="00A10BF5">
                                        <w:rPr>
                                          <w:rFonts w:eastAsia="Times New Roman"/>
                                        </w:rPr>
                                        <w:t>below refers)</w:t>
                                      </w:r>
                                      <w:r>
                                        <w:rPr>
                                          <w:rFonts w:eastAsia="Times New Roman"/>
                                        </w:rPr>
                                        <w:t>.</w:t>
                                      </w:r>
                                    </w:p>
                                    <w:p w14:paraId="0321CD8C" w14:textId="77777777" w:rsidR="002D7780" w:rsidRPr="00CE0F51" w:rsidRDefault="002D7780" w:rsidP="00C74248">
                                      <w:pPr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</w:tr>
                                <w:tr w:rsidR="002D7780" w:rsidRPr="00CE0F51" w14:paraId="05F74BC7" w14:textId="77777777" w:rsidTr="00937AEA">
                                  <w:trPr>
                                    <w:trHeight w:val="4350"/>
                                  </w:trPr>
                                  <w:tc>
                                    <w:tcPr>
                                      <w:tcW w:w="393" w:type="pct"/>
                                      <w:vMerge/>
                                    </w:tcPr>
                                    <w:p w14:paraId="7C9FA7F0" w14:textId="77777777" w:rsidR="002D7780" w:rsidRDefault="002D7780" w:rsidP="00C74248">
                                      <w:pPr>
                                        <w:rPr>
                                          <w:b/>
                                          <w:color w:val="6C6734" w:themeColor="accent5" w:themeShade="8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607" w:type="pct"/>
                                      <w:vMerge/>
                                    </w:tcPr>
                                    <w:p w14:paraId="13FAAF0E" w14:textId="77777777" w:rsidR="002D7780" w:rsidRPr="00CE0F51" w:rsidRDefault="002D7780" w:rsidP="00C74248">
                                      <w:pPr>
                                        <w:rPr>
                                          <w:rFonts w:cs="Arial"/>
                                          <w:b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2B9F8F4F" w14:textId="77777777" w:rsidR="00DA0724" w:rsidRDefault="00DA0724" w:rsidP="00DA0724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05577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15pt;margin-top:37.5pt;width:501.75pt;height:548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DLwDgIAAPcDAAAOAAAAZHJzL2Uyb0RvYy54bWysU9uO2yAQfa/Uf0C8N07cXDZWnNU221SV&#10;thdp2w/AGMeowFAgsdOv3wF7s2n7VpUHxDAzh5kzh81trxU5CeclmJLOJlNKhOFQS3Mo6fdv+zc3&#10;lPjATM0UGFHSs/D0dvv61aazhcihBVULRxDE+KKzJW1DsEWWed4KzfwErDDobMBpFtB0h6x2rEN0&#10;rbJ8Ol1mHbjaOuDCe7y9H5x0m/CbRvDwpWm8CESVFGsLaXdpr+KebTesODhmW8nHMtg/VKGZNPjo&#10;BeqeBUaOTv4FpSV34KEJEw46g6aRXKQesJvZ9I9uHltmReoFyfH2QpP/f7D88+nRfnUk9O+gxwGm&#10;Jrx9AP7DEwO7lpmDuHMOulawGh+eRcqyzvpiTI1U+8JHkKr7BDUOmR0DJKC+cTqygn0SRMcBnC+k&#10;iz4QjpfLt6s8zxeUcPQt18t8tVqkN1jxnG6dDx8EaBIPJXU41QTPTg8+xHJY8RwSX/OgZL2XSiXD&#10;HaqdcuTEUAH7tEb038KUIV1J1wssJGYZiPlJHFoGVKiSuqQ307gGzUQ63ps6hQQm1XDGSpQZ+YmU&#10;DOSEvuoxMPJUQX1GphwMSsSfg4cW3C9KOlRhSf3PI3OCEvXRINvr2XweZZuM+WKVo+GuPdW1hxmO&#10;UCUNlAzHXUhSHzq6w6k0MvH1UslYK6or0Tj+hCjfaztFvfzX7RMAAAD//wMAUEsDBBQABgAIAAAA&#10;IQApkzO93wAAAAsBAAAPAAAAZHJzL2Rvd25yZXYueG1sTI/BTsMwDIbvSLxDZCQuaEvL6MJK0wmQ&#10;QFw39gBuk7UVjVM12dq9PebETpblT7+/v9jOrhdnO4bOk4Z0mYCwVHvTUaPh8P2xeAYRIpLB3pPV&#10;cLEBtuXtTYG58RPt7HkfG8EhFHLU0MY45FKGurUOw9IPlvh29KPDyOvYSDPixOGul49JspYOO+IP&#10;LQ72vbX1z/7kNBy/podsM1Wf8aB2T+s37FTlL1rf382vLyCineM/DH/6rA4lO1X+RCaIXsNilXCX&#10;qEFlPBnYqFUGomIyVWkGsizkdYfyFwAA//8DAFBLAQItABQABgAIAAAAIQC2gziS/gAAAOEBAAAT&#10;AAAAAAAAAAAAAAAAAAAAAABbQ29udGVudF9UeXBlc10ueG1sUEsBAi0AFAAGAAgAAAAhADj9If/W&#10;AAAAlAEAAAsAAAAAAAAAAAAAAAAALwEAAF9yZWxzLy5yZWxzUEsBAi0AFAAGAAgAAAAhACm4MvAO&#10;AgAA9wMAAA4AAAAAAAAAAAAAAAAALgIAAGRycy9lMm9Eb2MueG1sUEsBAi0AFAAGAAgAAAAhACmT&#10;M73fAAAACwEAAA8AAAAAAAAAAAAAAAAAaAQAAGRycy9kb3ducmV2LnhtbFBLBQYAAAAABAAEAPMA&#10;AAB0BQAAAAA=&#10;" stroked="f">
                    <v:textbox>
                      <w:txbxContent>
                        <w:p w14:paraId="3B07A7E9" w14:textId="77777777" w:rsidR="00DA0724" w:rsidRDefault="00DA0724" w:rsidP="00DA0724"/>
                        <w:tbl>
                          <w:tblPr>
                            <w:tblStyle w:val="TableGrid"/>
                            <w:tblW w:w="4947" w:type="pct"/>
                            <w:tblLook w:val="04A0" w:firstRow="1" w:lastRow="0" w:firstColumn="1" w:lastColumn="0" w:noHBand="0" w:noVBand="1"/>
                          </w:tblPr>
                          <w:tblGrid>
                            <w:gridCol w:w="757"/>
                            <w:gridCol w:w="8878"/>
                          </w:tblGrid>
                          <w:tr w:rsidR="000B5BFE" w:rsidRPr="00CE0F51" w14:paraId="2CC763BC" w14:textId="7B185306" w:rsidTr="00937AEA">
                            <w:trPr>
                              <w:trHeight w:val="675"/>
                            </w:trPr>
                            <w:tc>
                              <w:tcPr>
                                <w:tcW w:w="5000" w:type="pct"/>
                                <w:gridSpan w:val="2"/>
                                <w:shd w:val="clear" w:color="auto" w:fill="A29A4E" w:themeFill="accent5" w:themeFillShade="BF"/>
                              </w:tcPr>
                              <w:p w14:paraId="51CFAD98" w14:textId="77777777" w:rsidR="00B90F72" w:rsidRDefault="000B5BFE" w:rsidP="00C74248">
                                <w:pPr>
                                  <w:rPr>
                                    <w:b/>
                                  </w:rPr>
                                </w:pPr>
                                <w:r w:rsidRPr="00CE0F51">
                                  <w:rPr>
                                    <w:b/>
                                  </w:rPr>
                                  <w:t xml:space="preserve">Belfast Metropolitan </w:t>
                                </w:r>
                                <w:r>
                                  <w:rPr>
                                    <w:b/>
                                  </w:rPr>
                                  <w:t xml:space="preserve">College Human Resources Committee </w:t>
                                </w:r>
                              </w:p>
                              <w:p w14:paraId="620D6A5D" w14:textId="77777777" w:rsidR="00B90F72" w:rsidRDefault="00B90F72" w:rsidP="00C74248">
                                <w:pPr>
                                  <w:rPr>
                                    <w:b/>
                                  </w:rPr>
                                </w:pPr>
                              </w:p>
                              <w:p w14:paraId="45D71B10" w14:textId="40B2B1AF" w:rsidR="00B90F72" w:rsidRDefault="000B5BFE" w:rsidP="00C74248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3</w:t>
                                </w:r>
                                <w:r w:rsidR="00BA3B5A">
                                  <w:rPr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 xml:space="preserve">pm </w:t>
                                </w:r>
                                <w:r w:rsidR="00B90F72">
                                  <w:rPr>
                                    <w:b/>
                                  </w:rPr>
                                  <w:t xml:space="preserve">on </w:t>
                                </w:r>
                                <w:r>
                                  <w:rPr>
                                    <w:b/>
                                  </w:rPr>
                                  <w:t xml:space="preserve">Monday </w:t>
                                </w:r>
                                <w:r w:rsidR="00B90F72">
                                  <w:rPr>
                                    <w:b/>
                                  </w:rPr>
                                  <w:t>10 June</w:t>
                                </w:r>
                                <w:r>
                                  <w:rPr>
                                    <w:b/>
                                  </w:rPr>
                                  <w:t xml:space="preserve"> 202</w:t>
                                </w:r>
                                <w:r w:rsidR="005363D1">
                                  <w:rPr>
                                    <w:b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</w:rPr>
                                  <w:t xml:space="preserve"> in TQ Board Room and via MS Teams </w:t>
                                </w:r>
                              </w:p>
                              <w:p w14:paraId="7A5BEB2D" w14:textId="77777777" w:rsidR="00B90F72" w:rsidRDefault="00B90F72" w:rsidP="00C74248">
                                <w:pPr>
                                  <w:rPr>
                                    <w:b/>
                                  </w:rPr>
                                </w:pPr>
                              </w:p>
                              <w:p w14:paraId="249AE711" w14:textId="0409237B" w:rsidR="000B5BFE" w:rsidRDefault="002D7780" w:rsidP="00C74248">
                                <w:pPr>
                                  <w:rPr>
                                    <w:b/>
                                    <w:color w:val="FF0000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Minutes</w:t>
                                </w:r>
                                <w:r w:rsidR="00B90F72">
                                  <w:rPr>
                                    <w:b/>
                                    <w:color w:val="FF000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0000"/>
                                  </w:rPr>
                                  <w:t>(</w:t>
                                </w:r>
                                <w:r w:rsidR="003C1FC6">
                                  <w:rPr>
                                    <w:b/>
                                    <w:color w:val="FF0000"/>
                                  </w:rPr>
                                  <w:t>Approved 9 September 2024</w:t>
                                </w:r>
                                <w:r w:rsidR="009E53CD" w:rsidRPr="00EC7D8B">
                                  <w:rPr>
                                    <w:b/>
                                    <w:color w:val="FF0000"/>
                                  </w:rPr>
                                  <w:t>)</w:t>
                                </w:r>
                              </w:p>
                              <w:p w14:paraId="6F35F9AC" w14:textId="177D285F" w:rsidR="00B90F72" w:rsidRPr="00CE0F51" w:rsidRDefault="00B90F72" w:rsidP="00C74248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  <w:tr w:rsidR="000B5BFE" w:rsidRPr="00CE0F51" w14:paraId="2DD3A9A6" w14:textId="7912890E" w:rsidTr="00937AEA">
                            <w:tc>
                              <w:tcPr>
                                <w:tcW w:w="5000" w:type="pct"/>
                                <w:gridSpan w:val="2"/>
                              </w:tcPr>
                              <w:p w14:paraId="288EE758" w14:textId="74D162D4" w:rsidR="000B5BFE" w:rsidRDefault="000B5BFE" w:rsidP="00C74248">
                                <w:pPr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CE0F51">
                                  <w:rPr>
                                    <w:b/>
                                  </w:rPr>
                                  <w:t xml:space="preserve">Committee Members:  </w:t>
                                </w:r>
                                <w:r w:rsidRPr="004F7C7D">
                                  <w:rPr>
                                    <w:bCs/>
                                  </w:rPr>
                                  <w:t>Lauren McAteer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</w:rPr>
                                  <w:t xml:space="preserve"> (Chair); </w:t>
                                </w:r>
                                <w:r w:rsidR="002B3C02">
                                  <w:rPr>
                                    <w:rFonts w:asciiTheme="minorHAnsi" w:hAnsiTheme="minorHAnsi" w:cstheme="minorHAnsi"/>
                                  </w:rPr>
                                  <w:t xml:space="preserve">Sheena McKinney, 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</w:rPr>
                                  <w:t>Seamus McGoran</w:t>
                                </w:r>
                                <w:r w:rsidR="00B90F72">
                                  <w:rPr>
                                    <w:rFonts w:asciiTheme="minorHAnsi" w:hAnsiTheme="minorHAnsi" w:cstheme="minorHAnsi"/>
                                  </w:rPr>
                                  <w:t xml:space="preserve">; </w:t>
                                </w:r>
                                <w:r w:rsidR="002B3C02">
                                  <w:rPr>
                                    <w:rFonts w:asciiTheme="minorHAnsi" w:hAnsiTheme="minorHAnsi" w:cstheme="minorHAnsi"/>
                                  </w:rPr>
                                  <w:t>Sin</w:t>
                                </w:r>
                                <w:r w:rsidR="002B3C02">
                                  <w:rPr>
                                    <w:rFonts w:cs="Calibri"/>
                                  </w:rPr>
                                  <w:t>é</w:t>
                                </w:r>
                                <w:r w:rsidR="002B3C02">
                                  <w:rPr>
                                    <w:rFonts w:asciiTheme="minorHAnsi" w:hAnsiTheme="minorHAnsi" w:cstheme="minorHAnsi"/>
                                  </w:rPr>
                                  <w:t>ad Sharpe</w:t>
                                </w:r>
                                <w:r w:rsidR="00B90F72">
                                  <w:rPr>
                                    <w:rFonts w:asciiTheme="minorHAnsi" w:hAnsiTheme="minorHAnsi" w:cstheme="minorHAnsi"/>
                                  </w:rPr>
                                  <w:t>;</w:t>
                                </w:r>
                                <w:r w:rsidR="002B3C02">
                                  <w:rPr>
                                    <w:rFonts w:asciiTheme="minorHAnsi" w:hAnsiTheme="minorHAnsi" w:cstheme="minorHAnsi"/>
                                  </w:rPr>
                                  <w:t xml:space="preserve"> </w:t>
                                </w:r>
                                <w:r w:rsidR="00B90F72">
                                  <w:rPr>
                                    <w:rFonts w:asciiTheme="minorHAnsi" w:hAnsiTheme="minorHAnsi" w:cstheme="minorHAnsi"/>
                                  </w:rPr>
                                  <w:t xml:space="preserve">Rose Byrne; 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</w:rPr>
                                  <w:t>Louise Warde Hunter, Principal and Chief Executive</w:t>
                                </w:r>
                                <w:r w:rsidR="00B90F72">
                                  <w:rPr>
                                    <w:rFonts w:asciiTheme="minorHAnsi" w:hAnsiTheme="minorHAnsi" w:cstheme="minorHAnsi"/>
                                  </w:rPr>
                                  <w:t xml:space="preserve"> (P&amp;CE)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</w:rPr>
                                  <w:t>.</w:t>
                                </w:r>
                              </w:p>
                              <w:p w14:paraId="35188B2F" w14:textId="77777777" w:rsidR="00637CF0" w:rsidRDefault="00637CF0" w:rsidP="00C74248">
                                <w:pPr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</w:p>
                              <w:p w14:paraId="7E8DEAB8" w14:textId="77777777" w:rsidR="000B5BFE" w:rsidRPr="00957BCA" w:rsidRDefault="000B5BFE" w:rsidP="00C74248">
                                <w:pPr>
                                  <w:rPr>
                                    <w:bCs/>
                                  </w:rPr>
                                </w:pPr>
                                <w:r w:rsidRPr="00CE0F51">
                                  <w:rPr>
                                    <w:b/>
                                  </w:rPr>
                                  <w:t xml:space="preserve">Management:  </w:t>
                                </w:r>
                                <w:r w:rsidRPr="00957BCA">
                                  <w:rPr>
                                    <w:bCs/>
                                  </w:rPr>
                                  <w:t>Aidan Sloane, Chief Operating Officer (COO); Stephanie McCormack, Head of Human Resources (HHR)</w:t>
                                </w:r>
                              </w:p>
                              <w:p w14:paraId="25728ADC" w14:textId="77777777" w:rsidR="000B5BFE" w:rsidRDefault="000B5BFE" w:rsidP="00C74248">
                                <w:pPr>
                                  <w:rPr>
                                    <w:b/>
                                  </w:rPr>
                                </w:pPr>
                              </w:p>
                              <w:p w14:paraId="3645D0B2" w14:textId="5882ACDF" w:rsidR="000B5BFE" w:rsidRPr="00CE0F51" w:rsidRDefault="00C1554C" w:rsidP="00C74248">
                                <w:r>
                                  <w:rPr>
                                    <w:b/>
                                  </w:rPr>
                                  <w:t>Temporary Clerk to the Governing Body</w:t>
                                </w:r>
                                <w:r w:rsidR="000B5BFE" w:rsidRPr="00CE0F51">
                                  <w:rPr>
                                    <w:b/>
                                  </w:rPr>
                                  <w:t xml:space="preserve">: </w:t>
                                </w:r>
                                <w:r w:rsidR="000B5BFE" w:rsidRPr="00957BCA">
                                  <w:rPr>
                                    <w:bCs/>
                                  </w:rPr>
                                  <w:t>Andrea Browne</w:t>
                                </w:r>
                              </w:p>
                              <w:p w14:paraId="5720D18D" w14:textId="77777777" w:rsidR="000B5BFE" w:rsidRPr="00CE0F51" w:rsidRDefault="000B5BFE" w:rsidP="00C74248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  <w:tr w:rsidR="002D7780" w:rsidRPr="00CE0F51" w14:paraId="42D71AF9" w14:textId="24128A78" w:rsidTr="00937AEA">
                            <w:trPr>
                              <w:trHeight w:val="465"/>
                            </w:trPr>
                            <w:tc>
                              <w:tcPr>
                                <w:tcW w:w="393" w:type="pct"/>
                                <w:vMerge w:val="restart"/>
                              </w:tcPr>
                              <w:p w14:paraId="2C201CBF" w14:textId="5ADCDBE3" w:rsidR="002D7780" w:rsidRDefault="002D7780" w:rsidP="00C74248">
                                <w:pPr>
                                  <w:rPr>
                                    <w:b/>
                                    <w:color w:val="6C6734" w:themeColor="accent5" w:themeShade="80"/>
                                  </w:rPr>
                                </w:pPr>
                                <w:r>
                                  <w:rPr>
                                    <w:b/>
                                    <w:color w:val="6C6734" w:themeColor="accent5" w:themeShade="80"/>
                                  </w:rPr>
                                  <w:t>HR34 23/24</w:t>
                                </w:r>
                                <w:r w:rsidRPr="002E27B3">
                                  <w:rPr>
                                    <w:b/>
                                    <w:color w:val="6C6734" w:themeColor="accent5" w:themeShade="80"/>
                                  </w:rPr>
                                  <w:t xml:space="preserve"> </w:t>
                                </w:r>
                              </w:p>
                              <w:p w14:paraId="51559940" w14:textId="3C29C76B" w:rsidR="002D7780" w:rsidRPr="000677B5" w:rsidRDefault="002D7780" w:rsidP="00C74248">
                                <w:pPr>
                                  <w:rPr>
                                    <w:b/>
                                  </w:rPr>
                                </w:pPr>
                              </w:p>
                              <w:p w14:paraId="5BE51DEA" w14:textId="77777777" w:rsidR="002D7780" w:rsidRDefault="002D7780" w:rsidP="00C74248">
                                <w:pPr>
                                  <w:rPr>
                                    <w:b/>
                                    <w:color w:val="6C6734" w:themeColor="accent5" w:themeShade="80"/>
                                  </w:rPr>
                                </w:pPr>
                              </w:p>
                              <w:p w14:paraId="7FB988E6" w14:textId="77777777" w:rsidR="002D7780" w:rsidRDefault="002D7780" w:rsidP="00C74248">
                                <w:pPr>
                                  <w:rPr>
                                    <w:b/>
                                    <w:color w:val="6C6734" w:themeColor="accent5" w:themeShade="80"/>
                                  </w:rPr>
                                </w:pPr>
                              </w:p>
                              <w:p w14:paraId="0BC5D92B" w14:textId="77777777" w:rsidR="002D7780" w:rsidRDefault="002D7780" w:rsidP="00C74248">
                                <w:pPr>
                                  <w:rPr>
                                    <w:b/>
                                    <w:color w:val="6C6734" w:themeColor="accent5" w:themeShade="80"/>
                                  </w:rPr>
                                </w:pPr>
                              </w:p>
                              <w:p w14:paraId="4028F29B" w14:textId="77777777" w:rsidR="002D7780" w:rsidRDefault="002D7780" w:rsidP="00C74248">
                                <w:pPr>
                                  <w:rPr>
                                    <w:b/>
                                    <w:color w:val="6C6734" w:themeColor="accent5" w:themeShade="80"/>
                                  </w:rPr>
                                </w:pPr>
                              </w:p>
                              <w:p w14:paraId="7DEFEFAF" w14:textId="77777777" w:rsidR="002D7780" w:rsidRDefault="002D7780" w:rsidP="00C74248">
                                <w:pPr>
                                  <w:rPr>
                                    <w:b/>
                                    <w:color w:val="6C6734" w:themeColor="accent5" w:themeShade="80"/>
                                  </w:rPr>
                                </w:pPr>
                              </w:p>
                              <w:p w14:paraId="78CB026F" w14:textId="77777777" w:rsidR="002D7780" w:rsidRDefault="002D7780" w:rsidP="00C74248">
                                <w:pPr>
                                  <w:rPr>
                                    <w:b/>
                                    <w:color w:val="6C6734" w:themeColor="accent5" w:themeShade="80"/>
                                  </w:rPr>
                                </w:pPr>
                              </w:p>
                              <w:p w14:paraId="1F2951E4" w14:textId="77777777" w:rsidR="002D7780" w:rsidRPr="002E27B3" w:rsidRDefault="002D7780" w:rsidP="00C74248">
                                <w:pPr>
                                  <w:rPr>
                                    <w:b/>
                                    <w:color w:val="6C6734" w:themeColor="accent5" w:themeShade="8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07" w:type="pct"/>
                                <w:vMerge w:val="restart"/>
                              </w:tcPr>
                              <w:p w14:paraId="0F374B28" w14:textId="77777777" w:rsidR="002D7780" w:rsidRPr="00CE0F51" w:rsidRDefault="002D7780" w:rsidP="00C74248">
                                <w:pPr>
                                  <w:rPr>
                                    <w:rFonts w:cs="Arial"/>
                                    <w:b/>
                                  </w:rPr>
                                </w:pPr>
                                <w:r w:rsidRPr="00CE0F51">
                                  <w:rPr>
                                    <w:rFonts w:cs="Arial"/>
                                    <w:b/>
                                  </w:rPr>
                                  <w:t>Quorum,</w:t>
                                </w:r>
                                <w:r>
                                  <w:rPr>
                                    <w:rFonts w:cs="Arial"/>
                                    <w:b/>
                                  </w:rPr>
                                  <w:t xml:space="preserve"> Apologies, Welcome, Conflicts of Interest, </w:t>
                                </w:r>
                                <w:r w:rsidRPr="00CE0F51">
                                  <w:rPr>
                                    <w:rFonts w:cs="Arial"/>
                                    <w:b/>
                                  </w:rPr>
                                  <w:t>Notice of AOB</w:t>
                                </w:r>
                                <w:r>
                                  <w:rPr>
                                    <w:rFonts w:cs="Arial"/>
                                    <w:b/>
                                  </w:rPr>
                                  <w:t xml:space="preserve"> and Leadership Culture</w:t>
                                </w:r>
                              </w:p>
                              <w:p w14:paraId="574B0144" w14:textId="77777777" w:rsidR="002D7780" w:rsidRPr="00CE0F51" w:rsidRDefault="002D7780" w:rsidP="00C74248">
                                <w:pPr>
                                  <w:rPr>
                                    <w:rFonts w:cs="Arial"/>
                                    <w:b/>
                                  </w:rPr>
                                </w:pPr>
                                <w:r w:rsidRPr="00CE0F51">
                                  <w:rPr>
                                    <w:rFonts w:cs="Arial"/>
                                    <w:b/>
                                  </w:rPr>
                                  <w:t xml:space="preserve">  </w:t>
                                </w:r>
                              </w:p>
                              <w:p w14:paraId="737C6F55" w14:textId="035CA477" w:rsidR="002D7780" w:rsidRPr="00CE0F51" w:rsidRDefault="002D7780" w:rsidP="006651EB">
                                <w:pPr>
                                  <w:rPr>
                                    <w:rFonts w:cs="Arial"/>
                                  </w:rPr>
                                </w:pPr>
                                <w:r w:rsidRPr="00CE0F51">
                                  <w:rPr>
                                    <w:rFonts w:cs="Arial"/>
                                    <w:b/>
                                  </w:rPr>
                                  <w:t>Quorum</w:t>
                                </w:r>
                                <w:r w:rsidRPr="00CE0F51">
                                  <w:rPr>
                                    <w:rFonts w:cs="Arial"/>
                                  </w:rPr>
                                  <w:t>:  The meeting</w:t>
                                </w:r>
                                <w:r>
                                  <w:rPr>
                                    <w:rFonts w:cs="Arial"/>
                                  </w:rPr>
                                  <w:t xml:space="preserve"> is</w:t>
                                </w:r>
                                <w:r w:rsidRPr="00CE0F51">
                                  <w:rPr>
                                    <w:rFonts w:cs="Arial"/>
                                  </w:rPr>
                                  <w:t xml:space="preserve"> quorate under the terms of </w:t>
                                </w:r>
                                <w:r>
                                  <w:rPr>
                                    <w:rFonts w:cs="Arial"/>
                                  </w:rPr>
                                  <w:t>Section</w:t>
                                </w:r>
                                <w:r w:rsidRPr="00CE0F51">
                                  <w:rPr>
                                    <w:rFonts w:cs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Arial"/>
                                  </w:rPr>
                                  <w:t xml:space="preserve">6.2 </w:t>
                                </w:r>
                                <w:r w:rsidRPr="00CE0F51">
                                  <w:rPr>
                                    <w:rFonts w:cs="Arial"/>
                                  </w:rPr>
                                  <w:t>of the</w:t>
                                </w:r>
                                <w:r>
                                  <w:rPr>
                                    <w:rFonts w:cs="Arial"/>
                                  </w:rPr>
                                  <w:t xml:space="preserve"> Terms of Reference for the Human Resource Committee </w:t>
                                </w:r>
                                <w:r>
                                  <w:t xml:space="preserve">(approved </w:t>
                                </w:r>
                                <w:r>
                                  <w:rPr>
                                    <w:b/>
                                  </w:rPr>
                                  <w:t>GB81a 21/22 22 June 2022)</w:t>
                                </w:r>
                                <w:r>
                                  <w:rPr>
                                    <w:rFonts w:cs="Arial"/>
                                  </w:rPr>
                                  <w:t xml:space="preserve"> (2 </w:t>
                                </w:r>
                                <w:r w:rsidRPr="00CE0F51">
                                  <w:rPr>
                                    <w:rFonts w:cs="Arial"/>
                                  </w:rPr>
                                  <w:t>Governors).</w:t>
                                </w:r>
                              </w:p>
                              <w:p w14:paraId="07C803B9" w14:textId="77777777" w:rsidR="002D7780" w:rsidRDefault="002D7780" w:rsidP="00C74248">
                                <w:pPr>
                                  <w:rPr>
                                    <w:rFonts w:cs="Arial"/>
                                    <w:b/>
                                  </w:rPr>
                                </w:pPr>
                              </w:p>
                              <w:p w14:paraId="1F437CCB" w14:textId="1D509BB5" w:rsidR="002D7780" w:rsidRPr="00DF3420" w:rsidRDefault="002D7780" w:rsidP="00C74248">
                                <w:pPr>
                                  <w:rPr>
                                    <w:rFonts w:cs="Arial"/>
                                    <w:bCs/>
                                  </w:rPr>
                                </w:pPr>
                                <w:r w:rsidRPr="00CE0F51">
                                  <w:rPr>
                                    <w:rFonts w:cs="Arial"/>
                                    <w:b/>
                                  </w:rPr>
                                  <w:t>Apologies</w:t>
                                </w:r>
                                <w:r w:rsidRPr="002D7780">
                                  <w:rPr>
                                    <w:rFonts w:cs="Arial"/>
                                    <w:b/>
                                  </w:rPr>
                                  <w:t xml:space="preserve">: </w:t>
                                </w:r>
                                <w:r w:rsidRPr="002D7780">
                                  <w:rPr>
                                    <w:rFonts w:cs="Arial"/>
                                    <w:bCs/>
                                  </w:rPr>
                                  <w:t>Received from Sheena McKinney</w:t>
                                </w:r>
                                <w:r>
                                  <w:rPr>
                                    <w:rFonts w:cs="Arial"/>
                                    <w:bCs/>
                                  </w:rPr>
                                  <w:t xml:space="preserve"> and Louise Warde Hunter.</w:t>
                                </w:r>
                              </w:p>
                              <w:p w14:paraId="7B172E24" w14:textId="77777777" w:rsidR="002D7780" w:rsidRPr="00AB6E1A" w:rsidRDefault="002D7780" w:rsidP="00C74248">
                                <w:pPr>
                                  <w:rPr>
                                    <w:rFonts w:cs="Arial"/>
                                  </w:rPr>
                                </w:pPr>
                              </w:p>
                              <w:p w14:paraId="43521656" w14:textId="27C946C3" w:rsidR="002D7780" w:rsidRPr="00CE0F51" w:rsidRDefault="002D7780" w:rsidP="00C74248">
                                <w:pPr>
                                  <w:pStyle w:val="NoSpacing"/>
                                  <w:ind w:right="-108"/>
                                  <w:rPr>
                                    <w:rFonts w:cs="Calibri"/>
                                  </w:rPr>
                                </w:pPr>
                                <w:r w:rsidRPr="00CE0F51">
                                  <w:rPr>
                                    <w:rFonts w:cs="Calibri"/>
                                    <w:b/>
                                  </w:rPr>
                                  <w:t>Conflicts of Interest</w:t>
                                </w:r>
                                <w:r w:rsidRPr="00CE0F51">
                                  <w:rPr>
                                    <w:rFonts w:cs="Calibri"/>
                                  </w:rPr>
                                  <w:t>:</w:t>
                                </w:r>
                                <w:r>
                                  <w:rPr>
                                    <w:rFonts w:cs="Calibri"/>
                                  </w:rPr>
                                  <w:t xml:space="preserve"> No</w:t>
                                </w:r>
                                <w:r w:rsidRPr="00CE0F51">
                                  <w:rPr>
                                    <w:rFonts w:cs="Calibri"/>
                                  </w:rPr>
                                  <w:t xml:space="preserve"> </w:t>
                                </w:r>
                                <w:r w:rsidRPr="00DD45AD">
                                  <w:rPr>
                                    <w:rFonts w:cs="Calibri"/>
                                    <w:b/>
                                  </w:rPr>
                                  <w:t xml:space="preserve">perceived, </w:t>
                                </w:r>
                                <w:proofErr w:type="gramStart"/>
                                <w:r w:rsidRPr="00DD45AD">
                                  <w:rPr>
                                    <w:rFonts w:cs="Calibri"/>
                                    <w:b/>
                                  </w:rPr>
                                  <w:t>potential</w:t>
                                </w:r>
                                <w:proofErr w:type="gramEnd"/>
                                <w:r w:rsidRPr="00DD45AD">
                                  <w:rPr>
                                    <w:rFonts w:cs="Calibri"/>
                                    <w:b/>
                                  </w:rPr>
                                  <w:t xml:space="preserve"> or actual</w:t>
                                </w:r>
                                <w:r>
                                  <w:rPr>
                                    <w:rFonts w:cs="Calibri"/>
                                  </w:rPr>
                                  <w:t xml:space="preserve"> </w:t>
                                </w:r>
                                <w:r w:rsidRPr="00CE0F51">
                                  <w:rPr>
                                    <w:rFonts w:cs="Calibri"/>
                                  </w:rPr>
                                  <w:t>conflicts of interest</w:t>
                                </w:r>
                                <w:r>
                                  <w:rPr>
                                    <w:rFonts w:cs="Calibri"/>
                                  </w:rPr>
                                  <w:t xml:space="preserve"> reported</w:t>
                                </w:r>
                                <w:r w:rsidRPr="00CE0F51">
                                  <w:rPr>
                                    <w:rFonts w:cs="Calibri"/>
                                  </w:rPr>
                                  <w:t xml:space="preserve"> under the terms of </w:t>
                                </w:r>
                                <w:r>
                                  <w:rPr>
                                    <w:rFonts w:cs="Calibri"/>
                                  </w:rPr>
                                  <w:t>Section 8</w:t>
                                </w:r>
                                <w:r w:rsidRPr="00CE0F51">
                                  <w:rPr>
                                    <w:rFonts w:cs="Calibri"/>
                                  </w:rPr>
                                  <w:t xml:space="preserve">.1 of the Belfast Metropolitan College Governing Body Standing Orders </w:t>
                                </w:r>
                                <w:r w:rsidRPr="001B3DD5">
                                  <w:rPr>
                                    <w:rFonts w:cs="Calibri"/>
                                    <w:b/>
                                    <w:bCs/>
                                    <w:color w:val="FF0000"/>
                                  </w:rPr>
                                  <w:t>V5</w:t>
                                </w:r>
                                <w:r>
                                  <w:rPr>
                                    <w:rFonts w:cs="Calibri"/>
                                  </w:rPr>
                                  <w:t xml:space="preserve"> dated June 2022 (</w:t>
                                </w:r>
                                <w:r w:rsidRPr="00C45919">
                                  <w:rPr>
                                    <w:rFonts w:cs="Calibri"/>
                                    <w:b/>
                                    <w:bCs/>
                                  </w:rPr>
                                  <w:t>GB81a 21/22 22 June 2022</w:t>
                                </w:r>
                                <w:r>
                                  <w:rPr>
                                    <w:rFonts w:cs="Calibri"/>
                                  </w:rPr>
                                  <w:t>)</w:t>
                                </w:r>
                                <w:r w:rsidRPr="00CE0F51">
                                  <w:rPr>
                                    <w:rFonts w:cs="Calibri"/>
                                  </w:rPr>
                                  <w:t>.</w:t>
                                </w:r>
                              </w:p>
                              <w:p w14:paraId="3F2FB370" w14:textId="77777777" w:rsidR="002D7780" w:rsidRPr="00CE0F51" w:rsidRDefault="002D7780" w:rsidP="00C74248">
                                <w:pPr>
                                  <w:rPr>
                                    <w:rFonts w:cs="Arial"/>
                                  </w:rPr>
                                </w:pPr>
                              </w:p>
                              <w:p w14:paraId="2403B37E" w14:textId="1B146FF5" w:rsidR="002D7780" w:rsidRPr="00AB6E1A" w:rsidRDefault="002D7780" w:rsidP="003F3F1F">
                                <w:pPr>
                                  <w:rPr>
                                    <w:rFonts w:cs="Arial"/>
                                  </w:rPr>
                                </w:pPr>
                                <w:r w:rsidRPr="00CE0F51">
                                  <w:rPr>
                                    <w:rFonts w:cs="Arial"/>
                                    <w:b/>
                                  </w:rPr>
                                  <w:t>AOB:</w:t>
                                </w:r>
                                <w:r w:rsidRPr="00CE0F51">
                                  <w:rPr>
                                    <w:rFonts w:cs="Arial"/>
                                  </w:rPr>
                                  <w:t xml:space="preserve"> No Items of A</w:t>
                                </w:r>
                                <w:r>
                                  <w:rPr>
                                    <w:rFonts w:cs="Arial"/>
                                  </w:rPr>
                                  <w:t>OB reported.</w:t>
                                </w:r>
                              </w:p>
                              <w:p w14:paraId="3D09C084" w14:textId="77777777" w:rsidR="002D7780" w:rsidRPr="008B0573" w:rsidRDefault="002D7780" w:rsidP="00C74248">
                                <w:pPr>
                                  <w:rPr>
                                    <w:rFonts w:cs="Arial"/>
                                  </w:rPr>
                                </w:pPr>
                              </w:p>
                              <w:p w14:paraId="3A2B5654" w14:textId="3333D114" w:rsidR="002D7780" w:rsidRDefault="002D7780" w:rsidP="00A10BF5">
                                <w:pPr>
                                  <w:rPr>
                                    <w:rFonts w:cstheme="minorHAnsi"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Leadership Culture:</w:t>
                                </w:r>
                                <w:r>
                                  <w:t xml:space="preserve"> Chair </w:t>
                                </w:r>
                                <w:r w:rsidRPr="00A10BF5">
                                  <w:rPr>
                                    <w:b/>
                                    <w:bCs/>
                                    <w:u w:val="single"/>
                                  </w:rPr>
                                  <w:t>note</w:t>
                                </w:r>
                                <w:r w:rsidR="00C1554C">
                                  <w:rPr>
                                    <w:b/>
                                    <w:bCs/>
                                    <w:u w:val="single"/>
                                  </w:rPr>
                                  <w:t>d</w:t>
                                </w:r>
                                <w:r>
                                  <w:t xml:space="preserve"> </w:t>
                                </w:r>
                                <w:r w:rsidR="005F4008">
                                  <w:t>the</w:t>
                                </w:r>
                                <w:r>
                                  <w:t xml:space="preserve"> commitment to Governing Body Leadership Culture Watchwords </w:t>
                                </w:r>
                                <w:r>
                                  <w:rPr>
                                    <w:rFonts w:cstheme="minorHAnsi"/>
                                    <w:bCs/>
                                  </w:rPr>
                                  <w:t>(</w:t>
                                </w:r>
                                <w:r w:rsidRPr="00321F6E">
                                  <w:rPr>
                                    <w:rFonts w:cstheme="minorHAnsi"/>
                                    <w:b/>
                                  </w:rPr>
                                  <w:t>GB02d 22/23 21 September 2022</w:t>
                                </w:r>
                                <w:r>
                                  <w:rPr>
                                    <w:rFonts w:cstheme="minorHAnsi"/>
                                    <w:bCs/>
                                  </w:rPr>
                                  <w:t xml:space="preserve"> refers):</w:t>
                                </w:r>
                              </w:p>
                              <w:p w14:paraId="2B9BAE35" w14:textId="77777777" w:rsidR="002D7780" w:rsidRDefault="002D7780" w:rsidP="00A10BF5"/>
                              <w:p w14:paraId="0E76EAFE" w14:textId="76BEAA9B" w:rsidR="002D7780" w:rsidRPr="00A10BF5" w:rsidRDefault="002D7780" w:rsidP="00062F22">
                                <w:pPr>
                                  <w:ind w:left="720"/>
                                  <w:rPr>
                                    <w:rFonts w:eastAsia="Times New Roman"/>
                                  </w:rPr>
                                </w:pPr>
                                <w:r w:rsidRPr="00033B0C">
                                  <w:rPr>
                                    <w:rFonts w:cstheme="minorHAnsi"/>
                                    <w:bCs/>
                                  </w:rPr>
                                  <w:t>Courageous / Creative / Candour / Challenge</w:t>
                                </w:r>
                                <w:r>
                                  <w:rPr>
                                    <w:bCs/>
                                  </w:rPr>
                                  <w:t xml:space="preserve">  </w:t>
                                </w:r>
                                <w:r w:rsidRPr="00A10BF5">
                                  <w:rPr>
                                    <w:rFonts w:eastAsia="Times New Roman"/>
                                  </w:rPr>
                                  <w:t>(</w:t>
                                </w:r>
                                <w:r w:rsidRPr="00A10BF5">
                                  <w:rPr>
                                    <w:b/>
                                    <w:color w:val="6C6734" w:themeColor="accent5" w:themeShade="80"/>
                                  </w:rPr>
                                  <w:t>H</w:t>
                                </w:r>
                                <w:r>
                                  <w:rPr>
                                    <w:b/>
                                    <w:color w:val="6C6734" w:themeColor="accent5" w:themeShade="80"/>
                                  </w:rPr>
                                  <w:t>R43</w:t>
                                </w:r>
                                <w:r w:rsidRPr="00A10BF5">
                                  <w:rPr>
                                    <w:b/>
                                    <w:color w:val="6C6734" w:themeColor="accent5" w:themeShade="80"/>
                                  </w:rPr>
                                  <w:t xml:space="preserve"> 2</w:t>
                                </w:r>
                                <w:r>
                                  <w:rPr>
                                    <w:b/>
                                    <w:color w:val="6C6734" w:themeColor="accent5" w:themeShade="80"/>
                                  </w:rPr>
                                  <w:t>3</w:t>
                                </w:r>
                                <w:r w:rsidRPr="00A10BF5">
                                  <w:rPr>
                                    <w:b/>
                                    <w:color w:val="6C6734" w:themeColor="accent5" w:themeShade="80"/>
                                  </w:rPr>
                                  <w:t>/2</w:t>
                                </w:r>
                                <w:r>
                                  <w:rPr>
                                    <w:b/>
                                    <w:color w:val="6C6734" w:themeColor="accent5" w:themeShade="80"/>
                                  </w:rPr>
                                  <w:t>4</w:t>
                                </w:r>
                                <w:r w:rsidRPr="00A10BF5">
                                  <w:rPr>
                                    <w:b/>
                                    <w:color w:val="6C6734" w:themeColor="accent5" w:themeShade="80"/>
                                  </w:rPr>
                                  <w:t xml:space="preserve"> </w:t>
                                </w:r>
                                <w:r w:rsidRPr="00A10BF5">
                                  <w:rPr>
                                    <w:rFonts w:eastAsia="Times New Roman"/>
                                  </w:rPr>
                                  <w:t>below refers)</w:t>
                                </w:r>
                                <w:r>
                                  <w:rPr>
                                    <w:rFonts w:eastAsia="Times New Roman"/>
                                  </w:rPr>
                                  <w:t>.</w:t>
                                </w:r>
                              </w:p>
                              <w:p w14:paraId="0321CD8C" w14:textId="77777777" w:rsidR="002D7780" w:rsidRPr="00CE0F51" w:rsidRDefault="002D7780" w:rsidP="00C74248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  <w:tr w:rsidR="002D7780" w:rsidRPr="00CE0F51" w14:paraId="05F74BC7" w14:textId="77777777" w:rsidTr="00937AEA">
                            <w:trPr>
                              <w:trHeight w:val="4350"/>
                            </w:trPr>
                            <w:tc>
                              <w:tcPr>
                                <w:tcW w:w="393" w:type="pct"/>
                                <w:vMerge/>
                              </w:tcPr>
                              <w:p w14:paraId="7C9FA7F0" w14:textId="77777777" w:rsidR="002D7780" w:rsidRDefault="002D7780" w:rsidP="00C74248">
                                <w:pPr>
                                  <w:rPr>
                                    <w:b/>
                                    <w:color w:val="6C6734" w:themeColor="accent5" w:themeShade="8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07" w:type="pct"/>
                                <w:vMerge/>
                              </w:tcPr>
                              <w:p w14:paraId="13FAAF0E" w14:textId="77777777" w:rsidR="002D7780" w:rsidRPr="00CE0F51" w:rsidRDefault="002D7780" w:rsidP="00C74248">
                                <w:pPr>
                                  <w:rPr>
                                    <w:rFonts w:cs="Arial"/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14:paraId="2B9F8F4F" w14:textId="77777777" w:rsidR="00DA0724" w:rsidRDefault="00DA0724" w:rsidP="00DA0724"/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4B018B" w:rsidRPr="00B6354E">
            <w:rPr>
              <w:noProof/>
              <w:lang w:eastAsia="en-GB"/>
            </w:rPr>
            <mc:AlternateContent>
              <mc:Choice Requires="wps">
                <w:drawing>
                  <wp:anchor distT="45720" distB="45720" distL="114300" distR="114300" simplePos="0" relativeHeight="251658241" behindDoc="0" locked="0" layoutInCell="1" allowOverlap="1" wp14:anchorId="65ACCEEF" wp14:editId="3415E62E">
                    <wp:simplePos x="0" y="0"/>
                    <wp:positionH relativeFrom="page">
                      <wp:posOffset>4189730</wp:posOffset>
                    </wp:positionH>
                    <wp:positionV relativeFrom="paragraph">
                      <wp:posOffset>6265545</wp:posOffset>
                    </wp:positionV>
                    <wp:extent cx="3148330" cy="357505"/>
                    <wp:effectExtent l="0" t="0" r="0" b="4445"/>
                    <wp:wrapSquare wrapText="bothSides"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48330" cy="3575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AFE129" w14:textId="77777777" w:rsidR="00B6354E" w:rsidRPr="00867F1F" w:rsidRDefault="00B6354E" w:rsidP="00B6354E">
                                <w:pPr>
                                  <w:rPr>
                                    <w:rFonts w:cs="Calibri"/>
                                    <w:b/>
                                    <w:color w:val="94A088" w:themeColor="accent6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5ACCEEF" id="Text Box 3" o:spid="_x0000_s1027" type="#_x0000_t202" style="position:absolute;margin-left:329.9pt;margin-top:493.35pt;width:247.9pt;height:28.1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oNR+wEAANQDAAAOAAAAZHJzL2Uyb0RvYy54bWysU9uO2yAQfa/Uf0C8N7aTuJu14qy2u92q&#10;0vYibfsBGOMYFRgKJHb69R2wNxu1b1X9gBjGnJlz5rC9GbUiR+G8BFPTYpFTIgyHVpp9Tb9/e3iz&#10;ocQHZlqmwIianoSnN7vXr7aDrcQSelCtcARBjK8GW9M+BFtlmee90MwvwAqDyQ6cZgFDt89axwZE&#10;1ypb5vnbbADXWgdceI+n91OS7hJ+1wkevnSdF4GommJvIa0urU1cs92WVXvHbC/53Ab7hy40kwaL&#10;nqHuWWDk4ORfUFpyBx66sOCgM+g6yUXigGyK/A82Tz2zInFBcbw9y+T/Hyz/fHyyXx0J4zsYcYCJ&#10;hLePwH94YuCuZ2Yvbp2DoResxcJFlCwbrK/mq1FqX/kI0gyfoMUhs0OABDR2TkdVkCdBdBzA6Sy6&#10;GAPheLgq1pvVClMcc6vyqszLVIJVz7et8+GDAE3ipqYOh5rQ2fHRh9gNq55/icUMPEil0mCVIUNN&#10;r8tlmS5cZLQM6DsldU03efwmJ0SS702bLgcm1bTHAsrMrCPRiXIYm5HIdpYkitBAe0IZHEw2w2eB&#10;mx7cL0oGtFhN/c8Dc4IS9dGglNfFeh09mYJ1ebXEwF1mmssMMxyhahoombZ3Ifl4onyLkncyqfHS&#10;ydwyWieJNNs8evMyTn+9PMbdbwAAAP//AwBQSwMEFAAGAAgAAAAhAE2Vcc3hAAAADQEAAA8AAABk&#10;cnMvZG93bnJldi54bWxMj8FOwzAQRO9I/QdrkbhRu9CEJmRTIRBXEG1B4ubG2yRqvI5itwl/j3uC&#10;2452NPOmWE+2E2cafOsYYTFXIIgrZ1quEXbb19sVCB80G905JoQf8rAuZ1eFzo0b+YPOm1CLGMI+&#10;1whNCH0upa8astrPXU8cfwc3WB2iHGppBj3GcNvJO6VSaXXLsaHRPT03VB03J4vw+Xb4/lqq9/rF&#10;Jv3oJiXZZhLx5np6egQRaAp/ZrjgR3QoI9Pendh40SGkSRbRA0K2Sh9AXByLJElB7OOllvcKZFnI&#10;/yvKXwAAAP//AwBQSwECLQAUAAYACAAAACEAtoM4kv4AAADhAQAAEwAAAAAAAAAAAAAAAAAAAAAA&#10;W0NvbnRlbnRfVHlwZXNdLnhtbFBLAQItABQABgAIAAAAIQA4/SH/1gAAAJQBAAALAAAAAAAAAAAA&#10;AAAAAC8BAABfcmVscy8ucmVsc1BLAQItABQABgAIAAAAIQDNBoNR+wEAANQDAAAOAAAAAAAAAAAA&#10;AAAAAC4CAABkcnMvZTJvRG9jLnhtbFBLAQItABQABgAIAAAAIQBNlXHN4QAAAA0BAAAPAAAAAAAA&#10;AAAAAAAAAFUEAABkcnMvZG93bnJldi54bWxQSwUGAAAAAAQABADzAAAAYwUAAAAA&#10;" filled="f" stroked="f">
                    <v:textbox>
                      <w:txbxContent>
                        <w:p w14:paraId="64AFE129" w14:textId="77777777" w:rsidR="00B6354E" w:rsidRPr="00867F1F" w:rsidRDefault="00B6354E" w:rsidP="00B6354E">
                          <w:pPr>
                            <w:rPr>
                              <w:rFonts w:cs="Calibri"/>
                              <w:b/>
                              <w:color w:val="94A088" w:themeColor="accent6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page"/>
                  </v:shape>
                </w:pict>
              </mc:Fallback>
            </mc:AlternateContent>
          </w:r>
        </w:p>
      </w:sdtContent>
    </w:sdt>
    <w:p w14:paraId="3E973641" w14:textId="5835A303" w:rsidR="004B1BE3" w:rsidRDefault="004B1BE3"/>
    <w:p w14:paraId="4A907963" w14:textId="786974D4" w:rsidR="002D435D" w:rsidRDefault="002D435D"/>
    <w:p w14:paraId="0B09AF3F" w14:textId="1BD56F11" w:rsidR="002D435D" w:rsidRDefault="002D435D"/>
    <w:p w14:paraId="78E9407F" w14:textId="77777777" w:rsidR="00750D5E" w:rsidRDefault="00750D5E">
      <w:pPr>
        <w:sectPr w:rsidR="00750D5E" w:rsidSect="0068062A">
          <w:headerReference w:type="default" r:id="rId12"/>
          <w:footerReference w:type="default" r:id="rId13"/>
          <w:pgSz w:w="11906" w:h="16838"/>
          <w:pgMar w:top="1440" w:right="1440" w:bottom="1440" w:left="1440" w:header="227" w:footer="227" w:gutter="0"/>
          <w:pgNumType w:start="1"/>
          <w:cols w:space="708"/>
          <w:titlePg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1"/>
        <w:gridCol w:w="8745"/>
      </w:tblGrid>
      <w:tr w:rsidR="002D7780" w:rsidRPr="00696BE4" w14:paraId="4C9138A8" w14:textId="77777777" w:rsidTr="002D7780">
        <w:trPr>
          <w:tblHeader/>
        </w:trPr>
        <w:tc>
          <w:tcPr>
            <w:tcW w:w="5000" w:type="pct"/>
            <w:gridSpan w:val="2"/>
            <w:shd w:val="clear" w:color="auto" w:fill="A29A4E" w:themeFill="accent5" w:themeFillShade="BF"/>
          </w:tcPr>
          <w:p w14:paraId="206710B6" w14:textId="247E2BA4" w:rsidR="002D7780" w:rsidRPr="00696BE4" w:rsidRDefault="002D7780">
            <w:pPr>
              <w:tabs>
                <w:tab w:val="left" w:pos="2190"/>
              </w:tabs>
              <w:rPr>
                <w:b/>
              </w:rPr>
            </w:pPr>
            <w:r>
              <w:rPr>
                <w:b/>
              </w:rPr>
              <w:lastRenderedPageBreak/>
              <w:t>Minutes</w:t>
            </w:r>
          </w:p>
        </w:tc>
      </w:tr>
      <w:tr w:rsidR="002D7780" w14:paraId="5B918902" w14:textId="77777777" w:rsidTr="002D7780">
        <w:trPr>
          <w:trHeight w:val="1288"/>
        </w:trPr>
        <w:tc>
          <w:tcPr>
            <w:tcW w:w="509" w:type="pct"/>
          </w:tcPr>
          <w:p w14:paraId="3C5E7EBB" w14:textId="49D73281" w:rsidR="002D7780" w:rsidRDefault="002D7780" w:rsidP="00DF3420">
            <w:pPr>
              <w:rPr>
                <w:b/>
                <w:color w:val="6C6734" w:themeColor="accent5" w:themeShade="80"/>
              </w:rPr>
            </w:pPr>
            <w:r>
              <w:rPr>
                <w:b/>
                <w:color w:val="6C6734" w:themeColor="accent5" w:themeShade="80"/>
              </w:rPr>
              <w:t>HR35 23/24</w:t>
            </w:r>
          </w:p>
        </w:tc>
        <w:tc>
          <w:tcPr>
            <w:tcW w:w="4491" w:type="pct"/>
          </w:tcPr>
          <w:p w14:paraId="1030AA92" w14:textId="1FB71C47" w:rsidR="002D7780" w:rsidRDefault="002D7780">
            <w:pPr>
              <w:rPr>
                <w:b/>
              </w:rPr>
            </w:pPr>
            <w:r w:rsidRPr="00CE0F51">
              <w:rPr>
                <w:b/>
              </w:rPr>
              <w:t>Minutes o</w:t>
            </w:r>
            <w:r>
              <w:rPr>
                <w:b/>
              </w:rPr>
              <w:t xml:space="preserve">f the meeting held on 11 March 2024 - </w:t>
            </w:r>
            <w:r w:rsidRPr="001661F9">
              <w:rPr>
                <w:b/>
                <w:color w:val="FFC000"/>
              </w:rPr>
              <w:t>Draft (Proposed Fina</w:t>
            </w:r>
            <w:r>
              <w:rPr>
                <w:b/>
                <w:color w:val="FFC000"/>
              </w:rPr>
              <w:t>l)</w:t>
            </w:r>
            <w:r>
              <w:rPr>
                <w:b/>
              </w:rPr>
              <w:t xml:space="preserve"> </w:t>
            </w:r>
          </w:p>
          <w:p w14:paraId="30473725" w14:textId="77777777" w:rsidR="002D7780" w:rsidRDefault="002D7780">
            <w:pPr>
              <w:rPr>
                <w:b/>
              </w:rPr>
            </w:pPr>
          </w:p>
          <w:p w14:paraId="5ECB5674" w14:textId="5951770E" w:rsidR="00472899" w:rsidRDefault="006B49C2" w:rsidP="00472899">
            <w:pPr>
              <w:spacing w:after="160" w:line="259" w:lineRule="auto"/>
            </w:pPr>
            <w:r w:rsidRPr="0090550D">
              <w:rPr>
                <w:bCs/>
              </w:rPr>
              <w:t xml:space="preserve">Minutes were reviewed </w:t>
            </w:r>
            <w:r w:rsidR="0090550D">
              <w:rPr>
                <w:bCs/>
              </w:rPr>
              <w:t>and</w:t>
            </w:r>
            <w:r w:rsidR="00DA5D67">
              <w:rPr>
                <w:bCs/>
              </w:rPr>
              <w:t xml:space="preserve"> amended</w:t>
            </w:r>
            <w:r w:rsidR="0090550D">
              <w:rPr>
                <w:bCs/>
              </w:rPr>
              <w:t xml:space="preserve"> at </w:t>
            </w:r>
            <w:r w:rsidR="000416FA">
              <w:t>HR28 23/24</w:t>
            </w:r>
            <w:r w:rsidR="00DA5D67">
              <w:t xml:space="preserve"> with ne</w:t>
            </w:r>
            <w:r w:rsidR="00472899">
              <w:t>w text highlighted</w:t>
            </w:r>
            <w:r w:rsidR="00DA5D67">
              <w:t xml:space="preserve"> </w:t>
            </w:r>
            <w:proofErr w:type="gramStart"/>
            <w:r w:rsidR="00DA5D67">
              <w:t>below</w:t>
            </w:r>
            <w:proofErr w:type="gramEnd"/>
          </w:p>
          <w:p w14:paraId="353EDB3D" w14:textId="178E1011" w:rsidR="000416FA" w:rsidRDefault="00472899" w:rsidP="00472899">
            <w:pPr>
              <w:rPr>
                <w:rFonts w:eastAsiaTheme="minorHAnsi"/>
              </w:rPr>
            </w:pPr>
            <w:r>
              <w:tab/>
            </w:r>
            <w:r w:rsidR="000416FA">
              <w:t xml:space="preserve">Request was made to include in the headline data </w:t>
            </w:r>
            <w:r w:rsidR="000416FA" w:rsidRPr="0090550D">
              <w:rPr>
                <w:color w:val="00B0F0"/>
              </w:rPr>
              <w:t xml:space="preserve">the employee relation stats </w:t>
            </w:r>
            <w:r w:rsidR="000416FA">
              <w:t xml:space="preserve">on the </w:t>
            </w:r>
            <w:r>
              <w:tab/>
            </w:r>
            <w:r w:rsidR="000416FA">
              <w:t xml:space="preserve">number of cases at different </w:t>
            </w:r>
            <w:proofErr w:type="gramStart"/>
            <w:r w:rsidR="000416FA">
              <w:t>stages</w:t>
            </w:r>
            <w:proofErr w:type="gramEnd"/>
            <w:r w:rsidR="000416FA">
              <w:t xml:space="preserve"> so the GB know how much time commitment is </w:t>
            </w:r>
            <w:r>
              <w:tab/>
            </w:r>
            <w:r w:rsidR="000416FA">
              <w:t xml:space="preserve">needed.  </w:t>
            </w:r>
          </w:p>
          <w:p w14:paraId="360C6653" w14:textId="77777777" w:rsidR="002D7780" w:rsidRDefault="002D7780">
            <w:pPr>
              <w:rPr>
                <w:b/>
              </w:rPr>
            </w:pPr>
          </w:p>
          <w:p w14:paraId="7E4FD8A4" w14:textId="77777777" w:rsidR="002D7780" w:rsidRDefault="00472899" w:rsidP="006E5B32">
            <w:r>
              <w:t>With the addition above, t</w:t>
            </w:r>
            <w:r w:rsidR="002D7780">
              <w:t xml:space="preserve">he Committee </w:t>
            </w:r>
            <w:r w:rsidR="002D7780" w:rsidRPr="00F42DA0">
              <w:rPr>
                <w:b/>
                <w:bCs/>
                <w:u w:val="single"/>
              </w:rPr>
              <w:t>approve</w:t>
            </w:r>
            <w:r w:rsidR="002D7780">
              <w:rPr>
                <w:b/>
                <w:bCs/>
                <w:u w:val="single"/>
              </w:rPr>
              <w:t xml:space="preserve">d </w:t>
            </w:r>
            <w:r w:rsidR="002D7780" w:rsidRPr="00DA6BA9">
              <w:t xml:space="preserve"> </w:t>
            </w:r>
            <w:r w:rsidR="002D7780" w:rsidRPr="003F4274">
              <w:rPr>
                <w:b/>
                <w:bCs/>
                <w:color w:val="FFC000"/>
              </w:rPr>
              <w:t xml:space="preserve">the Draft (Proposed Final) </w:t>
            </w:r>
            <w:r w:rsidR="002D7780" w:rsidRPr="00DA6BA9">
              <w:t>minutes</w:t>
            </w:r>
            <w:r w:rsidR="002D7780">
              <w:t xml:space="preserve"> of the previous meeting.</w:t>
            </w:r>
          </w:p>
          <w:p w14:paraId="65E93571" w14:textId="2F68C095" w:rsidR="00472899" w:rsidRPr="00650A30" w:rsidRDefault="00472899" w:rsidP="006E5B32">
            <w:pPr>
              <w:rPr>
                <w:b/>
              </w:rPr>
            </w:pPr>
          </w:p>
        </w:tc>
      </w:tr>
      <w:tr w:rsidR="002D7780" w14:paraId="576848C2" w14:textId="77777777" w:rsidTr="002D7780">
        <w:tc>
          <w:tcPr>
            <w:tcW w:w="509" w:type="pct"/>
          </w:tcPr>
          <w:p w14:paraId="2DE353FA" w14:textId="32E74203" w:rsidR="002D7780" w:rsidRDefault="002D7780">
            <w:pPr>
              <w:rPr>
                <w:b/>
                <w:color w:val="6C6734" w:themeColor="accent5" w:themeShade="80"/>
              </w:rPr>
            </w:pPr>
            <w:r>
              <w:rPr>
                <w:b/>
                <w:color w:val="6C6734" w:themeColor="accent5" w:themeShade="80"/>
              </w:rPr>
              <w:t>HR36 23/24</w:t>
            </w:r>
            <w:r w:rsidRPr="002E27B3">
              <w:rPr>
                <w:b/>
                <w:color w:val="6C6734" w:themeColor="accent5" w:themeShade="80"/>
              </w:rPr>
              <w:t xml:space="preserve"> </w:t>
            </w:r>
          </w:p>
          <w:p w14:paraId="05196F1F" w14:textId="77777777" w:rsidR="002D7780" w:rsidRDefault="002D7780">
            <w:pPr>
              <w:tabs>
                <w:tab w:val="right" w:pos="9026"/>
              </w:tabs>
              <w:rPr>
                <w:b/>
                <w:color w:val="6C6734" w:themeColor="accent5" w:themeShade="80"/>
              </w:rPr>
            </w:pPr>
          </w:p>
        </w:tc>
        <w:tc>
          <w:tcPr>
            <w:tcW w:w="4491" w:type="pct"/>
          </w:tcPr>
          <w:p w14:paraId="3BC8AECF" w14:textId="00FA2E30" w:rsidR="002D7780" w:rsidRPr="00883A3D" w:rsidRDefault="002D7780">
            <w:pPr>
              <w:rPr>
                <w:b/>
              </w:rPr>
            </w:pPr>
            <w:r w:rsidRPr="00CE0F51">
              <w:rPr>
                <w:b/>
              </w:rPr>
              <w:t>Matters Arising from the m</w:t>
            </w:r>
            <w:r>
              <w:rPr>
                <w:b/>
              </w:rPr>
              <w:t>inutes of the meeting held on 11 March 2024</w:t>
            </w:r>
          </w:p>
          <w:p w14:paraId="5409FFFD" w14:textId="77777777" w:rsidR="00F631E1" w:rsidRDefault="00F631E1"/>
          <w:p w14:paraId="6977E2C9" w14:textId="605F9ADB" w:rsidR="002D7780" w:rsidRDefault="00F631E1">
            <w:r>
              <w:t>Any</w:t>
            </w:r>
            <w:r w:rsidR="002D7780">
              <w:t xml:space="preserve"> matters</w:t>
            </w:r>
            <w:r>
              <w:t xml:space="preserve"> arising will be discussed during the meeting</w:t>
            </w:r>
            <w:r w:rsidR="00B20E72">
              <w:t xml:space="preserve"> at HR41 23/24</w:t>
            </w:r>
          </w:p>
          <w:p w14:paraId="3744169B" w14:textId="77777777" w:rsidR="002D7780" w:rsidRPr="00650A30" w:rsidRDefault="002D7780" w:rsidP="005B0A95">
            <w:pPr>
              <w:rPr>
                <w:b/>
              </w:rPr>
            </w:pPr>
          </w:p>
        </w:tc>
      </w:tr>
      <w:tr w:rsidR="002D7780" w14:paraId="6EE4EB73" w14:textId="77777777" w:rsidTr="002D7780">
        <w:tc>
          <w:tcPr>
            <w:tcW w:w="509" w:type="pct"/>
          </w:tcPr>
          <w:p w14:paraId="56BC0BFF" w14:textId="6C52431D" w:rsidR="002D7780" w:rsidRPr="002E27B3" w:rsidRDefault="002D7780">
            <w:pPr>
              <w:tabs>
                <w:tab w:val="right" w:pos="9026"/>
              </w:tabs>
              <w:rPr>
                <w:b/>
                <w:color w:val="6C6734" w:themeColor="accent5" w:themeShade="80"/>
              </w:rPr>
            </w:pPr>
            <w:r>
              <w:rPr>
                <w:b/>
                <w:color w:val="6C6734" w:themeColor="accent5" w:themeShade="80"/>
              </w:rPr>
              <w:t>HR37 23/24</w:t>
            </w:r>
          </w:p>
          <w:p w14:paraId="07252775" w14:textId="77777777" w:rsidR="002D7780" w:rsidRDefault="002D7780">
            <w:pPr>
              <w:tabs>
                <w:tab w:val="right" w:pos="9026"/>
              </w:tabs>
              <w:rPr>
                <w:b/>
                <w:color w:val="6C6734" w:themeColor="accent5" w:themeShade="80"/>
              </w:rPr>
            </w:pPr>
          </w:p>
          <w:p w14:paraId="3767639C" w14:textId="77777777" w:rsidR="002D7780" w:rsidRPr="00E24E9E" w:rsidRDefault="002D7780">
            <w:pPr>
              <w:tabs>
                <w:tab w:val="right" w:pos="9026"/>
              </w:tabs>
              <w:rPr>
                <w:bCs/>
                <w:color w:val="6C6734" w:themeColor="accent5" w:themeShade="80"/>
              </w:rPr>
            </w:pPr>
          </w:p>
        </w:tc>
        <w:tc>
          <w:tcPr>
            <w:tcW w:w="4491" w:type="pct"/>
          </w:tcPr>
          <w:p w14:paraId="146522AE" w14:textId="77777777" w:rsidR="002D7780" w:rsidRPr="00650A30" w:rsidRDefault="002D7780">
            <w:pPr>
              <w:rPr>
                <w:b/>
              </w:rPr>
            </w:pPr>
            <w:r w:rsidRPr="00650A30">
              <w:rPr>
                <w:b/>
              </w:rPr>
              <w:t>Governance Guidance and Information</w:t>
            </w:r>
          </w:p>
          <w:p w14:paraId="06F019DF" w14:textId="77777777" w:rsidR="002D7780" w:rsidRDefault="002D7780"/>
          <w:p w14:paraId="30C88303" w14:textId="57B418C0" w:rsidR="002D7780" w:rsidRPr="003A0E39" w:rsidRDefault="002D7780" w:rsidP="00DF3420">
            <w:r w:rsidRPr="000111B3">
              <w:rPr>
                <w:bCs/>
              </w:rPr>
              <w:t xml:space="preserve">None </w:t>
            </w:r>
            <w:r w:rsidR="00472899">
              <w:rPr>
                <w:bCs/>
              </w:rPr>
              <w:t>reported.</w:t>
            </w:r>
          </w:p>
        </w:tc>
      </w:tr>
      <w:tr w:rsidR="002D7780" w14:paraId="3F3AAAEB" w14:textId="77777777" w:rsidTr="002D7780">
        <w:tc>
          <w:tcPr>
            <w:tcW w:w="509" w:type="pct"/>
          </w:tcPr>
          <w:p w14:paraId="5F2993B6" w14:textId="3AC08D1B" w:rsidR="002D7780" w:rsidRDefault="002D7780">
            <w:pPr>
              <w:tabs>
                <w:tab w:val="right" w:pos="9026"/>
              </w:tabs>
              <w:rPr>
                <w:b/>
                <w:color w:val="6C6734" w:themeColor="accent5" w:themeShade="80"/>
              </w:rPr>
            </w:pPr>
            <w:r>
              <w:rPr>
                <w:b/>
                <w:color w:val="6C6734" w:themeColor="accent5" w:themeShade="80"/>
              </w:rPr>
              <w:t>HR38 23/24</w:t>
            </w:r>
            <w:r w:rsidRPr="002E27B3">
              <w:rPr>
                <w:b/>
                <w:color w:val="6C6734" w:themeColor="accent5" w:themeShade="80"/>
              </w:rPr>
              <w:t xml:space="preserve">  </w:t>
            </w:r>
          </w:p>
          <w:p w14:paraId="59148D8C" w14:textId="77777777" w:rsidR="002D7780" w:rsidRDefault="002D7780">
            <w:pPr>
              <w:tabs>
                <w:tab w:val="right" w:pos="9026"/>
              </w:tabs>
              <w:rPr>
                <w:b/>
                <w:color w:val="6C6734" w:themeColor="accent5" w:themeShade="80"/>
              </w:rPr>
            </w:pPr>
          </w:p>
        </w:tc>
        <w:tc>
          <w:tcPr>
            <w:tcW w:w="4491" w:type="pct"/>
          </w:tcPr>
          <w:p w14:paraId="04872B4D" w14:textId="77777777" w:rsidR="002D7780" w:rsidRDefault="002D7780">
            <w:pPr>
              <w:rPr>
                <w:b/>
              </w:rPr>
            </w:pPr>
            <w:r>
              <w:rPr>
                <w:b/>
              </w:rPr>
              <w:t xml:space="preserve">Notification of change to the internal control environment under Section 12d of Governing Body Standing Orders </w:t>
            </w:r>
            <w:r w:rsidRPr="001439C4">
              <w:rPr>
                <w:b/>
                <w:color w:val="FF0000"/>
              </w:rPr>
              <w:t>V5</w:t>
            </w:r>
            <w:r>
              <w:rPr>
                <w:b/>
              </w:rPr>
              <w:t xml:space="preserve"> 22 June 2022</w:t>
            </w:r>
          </w:p>
          <w:p w14:paraId="5094CA9D" w14:textId="77777777" w:rsidR="002D7780" w:rsidRDefault="002D7780">
            <w:pPr>
              <w:rPr>
                <w:b/>
              </w:rPr>
            </w:pPr>
          </w:p>
          <w:p w14:paraId="1E796D5F" w14:textId="4456ABD8" w:rsidR="002D7780" w:rsidRDefault="002D7780" w:rsidP="00DF3420">
            <w:pPr>
              <w:rPr>
                <w:bCs/>
              </w:rPr>
            </w:pPr>
            <w:r w:rsidRPr="000111B3">
              <w:rPr>
                <w:bCs/>
              </w:rPr>
              <w:t>Non</w:t>
            </w:r>
            <w:r w:rsidR="00472899">
              <w:rPr>
                <w:bCs/>
              </w:rPr>
              <w:t>e reported.</w:t>
            </w:r>
          </w:p>
          <w:p w14:paraId="34CD1831" w14:textId="22C99D85" w:rsidR="002D7780" w:rsidRPr="00650A30" w:rsidRDefault="002D7780" w:rsidP="00DF3420">
            <w:pPr>
              <w:rPr>
                <w:b/>
              </w:rPr>
            </w:pPr>
          </w:p>
        </w:tc>
      </w:tr>
      <w:tr w:rsidR="002D7780" w14:paraId="78939307" w14:textId="77777777" w:rsidTr="002D7780">
        <w:tc>
          <w:tcPr>
            <w:tcW w:w="509" w:type="pct"/>
          </w:tcPr>
          <w:p w14:paraId="48BBD382" w14:textId="04B63B0F" w:rsidR="002D7780" w:rsidRPr="00B54982" w:rsidRDefault="002D7780">
            <w:pPr>
              <w:tabs>
                <w:tab w:val="right" w:pos="9026"/>
              </w:tabs>
              <w:rPr>
                <w:b/>
                <w:color w:val="6C6734" w:themeColor="accent5" w:themeShade="80"/>
              </w:rPr>
            </w:pPr>
            <w:r>
              <w:rPr>
                <w:b/>
                <w:color w:val="6C6734" w:themeColor="accent5" w:themeShade="80"/>
              </w:rPr>
              <w:t>HR39 23/24</w:t>
            </w:r>
            <w:r w:rsidRPr="002E27B3">
              <w:rPr>
                <w:b/>
                <w:color w:val="6C6734" w:themeColor="accent5" w:themeShade="80"/>
              </w:rPr>
              <w:t xml:space="preserve">  </w:t>
            </w:r>
          </w:p>
        </w:tc>
        <w:tc>
          <w:tcPr>
            <w:tcW w:w="4491" w:type="pct"/>
          </w:tcPr>
          <w:p w14:paraId="68AE0FC5" w14:textId="77777777" w:rsidR="002D7780" w:rsidRDefault="002D7780">
            <w:pPr>
              <w:tabs>
                <w:tab w:val="right" w:pos="9026"/>
              </w:tabs>
              <w:rPr>
                <w:b/>
              </w:rPr>
            </w:pPr>
            <w:r w:rsidRPr="00DA6BA9">
              <w:rPr>
                <w:b/>
              </w:rPr>
              <w:t xml:space="preserve">Chair’s Business </w:t>
            </w:r>
          </w:p>
          <w:p w14:paraId="789FE7D5" w14:textId="77777777" w:rsidR="002D7780" w:rsidRDefault="002D7780">
            <w:pPr>
              <w:tabs>
                <w:tab w:val="right" w:pos="9026"/>
              </w:tabs>
              <w:rPr>
                <w:b/>
              </w:rPr>
            </w:pPr>
          </w:p>
          <w:p w14:paraId="05CCBA56" w14:textId="763F886C" w:rsidR="007C359C" w:rsidRPr="007C359C" w:rsidRDefault="007C359C">
            <w:pPr>
              <w:tabs>
                <w:tab w:val="right" w:pos="9026"/>
              </w:tabs>
              <w:rPr>
                <w:bCs/>
              </w:rPr>
            </w:pPr>
            <w:r>
              <w:rPr>
                <w:bCs/>
              </w:rPr>
              <w:t xml:space="preserve">The Chair gave an update on the </w:t>
            </w:r>
            <w:r w:rsidR="00E32BA7">
              <w:rPr>
                <w:bCs/>
              </w:rPr>
              <w:t>training this week.</w:t>
            </w:r>
          </w:p>
          <w:p w14:paraId="72092122" w14:textId="77777777" w:rsidR="007C359C" w:rsidRDefault="007C359C">
            <w:pPr>
              <w:tabs>
                <w:tab w:val="right" w:pos="9026"/>
              </w:tabs>
              <w:rPr>
                <w:b/>
              </w:rPr>
            </w:pPr>
          </w:p>
          <w:p w14:paraId="572FBFA9" w14:textId="5D7862F8" w:rsidR="002D7780" w:rsidRPr="00407DAF" w:rsidRDefault="002D7780" w:rsidP="00407DAF">
            <w:pPr>
              <w:pStyle w:val="ListParagraph"/>
              <w:numPr>
                <w:ilvl w:val="0"/>
                <w:numId w:val="22"/>
              </w:numPr>
              <w:rPr>
                <w:bCs/>
              </w:rPr>
            </w:pPr>
            <w:r w:rsidRPr="00407DAF">
              <w:rPr>
                <w:bCs/>
              </w:rPr>
              <w:t xml:space="preserve">HR Policy &amp; Process Compliance Training </w:t>
            </w:r>
          </w:p>
          <w:p w14:paraId="1DA95591" w14:textId="348B9FD6" w:rsidR="002D7780" w:rsidRDefault="002D7780" w:rsidP="00407DAF">
            <w:pPr>
              <w:pStyle w:val="ListParagraph"/>
              <w:numPr>
                <w:ilvl w:val="0"/>
                <w:numId w:val="21"/>
              </w:numPr>
              <w:ind w:left="720"/>
            </w:pPr>
            <w:r>
              <w:t>Thursday 13 June 2024, 1 pm – 4 pm, TQ Board Room</w:t>
            </w:r>
          </w:p>
          <w:p w14:paraId="784CF048" w14:textId="53093138" w:rsidR="002D7780" w:rsidRPr="00241715" w:rsidRDefault="002D7780" w:rsidP="00407DAF">
            <w:pPr>
              <w:pStyle w:val="ListParagraph"/>
              <w:numPr>
                <w:ilvl w:val="0"/>
                <w:numId w:val="21"/>
              </w:numPr>
              <w:ind w:left="720"/>
              <w:rPr>
                <w:rFonts w:eastAsiaTheme="minorHAnsi"/>
              </w:rPr>
            </w:pPr>
            <w:r>
              <w:t>Lunch will be arranged.</w:t>
            </w:r>
          </w:p>
          <w:p w14:paraId="4971FB22" w14:textId="77777777" w:rsidR="002D7780" w:rsidRDefault="002D7780" w:rsidP="00407DAF">
            <w:pPr>
              <w:pStyle w:val="ListParagraph"/>
              <w:numPr>
                <w:ilvl w:val="0"/>
                <w:numId w:val="21"/>
              </w:numPr>
              <w:ind w:left="720"/>
            </w:pPr>
            <w:r>
              <w:t>In-person only</w:t>
            </w:r>
          </w:p>
          <w:p w14:paraId="036C6BDE" w14:textId="77777777" w:rsidR="007C359C" w:rsidRDefault="002D7780" w:rsidP="007C359C">
            <w:pPr>
              <w:pStyle w:val="ListParagraph"/>
              <w:numPr>
                <w:ilvl w:val="0"/>
                <w:numId w:val="21"/>
              </w:numPr>
              <w:ind w:left="720"/>
            </w:pPr>
            <w:r>
              <w:t>BIP and Co-opted Governors only (not staff or student governors)</w:t>
            </w:r>
          </w:p>
          <w:p w14:paraId="1F4452A7" w14:textId="579CF187" w:rsidR="002D7780" w:rsidRPr="007C359C" w:rsidRDefault="002D7780" w:rsidP="007C359C">
            <w:pPr>
              <w:pStyle w:val="ListParagraph"/>
              <w:numPr>
                <w:ilvl w:val="0"/>
                <w:numId w:val="21"/>
              </w:numPr>
              <w:ind w:left="720"/>
            </w:pPr>
            <w:r>
              <w:t>Apolog</w:t>
            </w:r>
            <w:r w:rsidR="007C359C">
              <w:t xml:space="preserve">ies received from </w:t>
            </w:r>
            <w:r>
              <w:t>Tom</w:t>
            </w:r>
            <w:r w:rsidR="007C359C">
              <w:t xml:space="preserve"> Hesketh</w:t>
            </w:r>
            <w:r>
              <w:t>, Maurice</w:t>
            </w:r>
            <w:r w:rsidR="007C359C">
              <w:t xml:space="preserve"> Keady</w:t>
            </w:r>
            <w:r>
              <w:t>, Seamus D</w:t>
            </w:r>
            <w:r w:rsidR="007C359C">
              <w:t>awson, Sheena McKinne</w:t>
            </w:r>
            <w:r w:rsidR="00F036A9">
              <w:t>y</w:t>
            </w:r>
          </w:p>
          <w:p w14:paraId="1189BF60" w14:textId="77777777" w:rsidR="002D7780" w:rsidRDefault="002D7780" w:rsidP="00CA3843"/>
          <w:p w14:paraId="2E27B1B8" w14:textId="7AC23C7B" w:rsidR="007C359C" w:rsidRDefault="007C359C" w:rsidP="00CA3843">
            <w:r>
              <w:t>The</w:t>
            </w:r>
            <w:r w:rsidR="00560908">
              <w:t xml:space="preserve"> COO </w:t>
            </w:r>
            <w:r w:rsidR="00246C1B">
              <w:t xml:space="preserve">gave </w:t>
            </w:r>
            <w:r>
              <w:t>an update on the following</w:t>
            </w:r>
            <w:r w:rsidR="00E32BA7">
              <w:t xml:space="preserve"> items.</w:t>
            </w:r>
          </w:p>
          <w:p w14:paraId="1C0A548E" w14:textId="77777777" w:rsidR="00A62CE4" w:rsidRDefault="00A62CE4" w:rsidP="00CA3843"/>
          <w:p w14:paraId="5B987B6F" w14:textId="1CADF0BC" w:rsidR="002D7780" w:rsidRDefault="002D7780" w:rsidP="00001B66">
            <w:pPr>
              <w:pStyle w:val="ListParagraph"/>
              <w:numPr>
                <w:ilvl w:val="0"/>
                <w:numId w:val="22"/>
              </w:numPr>
              <w:spacing w:after="160" w:line="252" w:lineRule="auto"/>
              <w:rPr>
                <w:rFonts w:eastAsia="Times New Roman"/>
              </w:rPr>
            </w:pPr>
            <w:r w:rsidRPr="00001B66">
              <w:rPr>
                <w:rFonts w:eastAsia="Times New Roman"/>
              </w:rPr>
              <w:t>Update on VR Scheme</w:t>
            </w:r>
          </w:p>
          <w:p w14:paraId="5344C96A" w14:textId="77777777" w:rsidR="00A62CE4" w:rsidRDefault="00A62CE4" w:rsidP="00001B66">
            <w:pPr>
              <w:pStyle w:val="ListParagraph"/>
              <w:spacing w:line="252" w:lineRule="auto"/>
              <w:ind w:left="360"/>
              <w:rPr>
                <w:rFonts w:eastAsia="Times New Roman"/>
              </w:rPr>
            </w:pPr>
          </w:p>
          <w:p w14:paraId="121693D3" w14:textId="6FA96316" w:rsidR="00C9041C" w:rsidRDefault="00C9041C" w:rsidP="00C9041C">
            <w:pPr>
              <w:spacing w:line="25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overall sector expenditure is within permitted limits.  </w:t>
            </w:r>
            <w:r w:rsidR="00246C1B">
              <w:rPr>
                <w:rFonts w:eastAsia="Times New Roman"/>
              </w:rPr>
              <w:t xml:space="preserve">The sector total is 214 FTEs.  Belfast Met is 79 FTEs.   </w:t>
            </w:r>
          </w:p>
          <w:p w14:paraId="7349E009" w14:textId="77777777" w:rsidR="00C9041C" w:rsidRPr="00C9041C" w:rsidRDefault="00C9041C" w:rsidP="00C9041C">
            <w:pPr>
              <w:spacing w:line="252" w:lineRule="auto"/>
              <w:rPr>
                <w:rFonts w:eastAsia="Times New Roman"/>
              </w:rPr>
            </w:pPr>
          </w:p>
          <w:p w14:paraId="3123916F" w14:textId="7F6D795C" w:rsidR="00D96AE8" w:rsidRDefault="00B43FF3" w:rsidP="004B67FE">
            <w:pPr>
              <w:spacing w:line="252" w:lineRule="auto"/>
              <w:rPr>
                <w:rFonts w:eastAsia="Times New Roman"/>
              </w:rPr>
            </w:pPr>
            <w:r w:rsidRPr="004B67FE">
              <w:rPr>
                <w:rFonts w:eastAsia="Times New Roman"/>
              </w:rPr>
              <w:t>The number of exits through the scheme</w:t>
            </w:r>
            <w:r w:rsidR="00D27C8C" w:rsidRPr="004B67FE">
              <w:rPr>
                <w:rFonts w:eastAsia="Times New Roman"/>
              </w:rPr>
              <w:t xml:space="preserve"> in Belfast Met</w:t>
            </w:r>
            <w:r w:rsidR="00A10C22">
              <w:rPr>
                <w:rFonts w:eastAsia="Times New Roman"/>
              </w:rPr>
              <w:t xml:space="preserve"> were reported and the timeline for leavers.  </w:t>
            </w:r>
            <w:r w:rsidR="00D96AE8">
              <w:rPr>
                <w:rFonts w:eastAsia="Times New Roman"/>
              </w:rPr>
              <w:t xml:space="preserve">Work ongoing with the Labour Relations Agency </w:t>
            </w:r>
            <w:r w:rsidR="00063181">
              <w:rPr>
                <w:rFonts w:eastAsia="Times New Roman"/>
              </w:rPr>
              <w:t>with all leavers signing a CO3</w:t>
            </w:r>
            <w:r w:rsidR="00E41598">
              <w:rPr>
                <w:rFonts w:eastAsia="Times New Roman"/>
              </w:rPr>
              <w:t xml:space="preserve">. </w:t>
            </w:r>
            <w:r w:rsidR="00063181">
              <w:rPr>
                <w:rFonts w:eastAsia="Times New Roman"/>
              </w:rPr>
              <w:t>Th</w:t>
            </w:r>
            <w:r w:rsidR="00D96AE8">
              <w:rPr>
                <w:rFonts w:eastAsia="Times New Roman"/>
              </w:rPr>
              <w:t>e college</w:t>
            </w:r>
            <w:r w:rsidR="00063181">
              <w:rPr>
                <w:rFonts w:eastAsia="Times New Roman"/>
              </w:rPr>
              <w:t>’s position is as forecast with good control measure</w:t>
            </w:r>
            <w:r w:rsidR="00195AA0">
              <w:rPr>
                <w:rFonts w:eastAsia="Times New Roman"/>
              </w:rPr>
              <w:t>s</w:t>
            </w:r>
            <w:r w:rsidR="00063181">
              <w:rPr>
                <w:rFonts w:eastAsia="Times New Roman"/>
              </w:rPr>
              <w:t xml:space="preserve"> in place.</w:t>
            </w:r>
          </w:p>
          <w:p w14:paraId="35004BC5" w14:textId="3E03E27A" w:rsidR="002D7780" w:rsidRDefault="002D7780" w:rsidP="00063181">
            <w:pPr>
              <w:spacing w:line="252" w:lineRule="auto"/>
              <w:rPr>
                <w:rFonts w:eastAsia="Times New Roman"/>
              </w:rPr>
            </w:pPr>
          </w:p>
          <w:p w14:paraId="58D043CF" w14:textId="5D11CD2C" w:rsidR="002D7780" w:rsidRDefault="004B1DBB" w:rsidP="00D46AF1">
            <w:pPr>
              <w:spacing w:line="25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HHR reported there had been 10</w:t>
            </w:r>
            <w:r w:rsidR="002D7780">
              <w:rPr>
                <w:rFonts w:eastAsia="Times New Roman"/>
              </w:rPr>
              <w:t xml:space="preserve"> appeals throughout the process.  </w:t>
            </w:r>
            <w:r w:rsidR="000E66DF">
              <w:rPr>
                <w:rFonts w:eastAsia="Times New Roman"/>
              </w:rPr>
              <w:t xml:space="preserve">These have been dealt with through the </w:t>
            </w:r>
            <w:r w:rsidR="00D92BFB">
              <w:rPr>
                <w:rFonts w:eastAsia="Times New Roman"/>
              </w:rPr>
              <w:t>appeals process for the redundancy programme which is separate to the college</w:t>
            </w:r>
            <w:r w:rsidR="00AD5CD2">
              <w:rPr>
                <w:rFonts w:eastAsia="Times New Roman"/>
              </w:rPr>
              <w:t xml:space="preserve"> </w:t>
            </w:r>
            <w:r w:rsidR="00D4406B">
              <w:rPr>
                <w:rFonts w:eastAsia="Times New Roman"/>
              </w:rPr>
              <w:t xml:space="preserve">grievance </w:t>
            </w:r>
            <w:r w:rsidR="00AD5CD2">
              <w:rPr>
                <w:rFonts w:eastAsia="Times New Roman"/>
              </w:rPr>
              <w:t>policy.</w:t>
            </w:r>
          </w:p>
          <w:p w14:paraId="776F3726" w14:textId="77777777" w:rsidR="002D7780" w:rsidRDefault="002D7780" w:rsidP="00D46AF1">
            <w:pPr>
              <w:spacing w:line="252" w:lineRule="auto"/>
              <w:rPr>
                <w:rFonts w:eastAsia="Times New Roman"/>
              </w:rPr>
            </w:pPr>
          </w:p>
          <w:p w14:paraId="153B5001" w14:textId="2FDF05EB" w:rsidR="002D7780" w:rsidRDefault="00542616" w:rsidP="00D46AF1">
            <w:pPr>
              <w:spacing w:line="25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Holiday pay issue </w:t>
            </w:r>
            <w:proofErr w:type="gramStart"/>
            <w:r>
              <w:rPr>
                <w:rFonts w:eastAsia="Times New Roman"/>
              </w:rPr>
              <w:t>noted</w:t>
            </w:r>
            <w:proofErr w:type="gramEnd"/>
            <w:r>
              <w:rPr>
                <w:rFonts w:eastAsia="Times New Roman"/>
              </w:rPr>
              <w:t xml:space="preserve"> and </w:t>
            </w:r>
            <w:r w:rsidR="0062610D">
              <w:rPr>
                <w:rFonts w:eastAsia="Times New Roman"/>
              </w:rPr>
              <w:t xml:space="preserve">some recalculations will be required however </w:t>
            </w:r>
            <w:r w:rsidR="00D4406B">
              <w:rPr>
                <w:rFonts w:eastAsia="Times New Roman"/>
              </w:rPr>
              <w:t xml:space="preserve">not </w:t>
            </w:r>
            <w:r w:rsidR="002D7780">
              <w:rPr>
                <w:rFonts w:eastAsia="Times New Roman"/>
              </w:rPr>
              <w:t xml:space="preserve">likely to be significant numbers.   </w:t>
            </w:r>
          </w:p>
          <w:p w14:paraId="4DF7F3AA" w14:textId="77777777" w:rsidR="002D7780" w:rsidRDefault="002D7780" w:rsidP="00D46AF1">
            <w:pPr>
              <w:spacing w:line="252" w:lineRule="auto"/>
              <w:rPr>
                <w:rFonts w:eastAsia="Times New Roman"/>
              </w:rPr>
            </w:pPr>
          </w:p>
          <w:p w14:paraId="21C9B3B6" w14:textId="77777777" w:rsidR="002D7780" w:rsidRPr="005C32F3" w:rsidRDefault="002D7780" w:rsidP="005C32F3">
            <w:pPr>
              <w:spacing w:line="252" w:lineRule="auto"/>
              <w:rPr>
                <w:rFonts w:eastAsia="Times New Roman"/>
              </w:rPr>
            </w:pPr>
          </w:p>
          <w:p w14:paraId="5162A786" w14:textId="12BFC028" w:rsidR="002D7780" w:rsidRDefault="002D7780" w:rsidP="00001B66">
            <w:pPr>
              <w:pStyle w:val="ListParagraph"/>
              <w:numPr>
                <w:ilvl w:val="0"/>
                <w:numId w:val="22"/>
              </w:numPr>
              <w:spacing w:line="25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  <w:r w:rsidR="00195AA0">
              <w:rPr>
                <w:rFonts w:eastAsia="Times New Roman"/>
              </w:rPr>
              <w:t>f</w:t>
            </w:r>
            <w:r>
              <w:rPr>
                <w:rFonts w:eastAsia="Times New Roman"/>
              </w:rPr>
              <w:t xml:space="preserve">E RTS tracking </w:t>
            </w:r>
            <w:proofErr w:type="gramStart"/>
            <w:r>
              <w:rPr>
                <w:rFonts w:eastAsia="Times New Roman"/>
              </w:rPr>
              <w:t>process</w:t>
            </w:r>
            <w:proofErr w:type="gramEnd"/>
          </w:p>
          <w:p w14:paraId="1ED6F3A8" w14:textId="1FD30CCE" w:rsidR="004E66FF" w:rsidRDefault="004E66FF" w:rsidP="004E66FF">
            <w:pPr>
              <w:spacing w:line="252" w:lineRule="auto"/>
              <w:rPr>
                <w:rFonts w:eastAsia="Times New Roman"/>
              </w:rPr>
            </w:pPr>
          </w:p>
          <w:p w14:paraId="1F1A6936" w14:textId="104E769B" w:rsidR="004E66FF" w:rsidRPr="004E66FF" w:rsidRDefault="00FF4C46" w:rsidP="004E66FF">
            <w:pPr>
              <w:spacing w:line="25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  <w:r w:rsidR="001E5668">
              <w:rPr>
                <w:rFonts w:eastAsia="Times New Roman"/>
              </w:rPr>
              <w:t>OO</w:t>
            </w:r>
            <w:r>
              <w:rPr>
                <w:rFonts w:eastAsia="Times New Roman"/>
              </w:rPr>
              <w:t xml:space="preserve"> confirmed r</w:t>
            </w:r>
            <w:r w:rsidR="006D29E1">
              <w:rPr>
                <w:rFonts w:eastAsia="Times New Roman"/>
              </w:rPr>
              <w:t>obust monitoring</w:t>
            </w:r>
            <w:r w:rsidR="00194FCB">
              <w:rPr>
                <w:rFonts w:eastAsia="Times New Roman"/>
              </w:rPr>
              <w:t xml:space="preserve"> and controls in </w:t>
            </w:r>
            <w:r w:rsidR="006D29E1">
              <w:rPr>
                <w:rFonts w:eastAsia="Times New Roman"/>
              </w:rPr>
              <w:t>place in college</w:t>
            </w:r>
            <w:r>
              <w:rPr>
                <w:rFonts w:eastAsia="Times New Roman"/>
              </w:rPr>
              <w:t xml:space="preserve">.  </w:t>
            </w:r>
            <w:r w:rsidR="006D29E1">
              <w:rPr>
                <w:rFonts w:eastAsia="Times New Roman"/>
              </w:rPr>
              <w:t>NIFON monitoring the sector with DfE.</w:t>
            </w:r>
            <w:r w:rsidR="00B00690">
              <w:rPr>
                <w:rFonts w:eastAsia="Times New Roman"/>
              </w:rPr>
              <w:t xml:space="preserve">  Sub-group meets with DfE with focus on tracking cost controls.</w:t>
            </w:r>
            <w:r w:rsidR="005F09FF">
              <w:rPr>
                <w:rFonts w:eastAsia="Times New Roman"/>
              </w:rPr>
              <w:t xml:space="preserve">   Metrics to be agreed by DfE.</w:t>
            </w:r>
          </w:p>
          <w:p w14:paraId="6CB74333" w14:textId="77777777" w:rsidR="002D7780" w:rsidRDefault="002D7780" w:rsidP="00001B66">
            <w:pPr>
              <w:pStyle w:val="ListParagraph"/>
              <w:spacing w:line="252" w:lineRule="auto"/>
              <w:ind w:left="360"/>
              <w:rPr>
                <w:rFonts w:eastAsia="Times New Roman"/>
              </w:rPr>
            </w:pPr>
          </w:p>
          <w:p w14:paraId="1A7EBBFD" w14:textId="4A8E5513" w:rsidR="002D7780" w:rsidRDefault="002D7780" w:rsidP="00001B66">
            <w:pPr>
              <w:pStyle w:val="ListParagraph"/>
              <w:numPr>
                <w:ilvl w:val="0"/>
                <w:numId w:val="22"/>
              </w:numPr>
              <w:spacing w:line="252" w:lineRule="auto"/>
              <w:rPr>
                <w:rFonts w:eastAsia="Times New Roman"/>
              </w:rPr>
            </w:pPr>
            <w:r w:rsidRPr="00001B66">
              <w:rPr>
                <w:rFonts w:eastAsia="Times New Roman"/>
              </w:rPr>
              <w:t xml:space="preserve">Return to </w:t>
            </w:r>
            <w:proofErr w:type="gramStart"/>
            <w:r w:rsidRPr="00001B66">
              <w:rPr>
                <w:rFonts w:eastAsia="Times New Roman"/>
              </w:rPr>
              <w:t>recruitment</w:t>
            </w:r>
            <w:proofErr w:type="gramEnd"/>
            <w:r w:rsidRPr="00001B66">
              <w:rPr>
                <w:rFonts w:eastAsia="Times New Roman"/>
              </w:rPr>
              <w:t xml:space="preserve"> </w:t>
            </w:r>
          </w:p>
          <w:p w14:paraId="425F6E3D" w14:textId="77777777" w:rsidR="002D7780" w:rsidRPr="00617A1D" w:rsidRDefault="002D7780" w:rsidP="00617A1D">
            <w:pPr>
              <w:pStyle w:val="ListParagraph"/>
              <w:rPr>
                <w:rFonts w:eastAsia="Times New Roman"/>
              </w:rPr>
            </w:pPr>
          </w:p>
          <w:p w14:paraId="3BAEF473" w14:textId="0057221A" w:rsidR="003F265D" w:rsidRDefault="002D7780" w:rsidP="00617A1D">
            <w:pPr>
              <w:spacing w:line="25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COO reported that </w:t>
            </w:r>
            <w:r w:rsidR="00195AA0">
              <w:rPr>
                <w:rFonts w:eastAsia="Times New Roman"/>
              </w:rPr>
              <w:t xml:space="preserve">the college is </w:t>
            </w:r>
            <w:r>
              <w:rPr>
                <w:rFonts w:eastAsia="Times New Roman"/>
              </w:rPr>
              <w:t xml:space="preserve">moving into the recruitment phase for roles that were under a moratorium and roles on a fixed term or temporary through agency.  Protecting those 89 roles people are exiting from and there is a control process in place.   Business critical roles all in line with as agreed.  </w:t>
            </w:r>
          </w:p>
          <w:p w14:paraId="7BD1D52D" w14:textId="77777777" w:rsidR="003F265D" w:rsidRDefault="003F265D" w:rsidP="00617A1D">
            <w:pPr>
              <w:spacing w:line="252" w:lineRule="auto"/>
              <w:rPr>
                <w:rFonts w:eastAsia="Times New Roman"/>
              </w:rPr>
            </w:pPr>
          </w:p>
          <w:p w14:paraId="399A9782" w14:textId="26B39B79" w:rsidR="002D7780" w:rsidRDefault="00861A4F" w:rsidP="00617A1D">
            <w:pPr>
              <w:spacing w:line="25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HRR reported in the current quarter</w:t>
            </w:r>
            <w:r w:rsidR="00195AA0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 w:rsidR="00C4100B">
              <w:rPr>
                <w:rFonts w:eastAsia="Times New Roman"/>
              </w:rPr>
              <w:t xml:space="preserve">with the lift of the </w:t>
            </w:r>
            <w:r w:rsidR="002D7780">
              <w:rPr>
                <w:rFonts w:eastAsia="Times New Roman"/>
              </w:rPr>
              <w:t>moratorium</w:t>
            </w:r>
            <w:r w:rsidR="007C3EC9">
              <w:rPr>
                <w:rFonts w:eastAsia="Times New Roman"/>
              </w:rPr>
              <w:t>,</w:t>
            </w:r>
            <w:r w:rsidR="002D7780">
              <w:rPr>
                <w:rFonts w:eastAsia="Times New Roman"/>
              </w:rPr>
              <w:t xml:space="preserve"> recruitment commenced in May.   Currently 62 recruitment campaigns, 2 of which are registers. 40 are in relation to academic posts.  </w:t>
            </w:r>
          </w:p>
          <w:p w14:paraId="4EE4F87A" w14:textId="77777777" w:rsidR="002D7780" w:rsidRDefault="002D7780" w:rsidP="00617A1D">
            <w:pPr>
              <w:spacing w:line="252" w:lineRule="auto"/>
              <w:rPr>
                <w:rFonts w:eastAsia="Times New Roman"/>
              </w:rPr>
            </w:pPr>
          </w:p>
          <w:p w14:paraId="1CB6E141" w14:textId="0B40449E" w:rsidR="002D7780" w:rsidRDefault="005D4489" w:rsidP="00617A1D">
            <w:pPr>
              <w:spacing w:line="25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Chair pleased that </w:t>
            </w:r>
            <w:r w:rsidR="00A53E0A">
              <w:rPr>
                <w:rFonts w:eastAsia="Times New Roman"/>
              </w:rPr>
              <w:t xml:space="preserve">the </w:t>
            </w:r>
            <w:r>
              <w:rPr>
                <w:rFonts w:eastAsia="Times New Roman"/>
              </w:rPr>
              <w:t>Co</w:t>
            </w:r>
            <w:r w:rsidR="002D7780">
              <w:rPr>
                <w:rFonts w:eastAsia="Times New Roman"/>
              </w:rPr>
              <w:t xml:space="preserve">mmittee </w:t>
            </w:r>
            <w:r w:rsidR="00A53E0A">
              <w:rPr>
                <w:rFonts w:eastAsia="Times New Roman"/>
              </w:rPr>
              <w:t xml:space="preserve">has received </w:t>
            </w:r>
            <w:r w:rsidR="002D7780">
              <w:rPr>
                <w:rFonts w:eastAsia="Times New Roman"/>
              </w:rPr>
              <w:t>assurance</w:t>
            </w:r>
            <w:r w:rsidR="00A53E0A">
              <w:rPr>
                <w:rFonts w:eastAsia="Times New Roman"/>
              </w:rPr>
              <w:t>s</w:t>
            </w:r>
            <w:r>
              <w:rPr>
                <w:rFonts w:eastAsia="Times New Roman"/>
              </w:rPr>
              <w:t xml:space="preserve"> that controls and monitoring is in place</w:t>
            </w:r>
            <w:r w:rsidR="007A68FF">
              <w:rPr>
                <w:rFonts w:eastAsia="Times New Roman"/>
              </w:rPr>
              <w:t xml:space="preserve">, </w:t>
            </w:r>
            <w:r w:rsidR="002D7780">
              <w:rPr>
                <w:rFonts w:eastAsia="Times New Roman"/>
              </w:rPr>
              <w:t xml:space="preserve">not just </w:t>
            </w:r>
            <w:r>
              <w:rPr>
                <w:rFonts w:eastAsia="Times New Roman"/>
              </w:rPr>
              <w:t xml:space="preserve">in </w:t>
            </w:r>
            <w:r w:rsidR="002D7780">
              <w:rPr>
                <w:rFonts w:eastAsia="Times New Roman"/>
              </w:rPr>
              <w:t>Belfast Met but cross sector.</w:t>
            </w:r>
          </w:p>
          <w:p w14:paraId="492E31AB" w14:textId="77777777" w:rsidR="00B75B0B" w:rsidRDefault="00B75B0B" w:rsidP="00617A1D">
            <w:pPr>
              <w:spacing w:line="252" w:lineRule="auto"/>
              <w:rPr>
                <w:rFonts w:eastAsia="Times New Roman"/>
              </w:rPr>
            </w:pPr>
          </w:p>
          <w:p w14:paraId="0363FCBD" w14:textId="1DD19687" w:rsidR="00B75B0B" w:rsidRDefault="00B75B0B" w:rsidP="00B75B0B">
            <w:pPr>
              <w:tabs>
                <w:tab w:val="right" w:pos="9026"/>
              </w:tabs>
            </w:pPr>
            <w:r>
              <w:t>The Committee</w:t>
            </w:r>
            <w:r w:rsidRPr="00B134EF">
              <w:rPr>
                <w:b/>
              </w:rPr>
              <w:t xml:space="preserve"> </w:t>
            </w:r>
            <w:r w:rsidRPr="00E84DB5">
              <w:rPr>
                <w:b/>
                <w:u w:val="single"/>
              </w:rPr>
              <w:t>note</w:t>
            </w:r>
            <w:r>
              <w:rPr>
                <w:b/>
                <w:u w:val="single"/>
              </w:rPr>
              <w:t>d</w:t>
            </w:r>
            <w:r>
              <w:t xml:space="preserve"> the report and the actions taken by Management.</w:t>
            </w:r>
          </w:p>
          <w:p w14:paraId="4EF7617E" w14:textId="77777777" w:rsidR="00B75B0B" w:rsidRPr="00617A1D" w:rsidRDefault="00B75B0B" w:rsidP="00617A1D">
            <w:pPr>
              <w:spacing w:line="252" w:lineRule="auto"/>
              <w:rPr>
                <w:rFonts w:eastAsia="Times New Roman"/>
              </w:rPr>
            </w:pPr>
          </w:p>
          <w:p w14:paraId="298DCC78" w14:textId="57ACD329" w:rsidR="002D7780" w:rsidRPr="004E2BF6" w:rsidRDefault="002D7780"/>
        </w:tc>
      </w:tr>
      <w:tr w:rsidR="002D7780" w14:paraId="1B94850F" w14:textId="77777777" w:rsidTr="002D7780">
        <w:tc>
          <w:tcPr>
            <w:tcW w:w="509" w:type="pct"/>
          </w:tcPr>
          <w:p w14:paraId="507C6D87" w14:textId="10CE67F1" w:rsidR="002D7780" w:rsidRDefault="002D7780">
            <w:pPr>
              <w:tabs>
                <w:tab w:val="right" w:pos="9026"/>
              </w:tabs>
              <w:rPr>
                <w:b/>
                <w:color w:val="6C6734" w:themeColor="accent5" w:themeShade="80"/>
              </w:rPr>
            </w:pPr>
            <w:r>
              <w:rPr>
                <w:b/>
                <w:color w:val="6C6734" w:themeColor="accent5" w:themeShade="80"/>
              </w:rPr>
              <w:lastRenderedPageBreak/>
              <w:t>HR40 23/24</w:t>
            </w:r>
          </w:p>
        </w:tc>
        <w:tc>
          <w:tcPr>
            <w:tcW w:w="4491" w:type="pct"/>
          </w:tcPr>
          <w:p w14:paraId="5082A2CB" w14:textId="77777777" w:rsidR="002D7780" w:rsidRDefault="002D7780">
            <w:pPr>
              <w:tabs>
                <w:tab w:val="right" w:pos="9026"/>
              </w:tabs>
              <w:rPr>
                <w:b/>
              </w:rPr>
            </w:pPr>
            <w:r>
              <w:rPr>
                <w:b/>
              </w:rPr>
              <w:t>Principal and Chief Executive Human Resources Report - verbal</w:t>
            </w:r>
          </w:p>
          <w:p w14:paraId="3EAC1BEA" w14:textId="77777777" w:rsidR="002D7780" w:rsidRDefault="002D7780">
            <w:pPr>
              <w:tabs>
                <w:tab w:val="right" w:pos="9026"/>
              </w:tabs>
              <w:rPr>
                <w:b/>
              </w:rPr>
            </w:pPr>
          </w:p>
          <w:p w14:paraId="6E39581A" w14:textId="23A89FC9" w:rsidR="002D7780" w:rsidRDefault="002D7780">
            <w:pPr>
              <w:tabs>
                <w:tab w:val="right" w:pos="9026"/>
              </w:tabs>
            </w:pPr>
            <w:r>
              <w:t xml:space="preserve">COO </w:t>
            </w:r>
            <w:r w:rsidR="00B75B0B">
              <w:t xml:space="preserve">reported that the DfE </w:t>
            </w:r>
            <w:r>
              <w:t>budget letter</w:t>
            </w:r>
            <w:r w:rsidR="00B75B0B">
              <w:t xml:space="preserve"> has now been received.  M</w:t>
            </w:r>
            <w:r>
              <w:t>ore favourable tha</w:t>
            </w:r>
            <w:r w:rsidR="00B75B0B">
              <w:t>n</w:t>
            </w:r>
            <w:r>
              <w:t xml:space="preserve"> first thought </w:t>
            </w:r>
            <w:proofErr w:type="gramStart"/>
            <w:r>
              <w:t>taking into account</w:t>
            </w:r>
            <w:proofErr w:type="gramEnd"/>
            <w:r>
              <w:t xml:space="preserve"> cost savings.   </w:t>
            </w:r>
            <w:r w:rsidR="00D45215">
              <w:t xml:space="preserve">Finance </w:t>
            </w:r>
            <w:proofErr w:type="gramStart"/>
            <w:r w:rsidR="00D45215">
              <w:t>t</w:t>
            </w:r>
            <w:r>
              <w:t>eam</w:t>
            </w:r>
            <w:proofErr w:type="gramEnd"/>
            <w:r>
              <w:t xml:space="preserve"> are reviewing it at the moment.    </w:t>
            </w:r>
          </w:p>
          <w:p w14:paraId="252DD268" w14:textId="77777777" w:rsidR="002D7780" w:rsidRDefault="002D7780">
            <w:pPr>
              <w:tabs>
                <w:tab w:val="right" w:pos="9026"/>
              </w:tabs>
            </w:pPr>
          </w:p>
          <w:p w14:paraId="6BB7B580" w14:textId="2C7C9240" w:rsidR="002D7780" w:rsidRDefault="002D7780">
            <w:pPr>
              <w:tabs>
                <w:tab w:val="right" w:pos="9026"/>
              </w:tabs>
            </w:pPr>
            <w:r>
              <w:t>The Committee</w:t>
            </w:r>
            <w:r w:rsidRPr="00B134EF">
              <w:rPr>
                <w:b/>
              </w:rPr>
              <w:t xml:space="preserve"> </w:t>
            </w:r>
            <w:r w:rsidRPr="00E84DB5">
              <w:rPr>
                <w:b/>
                <w:u w:val="single"/>
              </w:rPr>
              <w:t>note</w:t>
            </w:r>
            <w:r w:rsidR="00B75B0B">
              <w:rPr>
                <w:b/>
                <w:u w:val="single"/>
              </w:rPr>
              <w:t>d</w:t>
            </w:r>
            <w:r>
              <w:t xml:space="preserve"> the report and the action taken by Management.</w:t>
            </w:r>
          </w:p>
          <w:p w14:paraId="01BAD302" w14:textId="77777777" w:rsidR="002D7780" w:rsidRPr="00DA6BA9" w:rsidRDefault="002D7780">
            <w:pPr>
              <w:tabs>
                <w:tab w:val="right" w:pos="9026"/>
              </w:tabs>
              <w:rPr>
                <w:b/>
              </w:rPr>
            </w:pPr>
          </w:p>
        </w:tc>
      </w:tr>
      <w:tr w:rsidR="002D7780" w14:paraId="6BF4F720" w14:textId="77777777" w:rsidTr="002D7780">
        <w:tc>
          <w:tcPr>
            <w:tcW w:w="509" w:type="pct"/>
          </w:tcPr>
          <w:p w14:paraId="2BC15AA1" w14:textId="0C966BED" w:rsidR="002D7780" w:rsidRDefault="002D7780">
            <w:pPr>
              <w:tabs>
                <w:tab w:val="right" w:pos="9026"/>
              </w:tabs>
              <w:rPr>
                <w:b/>
                <w:color w:val="6C6734" w:themeColor="accent5" w:themeShade="80"/>
              </w:rPr>
            </w:pPr>
            <w:r>
              <w:rPr>
                <w:b/>
                <w:color w:val="6C6734" w:themeColor="accent5" w:themeShade="80"/>
              </w:rPr>
              <w:t>HR41 23/24</w:t>
            </w:r>
          </w:p>
          <w:p w14:paraId="33BEA596" w14:textId="77777777" w:rsidR="002D7780" w:rsidRDefault="002D7780">
            <w:pPr>
              <w:tabs>
                <w:tab w:val="right" w:pos="9026"/>
              </w:tabs>
              <w:rPr>
                <w:b/>
                <w:color w:val="6C6734" w:themeColor="accent5" w:themeShade="80"/>
              </w:rPr>
            </w:pPr>
          </w:p>
          <w:p w14:paraId="33E32FD4" w14:textId="77777777" w:rsidR="002D7780" w:rsidRDefault="002D7780">
            <w:pPr>
              <w:tabs>
                <w:tab w:val="right" w:pos="9026"/>
              </w:tabs>
              <w:rPr>
                <w:b/>
                <w:color w:val="6C6734" w:themeColor="accent5" w:themeShade="80"/>
              </w:rPr>
            </w:pPr>
          </w:p>
        </w:tc>
        <w:tc>
          <w:tcPr>
            <w:tcW w:w="4491" w:type="pct"/>
          </w:tcPr>
          <w:p w14:paraId="2DAEA4AB" w14:textId="72A71EA5" w:rsidR="002D7780" w:rsidRDefault="002D7780">
            <w:pPr>
              <w:tabs>
                <w:tab w:val="right" w:pos="9026"/>
              </w:tabs>
              <w:rPr>
                <w:b/>
              </w:rPr>
            </w:pPr>
            <w:r>
              <w:rPr>
                <w:b/>
              </w:rPr>
              <w:t xml:space="preserve">Performance Management </w:t>
            </w:r>
            <w:r w:rsidRPr="00E61D85">
              <w:rPr>
                <w:b/>
              </w:rPr>
              <w:t>Reports</w:t>
            </w:r>
            <w:r>
              <w:rPr>
                <w:b/>
              </w:rPr>
              <w:t xml:space="preserve"> as at Q3 2023/24</w:t>
            </w:r>
          </w:p>
          <w:p w14:paraId="1FF006FE" w14:textId="77777777" w:rsidR="002D7780" w:rsidRDefault="002D7780">
            <w:pPr>
              <w:tabs>
                <w:tab w:val="right" w:pos="9026"/>
              </w:tabs>
              <w:rPr>
                <w:b/>
              </w:rPr>
            </w:pPr>
          </w:p>
          <w:p w14:paraId="56491411" w14:textId="77777777" w:rsidR="002D7780" w:rsidRDefault="002D7780">
            <w:pPr>
              <w:pStyle w:val="ListParagraph"/>
              <w:numPr>
                <w:ilvl w:val="0"/>
                <w:numId w:val="8"/>
              </w:numPr>
              <w:tabs>
                <w:tab w:val="right" w:pos="9026"/>
              </w:tabs>
              <w:rPr>
                <w:bCs/>
              </w:rPr>
            </w:pPr>
            <w:r w:rsidRPr="005B40E7">
              <w:rPr>
                <w:bCs/>
              </w:rPr>
              <w:t>HR Metrics</w:t>
            </w: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Report</w:t>
            </w:r>
            <w:r w:rsidRPr="005B40E7">
              <w:rPr>
                <w:bCs/>
              </w:rPr>
              <w:t>;</w:t>
            </w:r>
            <w:proofErr w:type="gramEnd"/>
          </w:p>
          <w:p w14:paraId="4C93A931" w14:textId="77777777" w:rsidR="002D7780" w:rsidRPr="00973D25" w:rsidRDefault="002D7780">
            <w:pPr>
              <w:pStyle w:val="ListParagraph"/>
              <w:numPr>
                <w:ilvl w:val="0"/>
                <w:numId w:val="8"/>
              </w:numPr>
              <w:tabs>
                <w:tab w:val="right" w:pos="9026"/>
              </w:tabs>
              <w:rPr>
                <w:bCs/>
              </w:rPr>
            </w:pPr>
            <w:r w:rsidRPr="005B40E7">
              <w:rPr>
                <w:bCs/>
              </w:rPr>
              <w:t>HR Department Priorities</w:t>
            </w: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Report;</w:t>
            </w:r>
            <w:proofErr w:type="gramEnd"/>
          </w:p>
          <w:p w14:paraId="2A3F7138" w14:textId="2EFF07D5" w:rsidR="002D7780" w:rsidRPr="00CF0BB0" w:rsidRDefault="002D7780" w:rsidP="00CF0BB0">
            <w:pPr>
              <w:pStyle w:val="ListParagraph"/>
              <w:numPr>
                <w:ilvl w:val="0"/>
                <w:numId w:val="8"/>
              </w:numPr>
              <w:tabs>
                <w:tab w:val="right" w:pos="9026"/>
              </w:tabs>
              <w:rPr>
                <w:bCs/>
              </w:rPr>
            </w:pPr>
            <w:r w:rsidRPr="005B40E7">
              <w:rPr>
                <w:bCs/>
              </w:rPr>
              <w:t>Resourcing</w:t>
            </w: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Report;</w:t>
            </w:r>
            <w:proofErr w:type="gramEnd"/>
          </w:p>
          <w:p w14:paraId="3477FD90" w14:textId="13EBDCB6" w:rsidR="002D7780" w:rsidRDefault="002D7780" w:rsidP="00041B66">
            <w:pPr>
              <w:pStyle w:val="ListParagraph"/>
              <w:numPr>
                <w:ilvl w:val="0"/>
                <w:numId w:val="8"/>
              </w:numPr>
              <w:tabs>
                <w:tab w:val="right" w:pos="9026"/>
              </w:tabs>
              <w:rPr>
                <w:bCs/>
              </w:rPr>
            </w:pPr>
            <w:r>
              <w:rPr>
                <w:bCs/>
              </w:rPr>
              <w:t>Employee Relations Report.</w:t>
            </w:r>
          </w:p>
          <w:p w14:paraId="548AC3BD" w14:textId="77777777" w:rsidR="002D7780" w:rsidRDefault="002D7780" w:rsidP="00041B66">
            <w:pPr>
              <w:tabs>
                <w:tab w:val="right" w:pos="9026"/>
              </w:tabs>
              <w:rPr>
                <w:bCs/>
              </w:rPr>
            </w:pPr>
          </w:p>
          <w:p w14:paraId="4B188EE5" w14:textId="77777777" w:rsidR="00116843" w:rsidRPr="00116843" w:rsidRDefault="00116843" w:rsidP="00116843">
            <w:pPr>
              <w:jc w:val="center"/>
            </w:pPr>
          </w:p>
          <w:p w14:paraId="4AAA7825" w14:textId="21C8F8DF" w:rsidR="00922F32" w:rsidRDefault="008475A5" w:rsidP="00041B66">
            <w:pPr>
              <w:tabs>
                <w:tab w:val="right" w:pos="9026"/>
              </w:tabs>
              <w:rPr>
                <w:bCs/>
              </w:rPr>
            </w:pPr>
            <w:r>
              <w:rPr>
                <w:bCs/>
              </w:rPr>
              <w:t xml:space="preserve">Members discussed the </w:t>
            </w:r>
            <w:r w:rsidR="00922F32">
              <w:rPr>
                <w:bCs/>
              </w:rPr>
              <w:t xml:space="preserve">management report and areas to be highlighted at future meetings. These were </w:t>
            </w:r>
            <w:r w:rsidR="00404546">
              <w:rPr>
                <w:bCs/>
              </w:rPr>
              <w:t>agreed</w:t>
            </w:r>
            <w:r w:rsidR="00922F32">
              <w:rPr>
                <w:bCs/>
              </w:rPr>
              <w:t xml:space="preserve"> as:</w:t>
            </w:r>
          </w:p>
          <w:p w14:paraId="2DF8278C" w14:textId="77777777" w:rsidR="00922F32" w:rsidRDefault="00922F32" w:rsidP="00041B66">
            <w:pPr>
              <w:tabs>
                <w:tab w:val="right" w:pos="9026"/>
              </w:tabs>
              <w:rPr>
                <w:bCs/>
              </w:rPr>
            </w:pPr>
          </w:p>
          <w:p w14:paraId="4C62EE21" w14:textId="1C1BE194" w:rsidR="00922F32" w:rsidRPr="00404546" w:rsidRDefault="00922F32" w:rsidP="00404546">
            <w:pPr>
              <w:pStyle w:val="ListParagraph"/>
              <w:numPr>
                <w:ilvl w:val="0"/>
                <w:numId w:val="26"/>
              </w:numPr>
              <w:tabs>
                <w:tab w:val="right" w:pos="9026"/>
              </w:tabs>
              <w:rPr>
                <w:bCs/>
              </w:rPr>
            </w:pPr>
            <w:r w:rsidRPr="00404546">
              <w:rPr>
                <w:bCs/>
              </w:rPr>
              <w:t xml:space="preserve">September – Absences.  </w:t>
            </w:r>
            <w:r w:rsidR="00E3583B" w:rsidRPr="00404546">
              <w:rPr>
                <w:bCs/>
              </w:rPr>
              <w:t>Including an i</w:t>
            </w:r>
            <w:r w:rsidRPr="00404546">
              <w:rPr>
                <w:bCs/>
              </w:rPr>
              <w:t>n</w:t>
            </w:r>
            <w:r w:rsidR="0041724B" w:rsidRPr="00404546">
              <w:rPr>
                <w:bCs/>
              </w:rPr>
              <w:t xml:space="preserve"> </w:t>
            </w:r>
            <w:r w:rsidRPr="00404546">
              <w:rPr>
                <w:bCs/>
              </w:rPr>
              <w:t>depth look at the staff member experience</w:t>
            </w:r>
            <w:r w:rsidR="00930FE1" w:rsidRPr="00404546">
              <w:rPr>
                <w:bCs/>
              </w:rPr>
              <w:t>, converting staff numbers to cost, benchmarking</w:t>
            </w:r>
            <w:r w:rsidR="007155B6" w:rsidRPr="00404546">
              <w:rPr>
                <w:bCs/>
              </w:rPr>
              <w:t xml:space="preserve">, Inspire </w:t>
            </w:r>
            <w:proofErr w:type="gramStart"/>
            <w:r w:rsidR="007155B6" w:rsidRPr="00404546">
              <w:rPr>
                <w:bCs/>
              </w:rPr>
              <w:t>contract</w:t>
            </w:r>
            <w:proofErr w:type="gramEnd"/>
          </w:p>
          <w:p w14:paraId="351E9110" w14:textId="77777777" w:rsidR="00930FE1" w:rsidRDefault="00930FE1" w:rsidP="00041B66">
            <w:pPr>
              <w:tabs>
                <w:tab w:val="right" w:pos="9026"/>
              </w:tabs>
              <w:rPr>
                <w:bCs/>
              </w:rPr>
            </w:pPr>
          </w:p>
          <w:p w14:paraId="3159B8FA" w14:textId="0E6E361C" w:rsidR="002D7780" w:rsidRPr="00404546" w:rsidRDefault="00922F32" w:rsidP="00404546">
            <w:pPr>
              <w:pStyle w:val="ListParagraph"/>
              <w:numPr>
                <w:ilvl w:val="0"/>
                <w:numId w:val="26"/>
              </w:numPr>
              <w:tabs>
                <w:tab w:val="right" w:pos="9026"/>
              </w:tabs>
              <w:rPr>
                <w:bCs/>
              </w:rPr>
            </w:pPr>
            <w:r w:rsidRPr="00404546">
              <w:rPr>
                <w:bCs/>
              </w:rPr>
              <w:lastRenderedPageBreak/>
              <w:t xml:space="preserve">December </w:t>
            </w:r>
            <w:r w:rsidR="00930FE1" w:rsidRPr="00404546">
              <w:rPr>
                <w:bCs/>
              </w:rPr>
              <w:t>–</w:t>
            </w:r>
            <w:r w:rsidRPr="00404546">
              <w:rPr>
                <w:bCs/>
              </w:rPr>
              <w:t xml:space="preserve"> Culture</w:t>
            </w:r>
            <w:r w:rsidR="00930FE1" w:rsidRPr="00404546">
              <w:rPr>
                <w:bCs/>
              </w:rPr>
              <w:t xml:space="preserve">.   Including rebuilding the college, skills and </w:t>
            </w:r>
            <w:proofErr w:type="gramStart"/>
            <w:r w:rsidR="00930FE1" w:rsidRPr="00404546">
              <w:rPr>
                <w:bCs/>
              </w:rPr>
              <w:t>development,  a</w:t>
            </w:r>
            <w:r w:rsidR="002D7780" w:rsidRPr="00404546">
              <w:rPr>
                <w:bCs/>
              </w:rPr>
              <w:t>tt</w:t>
            </w:r>
            <w:r w:rsidR="00930FE1" w:rsidRPr="00404546">
              <w:rPr>
                <w:bCs/>
              </w:rPr>
              <w:t>r</w:t>
            </w:r>
            <w:r w:rsidR="002D7780" w:rsidRPr="00404546">
              <w:rPr>
                <w:bCs/>
              </w:rPr>
              <w:t>acting</w:t>
            </w:r>
            <w:proofErr w:type="gramEnd"/>
            <w:r w:rsidR="002D7780" w:rsidRPr="00404546">
              <w:rPr>
                <w:bCs/>
              </w:rPr>
              <w:t xml:space="preserve"> people to come and work</w:t>
            </w:r>
            <w:r w:rsidR="00930FE1" w:rsidRPr="00404546">
              <w:rPr>
                <w:bCs/>
              </w:rPr>
              <w:t xml:space="preserve"> in the college.</w:t>
            </w:r>
          </w:p>
          <w:p w14:paraId="1E7236D0" w14:textId="77777777" w:rsidR="002D7780" w:rsidRDefault="002D7780" w:rsidP="00041B66">
            <w:pPr>
              <w:tabs>
                <w:tab w:val="right" w:pos="9026"/>
              </w:tabs>
              <w:rPr>
                <w:bCs/>
              </w:rPr>
            </w:pPr>
          </w:p>
          <w:p w14:paraId="1260FAD7" w14:textId="2C3613FB" w:rsidR="001F6325" w:rsidRDefault="00930FE1">
            <w:pPr>
              <w:tabs>
                <w:tab w:val="right" w:pos="9026"/>
              </w:tabs>
            </w:pPr>
            <w:r>
              <w:t xml:space="preserve">HRR gave a presentation providing more detail on </w:t>
            </w:r>
            <w:r w:rsidR="00596A09">
              <w:t xml:space="preserve">the </w:t>
            </w:r>
            <w:r w:rsidR="001F6325">
              <w:t>Q3 Trend Analysis including</w:t>
            </w:r>
            <w:r w:rsidR="00054106">
              <w:t>:</w:t>
            </w:r>
          </w:p>
          <w:p w14:paraId="5715755E" w14:textId="006A74CF" w:rsidR="001F6325" w:rsidRDefault="001F6325" w:rsidP="00054106">
            <w:pPr>
              <w:pStyle w:val="ListParagraph"/>
              <w:numPr>
                <w:ilvl w:val="0"/>
                <w:numId w:val="25"/>
              </w:numPr>
              <w:tabs>
                <w:tab w:val="right" w:pos="9026"/>
              </w:tabs>
            </w:pPr>
            <w:r>
              <w:t>Headcount</w:t>
            </w:r>
          </w:p>
          <w:p w14:paraId="1900F450" w14:textId="7A94B69E" w:rsidR="001F6325" w:rsidRDefault="001F6325" w:rsidP="00054106">
            <w:pPr>
              <w:pStyle w:val="ListParagraph"/>
              <w:numPr>
                <w:ilvl w:val="0"/>
                <w:numId w:val="25"/>
              </w:numPr>
              <w:tabs>
                <w:tab w:val="right" w:pos="9026"/>
              </w:tabs>
            </w:pPr>
            <w:r>
              <w:t xml:space="preserve">Sickness </w:t>
            </w:r>
            <w:r w:rsidR="008C1A91">
              <w:t>absence numbers and reasons</w:t>
            </w:r>
          </w:p>
          <w:p w14:paraId="3B3D3097" w14:textId="06575A18" w:rsidR="008C1A91" w:rsidRDefault="008C1A91" w:rsidP="00054106">
            <w:pPr>
              <w:pStyle w:val="ListParagraph"/>
              <w:numPr>
                <w:ilvl w:val="0"/>
                <w:numId w:val="25"/>
              </w:numPr>
              <w:tabs>
                <w:tab w:val="right" w:pos="9026"/>
              </w:tabs>
            </w:pPr>
            <w:r>
              <w:t>Turnover</w:t>
            </w:r>
          </w:p>
          <w:p w14:paraId="78DF7AE0" w14:textId="61FDFFC7" w:rsidR="008C1A91" w:rsidRDefault="00054106" w:rsidP="00054106">
            <w:pPr>
              <w:pStyle w:val="ListParagraph"/>
              <w:numPr>
                <w:ilvl w:val="0"/>
                <w:numId w:val="25"/>
              </w:numPr>
              <w:tabs>
                <w:tab w:val="right" w:pos="9026"/>
              </w:tabs>
            </w:pPr>
            <w:r>
              <w:t>Employee Relations cases</w:t>
            </w:r>
          </w:p>
          <w:p w14:paraId="05A53EB5" w14:textId="67B62366" w:rsidR="00054106" w:rsidRDefault="00054106" w:rsidP="00054106">
            <w:pPr>
              <w:pStyle w:val="ListParagraph"/>
              <w:numPr>
                <w:ilvl w:val="0"/>
                <w:numId w:val="25"/>
              </w:numPr>
              <w:tabs>
                <w:tab w:val="right" w:pos="9026"/>
              </w:tabs>
            </w:pPr>
            <w:r>
              <w:t>Recruitment</w:t>
            </w:r>
          </w:p>
          <w:p w14:paraId="3649A6A0" w14:textId="77777777" w:rsidR="008C1A91" w:rsidRDefault="008C1A91">
            <w:pPr>
              <w:tabs>
                <w:tab w:val="right" w:pos="9026"/>
              </w:tabs>
            </w:pPr>
          </w:p>
          <w:p w14:paraId="2A3DAD89" w14:textId="551D3E58" w:rsidR="00E438E2" w:rsidRDefault="003E07E7">
            <w:pPr>
              <w:tabs>
                <w:tab w:val="right" w:pos="9026"/>
              </w:tabs>
            </w:pPr>
            <w:r>
              <w:t xml:space="preserve">The update was discussed by members.   </w:t>
            </w:r>
            <w:r w:rsidR="00D3077B">
              <w:t xml:space="preserve">Changes to the sickness absence reporting process </w:t>
            </w:r>
            <w:r w:rsidR="003A6A3B">
              <w:t xml:space="preserve">as part of the digital transformation for HR </w:t>
            </w:r>
            <w:r w:rsidR="00E438E2">
              <w:t>were</w:t>
            </w:r>
            <w:r w:rsidR="00690303">
              <w:t xml:space="preserve"> outline</w:t>
            </w:r>
            <w:r w:rsidR="00404546">
              <w:t>d</w:t>
            </w:r>
            <w:r w:rsidR="00690303">
              <w:t xml:space="preserve"> which will also support </w:t>
            </w:r>
            <w:r w:rsidR="003A6A3B">
              <w:t>line management accountability and ownership</w:t>
            </w:r>
            <w:r w:rsidR="00690303">
              <w:t xml:space="preserve">.  </w:t>
            </w:r>
          </w:p>
          <w:p w14:paraId="30E46371" w14:textId="77777777" w:rsidR="00E438E2" w:rsidRDefault="00E438E2">
            <w:pPr>
              <w:tabs>
                <w:tab w:val="right" w:pos="9026"/>
              </w:tabs>
            </w:pPr>
          </w:p>
          <w:p w14:paraId="6577F861" w14:textId="1B373B23" w:rsidR="005D2661" w:rsidRDefault="00690303">
            <w:pPr>
              <w:tabs>
                <w:tab w:val="right" w:pos="9026"/>
              </w:tabs>
            </w:pPr>
            <w:r>
              <w:t>The counselling service from Inspire was discussed.  In</w:t>
            </w:r>
            <w:r w:rsidR="00162217">
              <w:t xml:space="preserve"> </w:t>
            </w:r>
            <w:r>
              <w:t xml:space="preserve">depth review to be included </w:t>
            </w:r>
            <w:r w:rsidR="00162217">
              <w:t>at the next meeting.</w:t>
            </w:r>
          </w:p>
          <w:p w14:paraId="4FEFEB2D" w14:textId="77777777" w:rsidR="002D7780" w:rsidRDefault="002D7780">
            <w:pPr>
              <w:tabs>
                <w:tab w:val="right" w:pos="9026"/>
              </w:tabs>
            </w:pPr>
          </w:p>
          <w:p w14:paraId="5937F3E2" w14:textId="5447782C" w:rsidR="002D7780" w:rsidRDefault="00E438E2">
            <w:pPr>
              <w:tabs>
                <w:tab w:val="right" w:pos="9026"/>
              </w:tabs>
            </w:pPr>
            <w:r>
              <w:t>HHR gave an update on the s</w:t>
            </w:r>
            <w:r w:rsidR="00162217">
              <w:t>ector review of policies</w:t>
            </w:r>
            <w:r>
              <w:t xml:space="preserve"> which are a </w:t>
            </w:r>
            <w:r w:rsidR="002D7780">
              <w:t xml:space="preserve">collective agreement.  The sector HR </w:t>
            </w:r>
            <w:r>
              <w:t>working group</w:t>
            </w:r>
            <w:r w:rsidR="002D7780">
              <w:t xml:space="preserve"> have a bundle that have been reviewed and refreshed and have been submitted </w:t>
            </w:r>
            <w:r w:rsidR="00404546">
              <w:t>to</w:t>
            </w:r>
            <w:r w:rsidR="002D7780">
              <w:t xml:space="preserve"> the Principals Group.  The PG </w:t>
            </w:r>
            <w:r w:rsidR="00162217">
              <w:t>will</w:t>
            </w:r>
            <w:r w:rsidR="002D7780">
              <w:t xml:space="preserve"> then submit to staff side.   Principals are committed to making progress.   </w:t>
            </w:r>
          </w:p>
          <w:p w14:paraId="76C1551F" w14:textId="77777777" w:rsidR="00B821C1" w:rsidRDefault="00B821C1">
            <w:pPr>
              <w:tabs>
                <w:tab w:val="right" w:pos="9026"/>
              </w:tabs>
            </w:pPr>
          </w:p>
          <w:p w14:paraId="728FA09D" w14:textId="0A7E8BA3" w:rsidR="00B821C1" w:rsidRDefault="00B821C1">
            <w:pPr>
              <w:tabs>
                <w:tab w:val="right" w:pos="9026"/>
              </w:tabs>
            </w:pPr>
            <w:r>
              <w:t>The members thank</w:t>
            </w:r>
            <w:r w:rsidR="00E438E2">
              <w:t>ed</w:t>
            </w:r>
            <w:r>
              <w:t xml:space="preserve"> HHR for the </w:t>
            </w:r>
            <w:r w:rsidR="00E438E2">
              <w:t>helpful</w:t>
            </w:r>
            <w:r>
              <w:t xml:space="preserve"> presentation</w:t>
            </w:r>
            <w:r w:rsidR="00404546">
              <w:t>.</w:t>
            </w:r>
          </w:p>
          <w:p w14:paraId="7C01F981" w14:textId="77777777" w:rsidR="002D7780" w:rsidRDefault="002D7780">
            <w:pPr>
              <w:tabs>
                <w:tab w:val="right" w:pos="9026"/>
              </w:tabs>
            </w:pPr>
          </w:p>
          <w:p w14:paraId="293E6ABD" w14:textId="204C9146" w:rsidR="002D7780" w:rsidRDefault="002D7780">
            <w:pPr>
              <w:tabs>
                <w:tab w:val="right" w:pos="9026"/>
              </w:tabs>
            </w:pPr>
            <w:r w:rsidRPr="003A0E39">
              <w:t>The C</w:t>
            </w:r>
            <w:r>
              <w:t>ommittee</w:t>
            </w:r>
            <w:r w:rsidRPr="00E84DB5">
              <w:t xml:space="preserve"> </w:t>
            </w:r>
            <w:r w:rsidRPr="00884AD7">
              <w:rPr>
                <w:b/>
                <w:bCs/>
                <w:u w:val="single"/>
              </w:rPr>
              <w:t>note</w:t>
            </w:r>
            <w:r w:rsidR="00B821C1">
              <w:rPr>
                <w:b/>
                <w:bCs/>
                <w:u w:val="single"/>
              </w:rPr>
              <w:t>d</w:t>
            </w:r>
            <w:r>
              <w:t xml:space="preserve"> the information provided by and the action taken by Management.</w:t>
            </w:r>
          </w:p>
          <w:p w14:paraId="5A91A0F0" w14:textId="77777777" w:rsidR="002D7780" w:rsidRPr="00477B4C" w:rsidRDefault="002D7780">
            <w:pPr>
              <w:tabs>
                <w:tab w:val="right" w:pos="9026"/>
              </w:tabs>
            </w:pPr>
          </w:p>
        </w:tc>
      </w:tr>
      <w:tr w:rsidR="002D7780" w14:paraId="36A15841" w14:textId="77777777" w:rsidTr="002D7780">
        <w:trPr>
          <w:trHeight w:val="224"/>
        </w:trPr>
        <w:tc>
          <w:tcPr>
            <w:tcW w:w="509" w:type="pct"/>
          </w:tcPr>
          <w:p w14:paraId="2FB96F3A" w14:textId="112C3E4C" w:rsidR="002D7780" w:rsidRDefault="002D7780">
            <w:pPr>
              <w:tabs>
                <w:tab w:val="right" w:pos="9026"/>
              </w:tabs>
              <w:rPr>
                <w:b/>
                <w:color w:val="6C6734" w:themeColor="accent5" w:themeShade="80"/>
              </w:rPr>
            </w:pPr>
            <w:r>
              <w:rPr>
                <w:b/>
                <w:color w:val="6C6734" w:themeColor="accent5" w:themeShade="80"/>
              </w:rPr>
              <w:lastRenderedPageBreak/>
              <w:t>HR42 23/24</w:t>
            </w:r>
            <w:r w:rsidRPr="002E27B3">
              <w:rPr>
                <w:b/>
                <w:color w:val="6C6734" w:themeColor="accent5" w:themeShade="80"/>
              </w:rPr>
              <w:t xml:space="preserve"> </w:t>
            </w:r>
            <w:r>
              <w:rPr>
                <w:b/>
                <w:color w:val="6C6734" w:themeColor="accent5" w:themeShade="80"/>
              </w:rPr>
              <w:t xml:space="preserve"> </w:t>
            </w:r>
          </w:p>
        </w:tc>
        <w:tc>
          <w:tcPr>
            <w:tcW w:w="4491" w:type="pct"/>
          </w:tcPr>
          <w:p w14:paraId="77ECCD6C" w14:textId="77777777" w:rsidR="002D7780" w:rsidRPr="00DA6BA9" w:rsidRDefault="002D7780">
            <w:pPr>
              <w:tabs>
                <w:tab w:val="right" w:pos="9026"/>
              </w:tabs>
              <w:rPr>
                <w:b/>
              </w:rPr>
            </w:pPr>
            <w:r w:rsidRPr="00DA6BA9">
              <w:rPr>
                <w:b/>
              </w:rPr>
              <w:t xml:space="preserve">Any Other Business </w:t>
            </w:r>
          </w:p>
          <w:p w14:paraId="5291A1C4" w14:textId="77777777" w:rsidR="002D7780" w:rsidRDefault="002D7780">
            <w:pPr>
              <w:tabs>
                <w:tab w:val="right" w:pos="9026"/>
              </w:tabs>
            </w:pPr>
          </w:p>
          <w:p w14:paraId="65AECDCF" w14:textId="7E1A6B4B" w:rsidR="002D7780" w:rsidRDefault="002D7780" w:rsidP="00DF3420">
            <w:pPr>
              <w:rPr>
                <w:rFonts w:cs="Arial"/>
              </w:rPr>
            </w:pPr>
            <w:r>
              <w:rPr>
                <w:rFonts w:cs="Arial"/>
              </w:rPr>
              <w:t>No items of AOB</w:t>
            </w:r>
            <w:r w:rsidR="00E438E2">
              <w:rPr>
                <w:rFonts w:cs="Arial"/>
              </w:rPr>
              <w:t>.</w:t>
            </w:r>
          </w:p>
          <w:p w14:paraId="38A76C49" w14:textId="5382AF40" w:rsidR="00E438E2" w:rsidRPr="00DB549C" w:rsidRDefault="00E438E2" w:rsidP="00DF3420">
            <w:pPr>
              <w:rPr>
                <w:b/>
                <w:bCs/>
              </w:rPr>
            </w:pPr>
          </w:p>
        </w:tc>
      </w:tr>
      <w:tr w:rsidR="002D7780" w14:paraId="777EA625" w14:textId="77777777" w:rsidTr="002D7780">
        <w:trPr>
          <w:trHeight w:val="224"/>
        </w:trPr>
        <w:tc>
          <w:tcPr>
            <w:tcW w:w="509" w:type="pct"/>
          </w:tcPr>
          <w:p w14:paraId="66C3882F" w14:textId="3653C2D2" w:rsidR="002D7780" w:rsidRDefault="002D7780">
            <w:pPr>
              <w:tabs>
                <w:tab w:val="right" w:pos="9026"/>
              </w:tabs>
              <w:rPr>
                <w:b/>
                <w:color w:val="6C6734" w:themeColor="accent5" w:themeShade="80"/>
              </w:rPr>
            </w:pPr>
            <w:r>
              <w:rPr>
                <w:b/>
                <w:color w:val="6C6734" w:themeColor="accent5" w:themeShade="80"/>
              </w:rPr>
              <w:t>HR43 23/24</w:t>
            </w:r>
          </w:p>
          <w:p w14:paraId="764C535B" w14:textId="77777777" w:rsidR="002D7780" w:rsidRDefault="002D7780">
            <w:pPr>
              <w:tabs>
                <w:tab w:val="right" w:pos="9026"/>
              </w:tabs>
              <w:rPr>
                <w:b/>
                <w:color w:val="6C6734" w:themeColor="accent5" w:themeShade="80"/>
              </w:rPr>
            </w:pPr>
          </w:p>
        </w:tc>
        <w:tc>
          <w:tcPr>
            <w:tcW w:w="4491" w:type="pct"/>
          </w:tcPr>
          <w:p w14:paraId="6926B38E" w14:textId="77777777" w:rsidR="002D7780" w:rsidRDefault="002D7780">
            <w:pPr>
              <w:tabs>
                <w:tab w:val="right" w:pos="9026"/>
              </w:tabs>
              <w:rPr>
                <w:b/>
              </w:rPr>
            </w:pPr>
            <w:r>
              <w:rPr>
                <w:b/>
              </w:rPr>
              <w:t xml:space="preserve">Meeting evaluation </w:t>
            </w:r>
          </w:p>
          <w:p w14:paraId="0CC34533" w14:textId="77777777" w:rsidR="002D7780" w:rsidRDefault="002D7780">
            <w:pPr>
              <w:tabs>
                <w:tab w:val="right" w:pos="9026"/>
              </w:tabs>
              <w:rPr>
                <w:b/>
              </w:rPr>
            </w:pPr>
          </w:p>
          <w:p w14:paraId="0E8FC73F" w14:textId="7D71CC9C" w:rsidR="002D7780" w:rsidRDefault="002D7780">
            <w:pPr>
              <w:rPr>
                <w:bCs/>
              </w:rPr>
            </w:pPr>
            <w:r>
              <w:rPr>
                <w:bCs/>
              </w:rPr>
              <w:t>Committee members agreed</w:t>
            </w:r>
            <w:r w:rsidR="00E438E2">
              <w:rPr>
                <w:bCs/>
              </w:rPr>
              <w:t xml:space="preserve"> the discussion today </w:t>
            </w:r>
            <w:r w:rsidR="00E438E2">
              <w:t xml:space="preserve"> commitment to Governing Body Leadership Culture</w:t>
            </w:r>
          </w:p>
          <w:p w14:paraId="3A427D9C" w14:textId="5A1737CE" w:rsidR="002D7780" w:rsidRPr="00A10BF5" w:rsidRDefault="002D7780">
            <w:pPr>
              <w:rPr>
                <w:rFonts w:eastAsia="Times New Roman"/>
              </w:rPr>
            </w:pPr>
            <w:r w:rsidRPr="00A10BF5">
              <w:rPr>
                <w:rFonts w:eastAsia="Times New Roman"/>
              </w:rPr>
              <w:t>(</w:t>
            </w:r>
            <w:r w:rsidRPr="00A10BF5">
              <w:rPr>
                <w:b/>
                <w:color w:val="6C6734" w:themeColor="accent5" w:themeShade="80"/>
              </w:rPr>
              <w:t>HR</w:t>
            </w:r>
            <w:r>
              <w:rPr>
                <w:b/>
                <w:color w:val="6C6734" w:themeColor="accent5" w:themeShade="80"/>
              </w:rPr>
              <w:t>23</w:t>
            </w:r>
            <w:r w:rsidRPr="00A10BF5">
              <w:rPr>
                <w:b/>
                <w:color w:val="6C6734" w:themeColor="accent5" w:themeShade="80"/>
              </w:rPr>
              <w:t xml:space="preserve"> 2</w:t>
            </w:r>
            <w:r>
              <w:rPr>
                <w:b/>
                <w:color w:val="6C6734" w:themeColor="accent5" w:themeShade="80"/>
              </w:rPr>
              <w:t>3</w:t>
            </w:r>
            <w:r w:rsidRPr="00A10BF5">
              <w:rPr>
                <w:b/>
                <w:color w:val="6C6734" w:themeColor="accent5" w:themeShade="80"/>
              </w:rPr>
              <w:t>/2</w:t>
            </w:r>
            <w:r>
              <w:rPr>
                <w:b/>
                <w:color w:val="6C6734" w:themeColor="accent5" w:themeShade="80"/>
              </w:rPr>
              <w:t>4</w:t>
            </w:r>
            <w:r w:rsidRPr="00A10BF5">
              <w:rPr>
                <w:b/>
                <w:color w:val="6C6734" w:themeColor="accent5" w:themeShade="80"/>
              </w:rPr>
              <w:t xml:space="preserve"> </w:t>
            </w:r>
            <w:r w:rsidRPr="00E61D85">
              <w:rPr>
                <w:bCs/>
              </w:rPr>
              <w:t>above</w:t>
            </w:r>
            <w:r w:rsidRPr="00E61D85">
              <w:rPr>
                <w:rFonts w:eastAsia="Times New Roman"/>
                <w:bCs/>
              </w:rPr>
              <w:t xml:space="preserve"> refers</w:t>
            </w:r>
            <w:r w:rsidRPr="00A10BF5">
              <w:rPr>
                <w:rFonts w:eastAsia="Times New Roman"/>
              </w:rPr>
              <w:t>)</w:t>
            </w:r>
          </w:p>
          <w:p w14:paraId="23D99979" w14:textId="77777777" w:rsidR="002D7780" w:rsidRPr="008E785E" w:rsidRDefault="002D7780">
            <w:pPr>
              <w:tabs>
                <w:tab w:val="right" w:pos="9026"/>
              </w:tabs>
              <w:rPr>
                <w:bCs/>
              </w:rPr>
            </w:pPr>
            <w:r>
              <w:rPr>
                <w:bCs/>
              </w:rPr>
              <w:t>.</w:t>
            </w:r>
          </w:p>
        </w:tc>
      </w:tr>
      <w:tr w:rsidR="002D7780" w14:paraId="0055B884" w14:textId="77777777" w:rsidTr="002D7780">
        <w:tc>
          <w:tcPr>
            <w:tcW w:w="509" w:type="pct"/>
          </w:tcPr>
          <w:p w14:paraId="50B8CD94" w14:textId="52315547" w:rsidR="002D7780" w:rsidRDefault="002D7780">
            <w:pPr>
              <w:rPr>
                <w:b/>
                <w:color w:val="6C6734" w:themeColor="accent5" w:themeShade="80"/>
              </w:rPr>
            </w:pPr>
            <w:r>
              <w:rPr>
                <w:b/>
                <w:color w:val="6C6734" w:themeColor="accent5" w:themeShade="80"/>
              </w:rPr>
              <w:t>HR44 23/24</w:t>
            </w:r>
          </w:p>
          <w:p w14:paraId="5CB39595" w14:textId="77777777" w:rsidR="002D7780" w:rsidRDefault="002D7780">
            <w:pPr>
              <w:rPr>
                <w:b/>
                <w:color w:val="6C6734" w:themeColor="accent5" w:themeShade="80"/>
              </w:rPr>
            </w:pPr>
          </w:p>
          <w:p w14:paraId="707E67C4" w14:textId="77777777" w:rsidR="002D7780" w:rsidRPr="00B0563F" w:rsidRDefault="002D7780">
            <w:pPr>
              <w:rPr>
                <w:b/>
                <w:color w:val="6C6734" w:themeColor="accent5" w:themeShade="80"/>
              </w:rPr>
            </w:pPr>
          </w:p>
        </w:tc>
        <w:tc>
          <w:tcPr>
            <w:tcW w:w="4491" w:type="pct"/>
          </w:tcPr>
          <w:p w14:paraId="3C5FC6F6" w14:textId="77777777" w:rsidR="002D7780" w:rsidRPr="00DA6BA9" w:rsidRDefault="002D7780">
            <w:pPr>
              <w:tabs>
                <w:tab w:val="right" w:pos="9026"/>
              </w:tabs>
              <w:rPr>
                <w:b/>
              </w:rPr>
            </w:pPr>
            <w:r w:rsidRPr="00DA6BA9">
              <w:rPr>
                <w:b/>
              </w:rPr>
              <w:t xml:space="preserve">Date of next meeting </w:t>
            </w:r>
          </w:p>
          <w:p w14:paraId="41608F7A" w14:textId="77777777" w:rsidR="002D7780" w:rsidRDefault="002D7780">
            <w:pPr>
              <w:tabs>
                <w:tab w:val="right" w:pos="9026"/>
              </w:tabs>
              <w:rPr>
                <w:b/>
              </w:rPr>
            </w:pPr>
          </w:p>
          <w:p w14:paraId="199F88F6" w14:textId="64A34457" w:rsidR="002D7780" w:rsidRDefault="002D7780" w:rsidP="00B90F72">
            <w:r w:rsidRPr="00811C27">
              <w:rPr>
                <w:b/>
              </w:rPr>
              <w:t>Governance</w:t>
            </w:r>
            <w:r>
              <w:rPr>
                <w:b/>
              </w:rPr>
              <w:t xml:space="preserve"> Programme 2024/25 </w:t>
            </w:r>
            <w:r w:rsidRPr="00811C27">
              <w:rPr>
                <w:b/>
              </w:rPr>
              <w:t>Cycle</w:t>
            </w:r>
            <w:r>
              <w:rPr>
                <w:b/>
              </w:rPr>
              <w:t xml:space="preserve"> 1: </w:t>
            </w:r>
            <w:r>
              <w:t xml:space="preserve">The </w:t>
            </w:r>
            <w:r w:rsidRPr="00E74DD1">
              <w:rPr>
                <w:b/>
                <w:bCs/>
                <w:u w:val="single"/>
              </w:rPr>
              <w:t>f</w:t>
            </w:r>
            <w:r>
              <w:rPr>
                <w:b/>
                <w:bCs/>
                <w:u w:val="single"/>
              </w:rPr>
              <w:t>irst</w:t>
            </w:r>
            <w:r>
              <w:t xml:space="preserve"> meeting of the Human Resources Committee in 2024/25 will be held at </w:t>
            </w:r>
            <w:r w:rsidRPr="00816BE7">
              <w:rPr>
                <w:b/>
                <w:bCs/>
                <w:color w:val="00B050"/>
                <w:u w:val="single"/>
              </w:rPr>
              <w:t xml:space="preserve">3.00pm on Monday </w:t>
            </w:r>
            <w:r>
              <w:rPr>
                <w:b/>
                <w:bCs/>
                <w:color w:val="00B050"/>
                <w:u w:val="single"/>
              </w:rPr>
              <w:t>9 September</w:t>
            </w:r>
            <w:r w:rsidRPr="00816BE7">
              <w:rPr>
                <w:b/>
                <w:bCs/>
                <w:color w:val="00B050"/>
                <w:u w:val="single"/>
              </w:rPr>
              <w:t xml:space="preserve"> 202</w:t>
            </w:r>
            <w:r>
              <w:rPr>
                <w:b/>
                <w:bCs/>
                <w:color w:val="00B050"/>
                <w:u w:val="single"/>
              </w:rPr>
              <w:t>4</w:t>
            </w:r>
            <w:r w:rsidRPr="00816BE7">
              <w:rPr>
                <w:color w:val="00B050"/>
              </w:rPr>
              <w:t xml:space="preserve"> </w:t>
            </w:r>
            <w:r>
              <w:t xml:space="preserve">in the Titanic Quarter Boardroom and via MS Teams.  </w:t>
            </w:r>
          </w:p>
          <w:p w14:paraId="37858DA1" w14:textId="77777777" w:rsidR="002D7780" w:rsidRDefault="002D7780"/>
          <w:p w14:paraId="1997320E" w14:textId="72B6EFE2" w:rsidR="002D7780" w:rsidRDefault="002D7780">
            <w:r>
              <w:t xml:space="preserve">The meeting ended at approximately </w:t>
            </w:r>
            <w:r w:rsidRPr="00352A36">
              <w:rPr>
                <w:b/>
                <w:bCs/>
                <w:color w:val="00B050"/>
                <w:u w:val="single"/>
              </w:rPr>
              <w:t>4.</w:t>
            </w:r>
            <w:r>
              <w:rPr>
                <w:b/>
                <w:bCs/>
                <w:color w:val="00B050"/>
                <w:u w:val="single"/>
              </w:rPr>
              <w:t>30</w:t>
            </w:r>
            <w:r w:rsidRPr="00352A36">
              <w:rPr>
                <w:b/>
                <w:bCs/>
                <w:color w:val="00B050"/>
                <w:u w:val="single"/>
              </w:rPr>
              <w:t>pm</w:t>
            </w:r>
            <w:r>
              <w:t>.</w:t>
            </w:r>
          </w:p>
          <w:p w14:paraId="58681163" w14:textId="77777777" w:rsidR="002D7780" w:rsidRDefault="002D7780"/>
        </w:tc>
      </w:tr>
    </w:tbl>
    <w:p w14:paraId="3FDEF193" w14:textId="77777777" w:rsidR="0068062A" w:rsidRDefault="0068062A"/>
    <w:p w14:paraId="26ABCB03" w14:textId="77777777" w:rsidR="00750D5E" w:rsidRDefault="00750D5E"/>
    <w:p w14:paraId="0BE99F59" w14:textId="77777777" w:rsidR="00750D5E" w:rsidRDefault="00750D5E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49"/>
        <w:gridCol w:w="5187"/>
      </w:tblGrid>
      <w:tr w:rsidR="00750D5E" w:rsidRPr="00760C0F" w14:paraId="07CC9A8A" w14:textId="77777777" w:rsidTr="00DF3420">
        <w:trPr>
          <w:tblHeader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25173EB0" w14:textId="77777777" w:rsidR="00750D5E" w:rsidRPr="00760C0F" w:rsidRDefault="00750D5E">
            <w:pPr>
              <w:rPr>
                <w:rFonts w:asciiTheme="minorHAnsi" w:hAnsiTheme="minorHAnsi" w:cstheme="minorHAnsi"/>
                <w:b/>
                <w:bCs/>
              </w:rPr>
            </w:pPr>
            <w:r w:rsidRPr="00760C0F">
              <w:rPr>
                <w:rFonts w:asciiTheme="minorHAnsi" w:hAnsiTheme="minorHAnsi" w:cstheme="minorHAnsi"/>
                <w:b/>
                <w:bCs/>
              </w:rPr>
              <w:lastRenderedPageBreak/>
              <w:t>Governing Body Attendance Report and Governing Body Member Assessment 202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760C0F">
              <w:rPr>
                <w:rFonts w:asciiTheme="minorHAnsi" w:hAnsiTheme="minorHAnsi" w:cstheme="minorHAnsi"/>
                <w:b/>
                <w:bCs/>
              </w:rPr>
              <w:t>/2</w:t>
            </w: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Pr="00760C0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750D5E" w:rsidRPr="00760C0F" w14:paraId="00F27777" w14:textId="77777777" w:rsidTr="00DF3420">
        <w:trPr>
          <w:tblHeader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F51673D" w14:textId="3C69C4E8" w:rsidR="00750D5E" w:rsidRPr="00760C0F" w:rsidRDefault="00750D5E">
            <w:pPr>
              <w:rPr>
                <w:rFonts w:asciiTheme="minorHAnsi" w:hAnsiTheme="minorHAnsi" w:cstheme="minorHAnsi"/>
                <w:b/>
                <w:bCs/>
              </w:rPr>
            </w:pPr>
            <w:r w:rsidRPr="00760C0F">
              <w:rPr>
                <w:rFonts w:asciiTheme="minorHAnsi" w:hAnsiTheme="minorHAnsi" w:cstheme="minorHAnsi"/>
                <w:b/>
                <w:bCs/>
              </w:rPr>
              <w:t>Participation at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10155">
              <w:rPr>
                <w:rFonts w:asciiTheme="minorHAnsi" w:hAnsiTheme="minorHAnsi" w:cstheme="minorHAnsi"/>
                <w:b/>
                <w:bCs/>
                <w:color w:val="6E7B62" w:themeColor="accent6" w:themeShade="BF"/>
              </w:rPr>
              <w:t>HR</w:t>
            </w:r>
            <w:r w:rsidR="00D80A39">
              <w:rPr>
                <w:rFonts w:asciiTheme="minorHAnsi" w:hAnsiTheme="minorHAnsi" w:cstheme="minorHAnsi"/>
                <w:b/>
                <w:bCs/>
                <w:color w:val="6E7B62" w:themeColor="accent6" w:themeShade="BF"/>
              </w:rPr>
              <w:t>34</w:t>
            </w:r>
            <w:r>
              <w:rPr>
                <w:rFonts w:asciiTheme="minorHAnsi" w:hAnsiTheme="minorHAnsi" w:cstheme="minorHAnsi"/>
                <w:b/>
                <w:bCs/>
                <w:color w:val="6E7B62" w:themeColor="accent6" w:themeShade="BF"/>
              </w:rPr>
              <w:t xml:space="preserve"> </w:t>
            </w:r>
            <w:r w:rsidRPr="00B10155">
              <w:rPr>
                <w:rFonts w:asciiTheme="minorHAnsi" w:hAnsiTheme="minorHAnsi" w:cstheme="minorHAnsi"/>
                <w:b/>
                <w:bCs/>
                <w:color w:val="6E7B62" w:themeColor="accent6" w:themeShade="BF"/>
              </w:rPr>
              <w:t>2</w:t>
            </w:r>
            <w:r w:rsidR="00D80A39">
              <w:rPr>
                <w:rFonts w:asciiTheme="minorHAnsi" w:hAnsiTheme="minorHAnsi" w:cstheme="minorHAnsi"/>
                <w:b/>
                <w:bCs/>
                <w:color w:val="6E7B62" w:themeColor="accent6" w:themeShade="BF"/>
              </w:rPr>
              <w:t>3</w:t>
            </w:r>
            <w:r w:rsidRPr="00B10155">
              <w:rPr>
                <w:rFonts w:asciiTheme="minorHAnsi" w:hAnsiTheme="minorHAnsi" w:cstheme="minorHAnsi"/>
                <w:b/>
                <w:bCs/>
                <w:color w:val="6E7B62" w:themeColor="accent6" w:themeShade="BF"/>
              </w:rPr>
              <w:t>/2</w:t>
            </w:r>
            <w:r w:rsidR="00D80A39">
              <w:rPr>
                <w:rFonts w:asciiTheme="minorHAnsi" w:hAnsiTheme="minorHAnsi" w:cstheme="minorHAnsi"/>
                <w:b/>
                <w:bCs/>
                <w:color w:val="6E7B62" w:themeColor="accent6" w:themeShade="BF"/>
              </w:rPr>
              <w:t>4</w:t>
            </w:r>
            <w:r w:rsidRPr="00B10155">
              <w:rPr>
                <w:rFonts w:asciiTheme="minorHAnsi" w:hAnsiTheme="minorHAnsi" w:cstheme="minorHAnsi"/>
                <w:b/>
                <w:bCs/>
                <w:color w:val="6E7B62" w:themeColor="accent6" w:themeShade="BF"/>
              </w:rPr>
              <w:t xml:space="preserve"> Human Resources Committee </w:t>
            </w:r>
            <w:r w:rsidR="00D80A39">
              <w:rPr>
                <w:rFonts w:asciiTheme="minorHAnsi" w:hAnsiTheme="minorHAnsi" w:cstheme="minorHAnsi"/>
                <w:b/>
                <w:bCs/>
                <w:color w:val="6E7B62" w:themeColor="accent6" w:themeShade="BF"/>
              </w:rPr>
              <w:t>10 June</w:t>
            </w:r>
            <w:r>
              <w:rPr>
                <w:rFonts w:asciiTheme="minorHAnsi" w:hAnsiTheme="minorHAnsi" w:cstheme="minorHAnsi"/>
                <w:b/>
                <w:bCs/>
                <w:color w:val="6E7B62" w:themeColor="accent6" w:themeShade="BF"/>
              </w:rPr>
              <w:t xml:space="preserve"> 2024</w:t>
            </w:r>
          </w:p>
        </w:tc>
      </w:tr>
      <w:tr w:rsidR="00750D5E" w:rsidRPr="00760C0F" w14:paraId="4479CB46" w14:textId="77777777" w:rsidTr="00DF3420">
        <w:trPr>
          <w:tblHeader/>
        </w:trPr>
        <w:tc>
          <w:tcPr>
            <w:tcW w:w="2336" w:type="pct"/>
            <w:shd w:val="clear" w:color="auto" w:fill="D9D9D9" w:themeFill="background1" w:themeFillShade="D9"/>
          </w:tcPr>
          <w:p w14:paraId="70DDBDB6" w14:textId="77777777" w:rsidR="00750D5E" w:rsidRPr="00760C0F" w:rsidRDefault="00750D5E">
            <w:pPr>
              <w:rPr>
                <w:rFonts w:asciiTheme="minorHAnsi" w:hAnsiTheme="minorHAnsi" w:cstheme="minorHAnsi"/>
                <w:b/>
                <w:bCs/>
              </w:rPr>
            </w:pPr>
            <w:r w:rsidRPr="00760C0F">
              <w:rPr>
                <w:rFonts w:asciiTheme="minorHAnsi" w:hAnsiTheme="minorHAnsi" w:cstheme="minorHAnsi"/>
                <w:b/>
                <w:bCs/>
              </w:rPr>
              <w:t>In-person at TQ Boardroom</w:t>
            </w:r>
          </w:p>
        </w:tc>
        <w:tc>
          <w:tcPr>
            <w:tcW w:w="2664" w:type="pct"/>
            <w:shd w:val="clear" w:color="auto" w:fill="D9D9D9" w:themeFill="background1" w:themeFillShade="D9"/>
          </w:tcPr>
          <w:p w14:paraId="05C3D2C7" w14:textId="77777777" w:rsidR="00750D5E" w:rsidRPr="00760C0F" w:rsidRDefault="00750D5E">
            <w:pPr>
              <w:rPr>
                <w:rFonts w:asciiTheme="minorHAnsi" w:hAnsiTheme="minorHAnsi" w:cstheme="minorHAnsi"/>
                <w:b/>
                <w:bCs/>
              </w:rPr>
            </w:pPr>
            <w:r w:rsidRPr="00760C0F">
              <w:rPr>
                <w:rFonts w:asciiTheme="minorHAnsi" w:hAnsiTheme="minorHAnsi" w:cstheme="minorHAnsi"/>
                <w:b/>
                <w:bCs/>
              </w:rPr>
              <w:t>via MS Teams</w:t>
            </w:r>
          </w:p>
        </w:tc>
      </w:tr>
      <w:tr w:rsidR="00750D5E" w:rsidRPr="00760C0F" w14:paraId="0C5C6649" w14:textId="77777777" w:rsidTr="00DF3420">
        <w:trPr>
          <w:tblHeader/>
        </w:trPr>
        <w:tc>
          <w:tcPr>
            <w:tcW w:w="2336" w:type="pct"/>
            <w:shd w:val="clear" w:color="auto" w:fill="auto"/>
          </w:tcPr>
          <w:p w14:paraId="0F781200" w14:textId="1888C3E1" w:rsidR="00750D5E" w:rsidRPr="00760C0F" w:rsidRDefault="00B3488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Lauren McAteer</w:t>
            </w:r>
          </w:p>
        </w:tc>
        <w:tc>
          <w:tcPr>
            <w:tcW w:w="2664" w:type="pct"/>
            <w:shd w:val="clear" w:color="auto" w:fill="auto"/>
          </w:tcPr>
          <w:p w14:paraId="0C574E1D" w14:textId="7D638651" w:rsidR="00750D5E" w:rsidRPr="00760C0F" w:rsidRDefault="002602E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Rose B</w:t>
            </w:r>
            <w:r w:rsidR="002D7780">
              <w:rPr>
                <w:rFonts w:asciiTheme="minorHAnsi" w:hAnsiTheme="minorHAnsi" w:cstheme="minorHAnsi"/>
                <w:b/>
                <w:bCs/>
              </w:rPr>
              <w:t>yrne</w:t>
            </w:r>
          </w:p>
        </w:tc>
      </w:tr>
      <w:tr w:rsidR="00750D5E" w:rsidRPr="00760C0F" w14:paraId="69045937" w14:textId="77777777" w:rsidTr="00DF3420">
        <w:trPr>
          <w:tblHeader/>
        </w:trPr>
        <w:tc>
          <w:tcPr>
            <w:tcW w:w="2336" w:type="pct"/>
            <w:shd w:val="clear" w:color="auto" w:fill="auto"/>
          </w:tcPr>
          <w:p w14:paraId="4FCCB764" w14:textId="554D5766" w:rsidR="00750D5E" w:rsidRPr="00760C0F" w:rsidRDefault="00B3488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Seamus McGoran</w:t>
            </w:r>
          </w:p>
        </w:tc>
        <w:tc>
          <w:tcPr>
            <w:tcW w:w="2664" w:type="pct"/>
            <w:shd w:val="clear" w:color="auto" w:fill="auto"/>
          </w:tcPr>
          <w:p w14:paraId="7BA44BFE" w14:textId="77777777" w:rsidR="00750D5E" w:rsidRPr="00760C0F" w:rsidRDefault="00750D5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0D5E" w:rsidRPr="00760C0F" w14:paraId="15EF3D3C" w14:textId="77777777" w:rsidTr="00DF3420">
        <w:trPr>
          <w:tblHeader/>
        </w:trPr>
        <w:tc>
          <w:tcPr>
            <w:tcW w:w="2336" w:type="pct"/>
            <w:shd w:val="clear" w:color="auto" w:fill="auto"/>
          </w:tcPr>
          <w:p w14:paraId="66DF7C41" w14:textId="615E5CF2" w:rsidR="00750D5E" w:rsidRPr="00760C0F" w:rsidRDefault="00B3488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Sin</w:t>
            </w:r>
            <w:r>
              <w:rPr>
                <w:rFonts w:cs="Calibri"/>
                <w:b/>
                <w:bCs/>
              </w:rPr>
              <w:t>é</w:t>
            </w:r>
            <w:r>
              <w:rPr>
                <w:rFonts w:asciiTheme="minorHAnsi" w:hAnsiTheme="minorHAnsi" w:cstheme="minorHAnsi"/>
                <w:b/>
                <w:bCs/>
              </w:rPr>
              <w:t>ad Sharpe</w:t>
            </w:r>
          </w:p>
        </w:tc>
        <w:tc>
          <w:tcPr>
            <w:tcW w:w="2664" w:type="pct"/>
            <w:shd w:val="clear" w:color="auto" w:fill="auto"/>
          </w:tcPr>
          <w:p w14:paraId="26AEAB52" w14:textId="77777777" w:rsidR="00750D5E" w:rsidRPr="00760C0F" w:rsidRDefault="00750D5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0D5E" w:rsidRPr="00760C0F" w14:paraId="3923C225" w14:textId="77777777" w:rsidTr="00DF3420">
        <w:trPr>
          <w:tblHeader/>
        </w:trPr>
        <w:tc>
          <w:tcPr>
            <w:tcW w:w="2336" w:type="pct"/>
            <w:shd w:val="clear" w:color="auto" w:fill="auto"/>
          </w:tcPr>
          <w:p w14:paraId="160CF579" w14:textId="77777777" w:rsidR="00750D5E" w:rsidRPr="00760C0F" w:rsidRDefault="00750D5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64" w:type="pct"/>
            <w:shd w:val="clear" w:color="auto" w:fill="auto"/>
          </w:tcPr>
          <w:p w14:paraId="0A31F229" w14:textId="77777777" w:rsidR="00750D5E" w:rsidRPr="00760C0F" w:rsidRDefault="00750D5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0D5E" w:rsidRPr="00760C0F" w14:paraId="02224EDA" w14:textId="77777777" w:rsidTr="00DF3420">
        <w:trPr>
          <w:tblHeader/>
        </w:trPr>
        <w:tc>
          <w:tcPr>
            <w:tcW w:w="2336" w:type="pct"/>
            <w:shd w:val="clear" w:color="auto" w:fill="auto"/>
          </w:tcPr>
          <w:p w14:paraId="2BDBE893" w14:textId="77777777" w:rsidR="00750D5E" w:rsidRPr="00760C0F" w:rsidRDefault="00750D5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64" w:type="pct"/>
            <w:shd w:val="clear" w:color="auto" w:fill="auto"/>
          </w:tcPr>
          <w:p w14:paraId="2E760ECB" w14:textId="77777777" w:rsidR="00750D5E" w:rsidRPr="00760C0F" w:rsidRDefault="00750D5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729AE79" w14:textId="77777777" w:rsidR="00750D5E" w:rsidRDefault="00750D5E"/>
    <w:p w14:paraId="0BFC5097" w14:textId="77777777" w:rsidR="002E1EE9" w:rsidRDefault="002E1EE9"/>
    <w:p w14:paraId="1892CFF5" w14:textId="77777777" w:rsidR="002E1EE9" w:rsidRDefault="002E1EE9"/>
    <w:p w14:paraId="7538F790" w14:textId="77777777" w:rsidR="002E1EE9" w:rsidRDefault="002E1EE9"/>
    <w:p w14:paraId="043B01ED" w14:textId="77777777" w:rsidR="002E1EE9" w:rsidRDefault="002E1EE9" w:rsidP="002E1E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C586C9" w14:textId="77777777" w:rsidR="002E1EE9" w:rsidRDefault="002E1EE9" w:rsidP="002E1E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Lauren McAteer</w:t>
      </w:r>
    </w:p>
    <w:p w14:paraId="42D0B4DF" w14:textId="77777777" w:rsidR="002E1EE9" w:rsidRDefault="002E1EE9" w:rsidP="002E1E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Chair of Governing Body Human Resources Committee</w:t>
      </w:r>
    </w:p>
    <w:p w14:paraId="5BB79F69" w14:textId="77777777" w:rsidR="002E1EE9" w:rsidRDefault="002E1EE9" w:rsidP="002E1EE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E6B552A" w14:textId="77777777" w:rsidR="002E1EE9" w:rsidRDefault="002E1EE9" w:rsidP="002E1EE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66AEF3D0" w14:textId="77777777" w:rsidR="002E1EE9" w:rsidRDefault="002E1EE9" w:rsidP="002E1E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0CC5E4F" w14:textId="77777777" w:rsidR="002E1EE9" w:rsidRDefault="002E1EE9" w:rsidP="002E1E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B4ADE2F" w14:textId="77777777" w:rsidR="002E1EE9" w:rsidRDefault="002E1EE9" w:rsidP="002E1E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23A709E" w14:textId="77777777" w:rsidR="002E1EE9" w:rsidRDefault="002E1EE9" w:rsidP="002E1E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FF1213" w14:textId="77777777" w:rsidR="002E1EE9" w:rsidRDefault="002E1EE9" w:rsidP="002E1E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Signature                                                                                                          Date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79E0537" w14:textId="77777777" w:rsidR="002E1EE9" w:rsidRDefault="002E1EE9"/>
    <w:sectPr w:rsidR="002E1EE9" w:rsidSect="00CC08B6">
      <w:pgSz w:w="11906" w:h="16838"/>
      <w:pgMar w:top="1440" w:right="1080" w:bottom="1440" w:left="1080" w:header="227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FCAD1" w14:textId="77777777" w:rsidR="00F31F5F" w:rsidRDefault="00F31F5F" w:rsidP="0046542E">
      <w:pPr>
        <w:spacing w:after="0" w:line="240" w:lineRule="auto"/>
      </w:pPr>
      <w:r>
        <w:separator/>
      </w:r>
    </w:p>
  </w:endnote>
  <w:endnote w:type="continuationSeparator" w:id="0">
    <w:p w14:paraId="13CA4BF3" w14:textId="77777777" w:rsidR="00F31F5F" w:rsidRDefault="00F31F5F" w:rsidP="0046542E">
      <w:pPr>
        <w:spacing w:after="0" w:line="240" w:lineRule="auto"/>
      </w:pPr>
      <w:r>
        <w:continuationSeparator/>
      </w:r>
    </w:p>
  </w:endnote>
  <w:endnote w:type="continuationNotice" w:id="1">
    <w:p w14:paraId="1FF0395D" w14:textId="77777777" w:rsidR="00F31F5F" w:rsidRDefault="00F31F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433489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C9E01B2" w14:textId="39571014" w:rsidR="0008258C" w:rsidRPr="00AD1A9D" w:rsidRDefault="0008258C" w:rsidP="00116843">
            <w:r w:rsidRPr="00AD1A9D">
              <w:t xml:space="preserve">Page </w:t>
            </w:r>
            <w:r w:rsidR="00CC08B6">
              <w:rPr>
                <w:b/>
                <w:bCs/>
              </w:rPr>
              <w:t>2</w:t>
            </w:r>
            <w:r w:rsidRPr="00AD1A9D">
              <w:t xml:space="preserve"> of </w:t>
            </w:r>
            <w:r w:rsidRPr="00AD1A9D">
              <w:rPr>
                <w:b/>
                <w:bCs/>
              </w:rPr>
              <w:fldChar w:fldCharType="begin"/>
            </w:r>
            <w:r w:rsidRPr="00AD1A9D">
              <w:rPr>
                <w:b/>
                <w:bCs/>
              </w:rPr>
              <w:instrText xml:space="preserve"> NUMPAGES  </w:instrText>
            </w:r>
            <w:r w:rsidRPr="00AD1A9D">
              <w:rPr>
                <w:b/>
                <w:bCs/>
              </w:rPr>
              <w:fldChar w:fldCharType="separate"/>
            </w:r>
            <w:r w:rsidR="00DE23E9">
              <w:rPr>
                <w:b/>
                <w:bCs/>
                <w:noProof/>
              </w:rPr>
              <w:t>2</w:t>
            </w:r>
            <w:r w:rsidRPr="00AD1A9D">
              <w:rPr>
                <w:b/>
                <w:bCs/>
              </w:rPr>
              <w:fldChar w:fldCharType="end"/>
            </w:r>
            <w:r w:rsidRPr="00AD1A9D">
              <w:rPr>
                <w:b/>
                <w:bCs/>
              </w:rPr>
              <w:t xml:space="preserve"> </w:t>
            </w:r>
            <w:r w:rsidRPr="00B162F2">
              <w:rPr>
                <w:b/>
                <w:bCs/>
                <w:color w:val="6C6734" w:themeColor="accent5" w:themeShade="80"/>
              </w:rPr>
              <w:t>HR</w:t>
            </w:r>
            <w:r w:rsidR="00F233D7">
              <w:rPr>
                <w:b/>
                <w:bCs/>
                <w:color w:val="6C6734" w:themeColor="accent5" w:themeShade="80"/>
              </w:rPr>
              <w:t>02</w:t>
            </w:r>
            <w:r w:rsidR="0004212F">
              <w:rPr>
                <w:b/>
                <w:bCs/>
                <w:color w:val="6C6734" w:themeColor="accent5" w:themeShade="80"/>
              </w:rPr>
              <w:t xml:space="preserve"> </w:t>
            </w:r>
            <w:r w:rsidR="00B134EF" w:rsidRPr="00B162F2">
              <w:rPr>
                <w:b/>
                <w:bCs/>
                <w:color w:val="6C6734" w:themeColor="accent5" w:themeShade="80"/>
              </w:rPr>
              <w:t>2</w:t>
            </w:r>
            <w:r w:rsidR="00F233D7">
              <w:rPr>
                <w:b/>
                <w:bCs/>
                <w:color w:val="6C6734" w:themeColor="accent5" w:themeShade="80"/>
              </w:rPr>
              <w:t>4</w:t>
            </w:r>
            <w:r w:rsidR="00B134EF" w:rsidRPr="00B162F2">
              <w:rPr>
                <w:b/>
                <w:bCs/>
                <w:color w:val="6C6734" w:themeColor="accent5" w:themeShade="80"/>
              </w:rPr>
              <w:t>/2</w:t>
            </w:r>
            <w:r w:rsidR="00F233D7">
              <w:rPr>
                <w:b/>
                <w:bCs/>
                <w:color w:val="6C6734" w:themeColor="accent5" w:themeShade="80"/>
              </w:rPr>
              <w:t>5</w:t>
            </w:r>
            <w:r w:rsidRPr="00B162F2">
              <w:rPr>
                <w:b/>
                <w:bCs/>
                <w:color w:val="6C6734" w:themeColor="accent5" w:themeShade="80"/>
              </w:rPr>
              <w:t xml:space="preserve"> </w:t>
            </w:r>
            <w:r w:rsidR="00B134EF">
              <w:rPr>
                <w:b/>
                <w:bCs/>
              </w:rPr>
              <w:t xml:space="preserve">Meeting </w:t>
            </w:r>
            <w:r w:rsidR="00407DAF">
              <w:rPr>
                <w:b/>
                <w:bCs/>
              </w:rPr>
              <w:t>10 June</w:t>
            </w:r>
            <w:r w:rsidR="00055D6B">
              <w:rPr>
                <w:b/>
                <w:bCs/>
              </w:rPr>
              <w:t xml:space="preserve"> </w:t>
            </w:r>
            <w:r w:rsidR="00375636">
              <w:rPr>
                <w:b/>
                <w:bCs/>
              </w:rPr>
              <w:t>202</w:t>
            </w:r>
            <w:r w:rsidR="006A6F4D">
              <w:rPr>
                <w:b/>
                <w:bCs/>
              </w:rPr>
              <w:t>4</w:t>
            </w:r>
            <w:r w:rsidR="001B6AC5">
              <w:rPr>
                <w:b/>
                <w:bCs/>
              </w:rPr>
              <w:t xml:space="preserve"> </w:t>
            </w:r>
            <w:r w:rsidR="002D7780">
              <w:rPr>
                <w:b/>
              </w:rPr>
              <w:t xml:space="preserve">Minutes </w:t>
            </w:r>
            <w:r w:rsidR="00116843">
              <w:rPr>
                <w:b/>
                <w:color w:val="FF0000"/>
              </w:rPr>
              <w:t>(</w:t>
            </w:r>
            <w:r w:rsidR="003C1FC6">
              <w:rPr>
                <w:b/>
                <w:color w:val="FF0000"/>
              </w:rPr>
              <w:t>Approved</w:t>
            </w:r>
            <w:r w:rsidR="00E92C31">
              <w:rPr>
                <w:b/>
                <w:color w:val="FF0000"/>
              </w:rPr>
              <w:t xml:space="preserve"> 9 September</w:t>
            </w:r>
            <w:r w:rsidR="00116843">
              <w:rPr>
                <w:b/>
                <w:color w:val="FF0000"/>
              </w:rPr>
              <w:t xml:space="preserve"> 2024)</w:t>
            </w:r>
          </w:p>
        </w:sdtContent>
      </w:sdt>
    </w:sdtContent>
  </w:sdt>
  <w:p w14:paraId="34B3EF7E" w14:textId="77777777" w:rsidR="0046542E" w:rsidRPr="00AD1A9D" w:rsidRDefault="00E60E3F" w:rsidP="00E60E3F">
    <w:pPr>
      <w:pStyle w:val="Footer"/>
      <w:pBdr>
        <w:top w:val="single" w:sz="4" w:space="1" w:color="D9D9D9" w:themeColor="background1" w:themeShade="D9"/>
      </w:pBdr>
      <w:tabs>
        <w:tab w:val="clear" w:pos="4513"/>
        <w:tab w:val="clear" w:pos="9026"/>
        <w:tab w:val="left" w:pos="6070"/>
      </w:tabs>
      <w:rPr>
        <w:rFonts w:ascii="Helvetica 45 Light" w:hAnsi="Helvetica 45 Light"/>
      </w:rPr>
    </w:pPr>
    <w:r>
      <w:rPr>
        <w:rFonts w:ascii="Helvetica 45 Light" w:hAnsi="Helvetica 45 Ligh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F0254" w14:textId="77777777" w:rsidR="00F31F5F" w:rsidRDefault="00F31F5F" w:rsidP="0046542E">
      <w:pPr>
        <w:spacing w:after="0" w:line="240" w:lineRule="auto"/>
      </w:pPr>
      <w:r>
        <w:separator/>
      </w:r>
    </w:p>
  </w:footnote>
  <w:footnote w:type="continuationSeparator" w:id="0">
    <w:p w14:paraId="0565735F" w14:textId="77777777" w:rsidR="00F31F5F" w:rsidRDefault="00F31F5F" w:rsidP="0046542E">
      <w:pPr>
        <w:spacing w:after="0" w:line="240" w:lineRule="auto"/>
      </w:pPr>
      <w:r>
        <w:continuationSeparator/>
      </w:r>
    </w:p>
  </w:footnote>
  <w:footnote w:type="continuationNotice" w:id="1">
    <w:p w14:paraId="64234CA6" w14:textId="77777777" w:rsidR="00F31F5F" w:rsidRDefault="00F31F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6208F" w14:textId="51A4A306" w:rsidR="00BE045A" w:rsidRPr="00AD1A9D" w:rsidRDefault="00BE045A">
    <w:pPr>
      <w:pStyle w:val="Header"/>
      <w:rPr>
        <w:color w:val="E48312" w:themeColor="accent1"/>
      </w:rPr>
    </w:pPr>
    <w:r w:rsidRPr="00AD1A9D">
      <w:rPr>
        <w:noProof/>
        <w:color w:val="E48312" w:themeColor="accent1"/>
        <w:lang w:eastAsia="en-GB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09D670ED" wp14:editId="02B6FD02">
              <wp:simplePos x="0" y="0"/>
              <wp:positionH relativeFrom="margin">
                <wp:align>right</wp:align>
              </wp:positionH>
              <wp:positionV relativeFrom="page">
                <wp:posOffset>290498</wp:posOffset>
              </wp:positionV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olor w:val="6C6734" w:themeColor="accent5" w:themeShade="80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F85B2A9" w14:textId="77777777" w:rsidR="00BE045A" w:rsidRPr="00BE045A" w:rsidRDefault="00955FBE">
                              <w:pPr>
                                <w:pStyle w:val="Header"/>
                                <w:jc w:val="center"/>
                                <w:rPr>
                                  <w:color w:val="AA610D" w:themeColor="accent1" w:themeShade="BF"/>
                                  <w:sz w:val="20"/>
                                  <w:szCs w:val="20"/>
                                </w:rPr>
                              </w:pPr>
                              <w:r w:rsidRPr="002E27B3">
                                <w:rPr>
                                  <w:b/>
                                  <w:color w:val="6C6734" w:themeColor="accent5" w:themeShade="80"/>
                                </w:rPr>
                                <w:t>Belfast Metropolitan Human Resources Committee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9D670ED" id="Rectangle 197" o:spid="_x0000_s1028" style="position:absolute;margin-left:417.3pt;margin-top:22.85pt;width:468.5pt;height:21.3pt;z-index:-251658240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u8cQIAAEEFAAAOAAAAZHJzL2Uyb0RvYy54bWysVN1P2zAQf5+0/8Hy+0jawRhVU1SBmCYh&#10;qICJZ9exSSTH553dJt1fv7OTph2gPUx7Sc738bsP/87zy64xbKvQ12ALPjnJOVNWQlnbl4L/eLr5&#10;9JUzH4QthQGrCr5Tnl8uPn6Yt26mplCBKRUyArF+1rqCVyG4WZZ5WalG+BNwypJRAzYi0BFfshJF&#10;S+iNyaZ5/iVrAUuHIJX3pL3ujXyR8LVWMtxr7VVgpuBUW0hfTN91/GaLuZi9oHBVLYcyxD9U0Yja&#10;UtIR6loEwTZYv4FqaongQYcTCU0GWtdSpR6om0n+qpvHSjiVeqHheDeOyf8/WHm3fXQrpDG0zs88&#10;ibGLTmMT/1Qf69KwduOwVBeYJOXZxVmef77gTJJtep6fnp3HaWaHaIc+fFPQsCgUHOky0ozE9taH&#10;3nXvEpNZuKmNSRdi7B8Kwoya7FBiksLOqOhn7IPSrC6pqGlKkNijrgyyraB7F1IqGya9qRKl6tVU&#10;fp4IQPBjRGogAUZkTQWN2ANAZOZb7L6dwT+GqkS+MTj/W2F98BiRMoMNY3BTW8D3AAx1NWTu/fdD&#10;6kcTpxS6dUcuUVxDuVshQ+i3wDt5U9PN3AofVgKJ9rQgtMrhnj7aQFtwGCTOKsBf7+mjP7GRrJy1&#10;tEYF9z83AhVn5rslnl5MTk/j3qUDUWRKBzy2rI8tdtNcAd3YhB4NJ5MY/YPZixqheaaNX8asZBJW&#10;Uu6Cy4D7w1Xo15veDKmWy+RGu+ZEuLWPTkbwOODIvKfuWaAb6BmI2HewXzkxe8XS3jdGerfcBOJq&#10;ovBhrsPoaU8Th4Y3JT4Ex+fkdXj5Fr8BAAD//wMAUEsDBBQABgAIAAAAIQAym+hf3gAAAAYBAAAP&#10;AAAAZHJzL2Rvd25yZXYueG1sTI/BTsMwEETvSPyDtUjcqAOlJIRsKoQEl0qIFoTEbRMvcWhsR7bb&#10;hn495gTHnRnNvK2WkxnEnn3onUW4nGUg2LZO9bZDeHt9vChAhEhW0eAsI3xzgGV9elJRqdzBrnm/&#10;iZ1IJTaUhKBjHEspQ6vZUJi5kW3yPp03FNPpO6k8HVK5GeRVlt1IQ71NC5pGftDcbjc7g7B9enc5&#10;NR+FXn0N6+Px5Xm18Ix4fjbd34GIPMW/MPziJ3SoE1PjdlYFMSCkRyLC9SIHkdzbeZ6EBqEo5iDr&#10;Sv7Hr38AAAD//wMAUEsBAi0AFAAGAAgAAAAhALaDOJL+AAAA4QEAABMAAAAAAAAAAAAAAAAAAAAA&#10;AFtDb250ZW50X1R5cGVzXS54bWxQSwECLQAUAAYACAAAACEAOP0h/9YAAACUAQAACwAAAAAAAAAA&#10;AAAAAAAvAQAAX3JlbHMvLnJlbHNQSwECLQAUAAYACAAAACEABYM7vHECAABBBQAADgAAAAAAAAAA&#10;AAAAAAAuAgAAZHJzL2Uyb0RvYy54bWxQSwECLQAUAAYACAAAACEAMpvoX94AAAAGAQAADwAAAAAA&#10;AAAAAAAAAADLBAAAZHJzL2Rvd25yZXYueG1sUEsFBgAAAAAEAAQA8wAAANYFAAAAAA==&#10;" o:allowoverlap="f" filled="f" stroked="f" strokeweight="1pt">
              <v:textbox style="mso-fit-shape-to-text:t">
                <w:txbxContent>
                  <w:sdt>
                    <w:sdtPr>
                      <w:rPr>
                        <w:b/>
                        <w:color w:val="6C6734" w:themeColor="accent5" w:themeShade="80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F85B2A9" w14:textId="77777777" w:rsidR="00BE045A" w:rsidRPr="00BE045A" w:rsidRDefault="00955FBE">
                        <w:pPr>
                          <w:pStyle w:val="Header"/>
                          <w:jc w:val="center"/>
                          <w:rPr>
                            <w:color w:val="AA610D" w:themeColor="accent1" w:themeShade="BF"/>
                            <w:sz w:val="20"/>
                            <w:szCs w:val="20"/>
                          </w:rPr>
                        </w:pPr>
                        <w:r w:rsidRPr="002E27B3">
                          <w:rPr>
                            <w:b/>
                            <w:color w:val="6C6734" w:themeColor="accent5" w:themeShade="80"/>
                          </w:rPr>
                          <w:t>Belfast Metropolitan Human Resources Committee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752C"/>
    <w:multiLevelType w:val="hybridMultilevel"/>
    <w:tmpl w:val="E32CD2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E00A1"/>
    <w:multiLevelType w:val="hybridMultilevel"/>
    <w:tmpl w:val="C54A657E"/>
    <w:lvl w:ilvl="0" w:tplc="B73056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97EDA"/>
    <w:multiLevelType w:val="hybridMultilevel"/>
    <w:tmpl w:val="D6565DAC"/>
    <w:lvl w:ilvl="0" w:tplc="203631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228EB"/>
    <w:multiLevelType w:val="hybridMultilevel"/>
    <w:tmpl w:val="6E10D4C2"/>
    <w:lvl w:ilvl="0" w:tplc="C32AAA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61055"/>
    <w:multiLevelType w:val="hybridMultilevel"/>
    <w:tmpl w:val="9FEEF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066E2"/>
    <w:multiLevelType w:val="hybridMultilevel"/>
    <w:tmpl w:val="F280C3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C344C"/>
    <w:multiLevelType w:val="hybridMultilevel"/>
    <w:tmpl w:val="122EF534"/>
    <w:lvl w:ilvl="0" w:tplc="2AA210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74E1B"/>
    <w:multiLevelType w:val="hybridMultilevel"/>
    <w:tmpl w:val="168E9FB2"/>
    <w:lvl w:ilvl="0" w:tplc="8AE04F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4251B"/>
    <w:multiLevelType w:val="hybridMultilevel"/>
    <w:tmpl w:val="833C2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7153A"/>
    <w:multiLevelType w:val="hybridMultilevel"/>
    <w:tmpl w:val="5444134E"/>
    <w:lvl w:ilvl="0" w:tplc="CC4061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872B4"/>
    <w:multiLevelType w:val="hybridMultilevel"/>
    <w:tmpl w:val="A2B6A546"/>
    <w:lvl w:ilvl="0" w:tplc="5CF23F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74A25"/>
    <w:multiLevelType w:val="hybridMultilevel"/>
    <w:tmpl w:val="7478AF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335500"/>
    <w:multiLevelType w:val="hybridMultilevel"/>
    <w:tmpl w:val="49966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1432E"/>
    <w:multiLevelType w:val="hybridMultilevel"/>
    <w:tmpl w:val="7D98D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61C05"/>
    <w:multiLevelType w:val="hybridMultilevel"/>
    <w:tmpl w:val="E716B448"/>
    <w:lvl w:ilvl="0" w:tplc="42D8C7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9276D"/>
    <w:multiLevelType w:val="hybridMultilevel"/>
    <w:tmpl w:val="34FE5CBC"/>
    <w:lvl w:ilvl="0" w:tplc="0054FA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143BC"/>
    <w:multiLevelType w:val="hybridMultilevel"/>
    <w:tmpl w:val="67104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B67F5"/>
    <w:multiLevelType w:val="hybridMultilevel"/>
    <w:tmpl w:val="46BAAA00"/>
    <w:lvl w:ilvl="0" w:tplc="B39628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62AD3"/>
    <w:multiLevelType w:val="hybridMultilevel"/>
    <w:tmpl w:val="7CFE83A8"/>
    <w:lvl w:ilvl="0" w:tplc="817E1E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D22CB"/>
    <w:multiLevelType w:val="hybridMultilevel"/>
    <w:tmpl w:val="E99CC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A271D"/>
    <w:multiLevelType w:val="hybridMultilevel"/>
    <w:tmpl w:val="47D67286"/>
    <w:lvl w:ilvl="0" w:tplc="0AB408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D574E"/>
    <w:multiLevelType w:val="hybridMultilevel"/>
    <w:tmpl w:val="A4865C62"/>
    <w:lvl w:ilvl="0" w:tplc="3DEE1C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40768"/>
    <w:multiLevelType w:val="hybridMultilevel"/>
    <w:tmpl w:val="C6EE1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96BDD6">
      <w:start w:val="1"/>
      <w:numFmt w:val="lowerRoman"/>
      <w:lvlText w:val="%2)"/>
      <w:lvlJc w:val="left"/>
      <w:pPr>
        <w:ind w:left="1069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C450B"/>
    <w:multiLevelType w:val="hybridMultilevel"/>
    <w:tmpl w:val="0D98CEDA"/>
    <w:lvl w:ilvl="0" w:tplc="39DC19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30FD8"/>
    <w:multiLevelType w:val="hybridMultilevel"/>
    <w:tmpl w:val="2DFA4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131463">
    <w:abstractNumId w:val="8"/>
  </w:num>
  <w:num w:numId="2" w16cid:durableId="963924381">
    <w:abstractNumId w:val="4"/>
  </w:num>
  <w:num w:numId="3" w16cid:durableId="1913929493">
    <w:abstractNumId w:val="2"/>
  </w:num>
  <w:num w:numId="4" w16cid:durableId="226109624">
    <w:abstractNumId w:val="24"/>
  </w:num>
  <w:num w:numId="5" w16cid:durableId="192615383">
    <w:abstractNumId w:val="21"/>
  </w:num>
  <w:num w:numId="6" w16cid:durableId="1737821765">
    <w:abstractNumId w:val="10"/>
  </w:num>
  <w:num w:numId="7" w16cid:durableId="17346228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7289807">
    <w:abstractNumId w:val="23"/>
  </w:num>
  <w:num w:numId="9" w16cid:durableId="1287734271">
    <w:abstractNumId w:val="6"/>
  </w:num>
  <w:num w:numId="10" w16cid:durableId="110786968">
    <w:abstractNumId w:val="3"/>
  </w:num>
  <w:num w:numId="11" w16cid:durableId="2038119615">
    <w:abstractNumId w:val="1"/>
  </w:num>
  <w:num w:numId="12" w16cid:durableId="52169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713611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336544736">
    <w:abstractNumId w:val="15"/>
  </w:num>
  <w:num w:numId="15" w16cid:durableId="1539003686">
    <w:abstractNumId w:val="20"/>
  </w:num>
  <w:num w:numId="16" w16cid:durableId="751312603">
    <w:abstractNumId w:val="14"/>
  </w:num>
  <w:num w:numId="17" w16cid:durableId="1922442365">
    <w:abstractNumId w:val="17"/>
  </w:num>
  <w:num w:numId="18" w16cid:durableId="373192198">
    <w:abstractNumId w:val="0"/>
  </w:num>
  <w:num w:numId="19" w16cid:durableId="897328262">
    <w:abstractNumId w:val="19"/>
  </w:num>
  <w:num w:numId="20" w16cid:durableId="1174540331">
    <w:abstractNumId w:val="5"/>
  </w:num>
  <w:num w:numId="21" w16cid:durableId="696472362">
    <w:abstractNumId w:val="11"/>
  </w:num>
  <w:num w:numId="22" w16cid:durableId="787822621">
    <w:abstractNumId w:val="9"/>
  </w:num>
  <w:num w:numId="23" w16cid:durableId="705640083">
    <w:abstractNumId w:val="7"/>
  </w:num>
  <w:num w:numId="24" w16cid:durableId="258488658">
    <w:abstractNumId w:val="18"/>
  </w:num>
  <w:num w:numId="25" w16cid:durableId="1394693871">
    <w:abstractNumId w:val="16"/>
  </w:num>
  <w:num w:numId="26" w16cid:durableId="20223122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42E"/>
    <w:rsid w:val="00001B66"/>
    <w:rsid w:val="0000595D"/>
    <w:rsid w:val="000061D8"/>
    <w:rsid w:val="000111B3"/>
    <w:rsid w:val="00011390"/>
    <w:rsid w:val="000150C0"/>
    <w:rsid w:val="00015BD8"/>
    <w:rsid w:val="00017A38"/>
    <w:rsid w:val="00033BCA"/>
    <w:rsid w:val="000416FA"/>
    <w:rsid w:val="00041B66"/>
    <w:rsid w:val="0004212F"/>
    <w:rsid w:val="00046435"/>
    <w:rsid w:val="00054106"/>
    <w:rsid w:val="00055CF6"/>
    <w:rsid w:val="00055D6B"/>
    <w:rsid w:val="000610E0"/>
    <w:rsid w:val="00062F22"/>
    <w:rsid w:val="00063181"/>
    <w:rsid w:val="00063FCD"/>
    <w:rsid w:val="0006716E"/>
    <w:rsid w:val="000677B5"/>
    <w:rsid w:val="000722E4"/>
    <w:rsid w:val="00072462"/>
    <w:rsid w:val="000731DB"/>
    <w:rsid w:val="000812C2"/>
    <w:rsid w:val="0008258C"/>
    <w:rsid w:val="0008479B"/>
    <w:rsid w:val="000848BB"/>
    <w:rsid w:val="0008635C"/>
    <w:rsid w:val="000A1040"/>
    <w:rsid w:val="000A3CFF"/>
    <w:rsid w:val="000A7ACB"/>
    <w:rsid w:val="000B1017"/>
    <w:rsid w:val="000B4AE2"/>
    <w:rsid w:val="000B4F32"/>
    <w:rsid w:val="000B5BFE"/>
    <w:rsid w:val="000B5D9A"/>
    <w:rsid w:val="000C27E4"/>
    <w:rsid w:val="000D41B0"/>
    <w:rsid w:val="000D4B2F"/>
    <w:rsid w:val="000D59EF"/>
    <w:rsid w:val="000D78C5"/>
    <w:rsid w:val="000E66DF"/>
    <w:rsid w:val="000E7736"/>
    <w:rsid w:val="000F0423"/>
    <w:rsid w:val="000F4FBA"/>
    <w:rsid w:val="00100BFE"/>
    <w:rsid w:val="00103930"/>
    <w:rsid w:val="001045BC"/>
    <w:rsid w:val="0010562F"/>
    <w:rsid w:val="00113B95"/>
    <w:rsid w:val="00116843"/>
    <w:rsid w:val="001179BF"/>
    <w:rsid w:val="00130CE4"/>
    <w:rsid w:val="00131E4F"/>
    <w:rsid w:val="0013210C"/>
    <w:rsid w:val="00141BEC"/>
    <w:rsid w:val="00141D8C"/>
    <w:rsid w:val="00143172"/>
    <w:rsid w:val="001531B1"/>
    <w:rsid w:val="001609B7"/>
    <w:rsid w:val="00162217"/>
    <w:rsid w:val="001661F9"/>
    <w:rsid w:val="00174886"/>
    <w:rsid w:val="00182630"/>
    <w:rsid w:val="00184B0A"/>
    <w:rsid w:val="0019172C"/>
    <w:rsid w:val="00194FCB"/>
    <w:rsid w:val="00195AA0"/>
    <w:rsid w:val="001B0B68"/>
    <w:rsid w:val="001B19D9"/>
    <w:rsid w:val="001B3DD5"/>
    <w:rsid w:val="001B6AC5"/>
    <w:rsid w:val="001C74D4"/>
    <w:rsid w:val="001D4A38"/>
    <w:rsid w:val="001E209A"/>
    <w:rsid w:val="001E3636"/>
    <w:rsid w:val="001E4004"/>
    <w:rsid w:val="001E5668"/>
    <w:rsid w:val="001F6325"/>
    <w:rsid w:val="001F6B70"/>
    <w:rsid w:val="001F7631"/>
    <w:rsid w:val="00202AC3"/>
    <w:rsid w:val="00207D9B"/>
    <w:rsid w:val="00216C70"/>
    <w:rsid w:val="002235B4"/>
    <w:rsid w:val="002307AA"/>
    <w:rsid w:val="0023462E"/>
    <w:rsid w:val="002351C2"/>
    <w:rsid w:val="00241715"/>
    <w:rsid w:val="00242421"/>
    <w:rsid w:val="00246C1B"/>
    <w:rsid w:val="00252FE3"/>
    <w:rsid w:val="00255D66"/>
    <w:rsid w:val="002602E1"/>
    <w:rsid w:val="00262259"/>
    <w:rsid w:val="00264ED7"/>
    <w:rsid w:val="0027704F"/>
    <w:rsid w:val="002919E7"/>
    <w:rsid w:val="00294963"/>
    <w:rsid w:val="0029682B"/>
    <w:rsid w:val="002A1524"/>
    <w:rsid w:val="002A6AD2"/>
    <w:rsid w:val="002B3C02"/>
    <w:rsid w:val="002B6F34"/>
    <w:rsid w:val="002C20CE"/>
    <w:rsid w:val="002C493B"/>
    <w:rsid w:val="002C5B90"/>
    <w:rsid w:val="002D3487"/>
    <w:rsid w:val="002D3A15"/>
    <w:rsid w:val="002D435D"/>
    <w:rsid w:val="002D51F2"/>
    <w:rsid w:val="002D7780"/>
    <w:rsid w:val="002E1EE9"/>
    <w:rsid w:val="002E27B3"/>
    <w:rsid w:val="002E310D"/>
    <w:rsid w:val="002F2FD6"/>
    <w:rsid w:val="00303F1B"/>
    <w:rsid w:val="00306B62"/>
    <w:rsid w:val="00311B22"/>
    <w:rsid w:val="003149BE"/>
    <w:rsid w:val="00320988"/>
    <w:rsid w:val="00321B95"/>
    <w:rsid w:val="0033679F"/>
    <w:rsid w:val="00336AD0"/>
    <w:rsid w:val="003529FA"/>
    <w:rsid w:val="00352A36"/>
    <w:rsid w:val="00352BA5"/>
    <w:rsid w:val="00355688"/>
    <w:rsid w:val="00360B68"/>
    <w:rsid w:val="00362233"/>
    <w:rsid w:val="003625B5"/>
    <w:rsid w:val="00362ADE"/>
    <w:rsid w:val="00363761"/>
    <w:rsid w:val="00366F3B"/>
    <w:rsid w:val="003724D1"/>
    <w:rsid w:val="00373A10"/>
    <w:rsid w:val="00375636"/>
    <w:rsid w:val="00384658"/>
    <w:rsid w:val="003873B6"/>
    <w:rsid w:val="00396CE2"/>
    <w:rsid w:val="00397021"/>
    <w:rsid w:val="003A0E39"/>
    <w:rsid w:val="003A6679"/>
    <w:rsid w:val="003A6A3B"/>
    <w:rsid w:val="003B6020"/>
    <w:rsid w:val="003C1FC6"/>
    <w:rsid w:val="003C28D7"/>
    <w:rsid w:val="003C483D"/>
    <w:rsid w:val="003C5259"/>
    <w:rsid w:val="003C62C8"/>
    <w:rsid w:val="003D289D"/>
    <w:rsid w:val="003D4C35"/>
    <w:rsid w:val="003E06CD"/>
    <w:rsid w:val="003E07E7"/>
    <w:rsid w:val="003E60C6"/>
    <w:rsid w:val="003F18EC"/>
    <w:rsid w:val="003F208A"/>
    <w:rsid w:val="003F265D"/>
    <w:rsid w:val="003F3558"/>
    <w:rsid w:val="003F35D8"/>
    <w:rsid w:val="003F3F1F"/>
    <w:rsid w:val="003F4274"/>
    <w:rsid w:val="004012BF"/>
    <w:rsid w:val="00404546"/>
    <w:rsid w:val="00406C0A"/>
    <w:rsid w:val="00407DAF"/>
    <w:rsid w:val="0041724B"/>
    <w:rsid w:val="004175D6"/>
    <w:rsid w:val="00421610"/>
    <w:rsid w:val="00422001"/>
    <w:rsid w:val="00430527"/>
    <w:rsid w:val="0043345D"/>
    <w:rsid w:val="004335CD"/>
    <w:rsid w:val="0043464F"/>
    <w:rsid w:val="00440D28"/>
    <w:rsid w:val="00454B58"/>
    <w:rsid w:val="00455A0B"/>
    <w:rsid w:val="0046542E"/>
    <w:rsid w:val="0047033A"/>
    <w:rsid w:val="00472899"/>
    <w:rsid w:val="00474E89"/>
    <w:rsid w:val="00477B4C"/>
    <w:rsid w:val="00481533"/>
    <w:rsid w:val="004A080F"/>
    <w:rsid w:val="004A57DA"/>
    <w:rsid w:val="004A7763"/>
    <w:rsid w:val="004B0030"/>
    <w:rsid w:val="004B018B"/>
    <w:rsid w:val="004B128E"/>
    <w:rsid w:val="004B1BE3"/>
    <w:rsid w:val="004B1DBB"/>
    <w:rsid w:val="004B3DA7"/>
    <w:rsid w:val="004B67FE"/>
    <w:rsid w:val="004C09D6"/>
    <w:rsid w:val="004D02B4"/>
    <w:rsid w:val="004D4450"/>
    <w:rsid w:val="004E0FBD"/>
    <w:rsid w:val="004E2BF6"/>
    <w:rsid w:val="004E66FF"/>
    <w:rsid w:val="004F6342"/>
    <w:rsid w:val="004F7C7D"/>
    <w:rsid w:val="00502F38"/>
    <w:rsid w:val="0051007F"/>
    <w:rsid w:val="0051136F"/>
    <w:rsid w:val="00512BBD"/>
    <w:rsid w:val="0052038B"/>
    <w:rsid w:val="00521652"/>
    <w:rsid w:val="005363D1"/>
    <w:rsid w:val="005416AF"/>
    <w:rsid w:val="00542616"/>
    <w:rsid w:val="005441B9"/>
    <w:rsid w:val="00551A0E"/>
    <w:rsid w:val="0055378E"/>
    <w:rsid w:val="00554A96"/>
    <w:rsid w:val="005559BA"/>
    <w:rsid w:val="00560908"/>
    <w:rsid w:val="005609F8"/>
    <w:rsid w:val="00560D97"/>
    <w:rsid w:val="00566E47"/>
    <w:rsid w:val="00573DDA"/>
    <w:rsid w:val="00576A78"/>
    <w:rsid w:val="00580F78"/>
    <w:rsid w:val="005840DC"/>
    <w:rsid w:val="00596A09"/>
    <w:rsid w:val="005A4412"/>
    <w:rsid w:val="005A6163"/>
    <w:rsid w:val="005A7F5A"/>
    <w:rsid w:val="005B087B"/>
    <w:rsid w:val="005B0A95"/>
    <w:rsid w:val="005B40E7"/>
    <w:rsid w:val="005B4D02"/>
    <w:rsid w:val="005C2177"/>
    <w:rsid w:val="005C32F3"/>
    <w:rsid w:val="005C4D3F"/>
    <w:rsid w:val="005C78CE"/>
    <w:rsid w:val="005D191D"/>
    <w:rsid w:val="005D1F41"/>
    <w:rsid w:val="005D2661"/>
    <w:rsid w:val="005D27B4"/>
    <w:rsid w:val="005D4489"/>
    <w:rsid w:val="005D50B0"/>
    <w:rsid w:val="005D59A5"/>
    <w:rsid w:val="005D6F7F"/>
    <w:rsid w:val="005E0452"/>
    <w:rsid w:val="005E63EF"/>
    <w:rsid w:val="005F09FF"/>
    <w:rsid w:val="005F1259"/>
    <w:rsid w:val="005F4008"/>
    <w:rsid w:val="005F6025"/>
    <w:rsid w:val="005F7076"/>
    <w:rsid w:val="00602D8D"/>
    <w:rsid w:val="00603912"/>
    <w:rsid w:val="0060616A"/>
    <w:rsid w:val="00606544"/>
    <w:rsid w:val="006068A9"/>
    <w:rsid w:val="006163B4"/>
    <w:rsid w:val="00617A1D"/>
    <w:rsid w:val="006226B0"/>
    <w:rsid w:val="0062610D"/>
    <w:rsid w:val="00626B0D"/>
    <w:rsid w:val="00630CE3"/>
    <w:rsid w:val="00631963"/>
    <w:rsid w:val="00631F84"/>
    <w:rsid w:val="00633564"/>
    <w:rsid w:val="00637CF0"/>
    <w:rsid w:val="00650A30"/>
    <w:rsid w:val="00651BCB"/>
    <w:rsid w:val="00651F8D"/>
    <w:rsid w:val="00656C5A"/>
    <w:rsid w:val="006651EB"/>
    <w:rsid w:val="00667CED"/>
    <w:rsid w:val="0067001C"/>
    <w:rsid w:val="00671832"/>
    <w:rsid w:val="00671AC7"/>
    <w:rsid w:val="00680589"/>
    <w:rsid w:val="0068062A"/>
    <w:rsid w:val="00684E26"/>
    <w:rsid w:val="00690303"/>
    <w:rsid w:val="0069339C"/>
    <w:rsid w:val="00696E38"/>
    <w:rsid w:val="006A6DF5"/>
    <w:rsid w:val="006A6F4D"/>
    <w:rsid w:val="006B3878"/>
    <w:rsid w:val="006B49C2"/>
    <w:rsid w:val="006B7CA4"/>
    <w:rsid w:val="006C2AA9"/>
    <w:rsid w:val="006C3CBC"/>
    <w:rsid w:val="006C535E"/>
    <w:rsid w:val="006D29E1"/>
    <w:rsid w:val="006D5A1B"/>
    <w:rsid w:val="006E1497"/>
    <w:rsid w:val="006E33F7"/>
    <w:rsid w:val="006E5B32"/>
    <w:rsid w:val="006E7086"/>
    <w:rsid w:val="006E76E4"/>
    <w:rsid w:val="006F1C8D"/>
    <w:rsid w:val="006F47FE"/>
    <w:rsid w:val="007155B6"/>
    <w:rsid w:val="00724B65"/>
    <w:rsid w:val="00733DA5"/>
    <w:rsid w:val="00733E4C"/>
    <w:rsid w:val="00747368"/>
    <w:rsid w:val="00750D5E"/>
    <w:rsid w:val="00751FCE"/>
    <w:rsid w:val="00757184"/>
    <w:rsid w:val="007710C0"/>
    <w:rsid w:val="007749FF"/>
    <w:rsid w:val="00775EB1"/>
    <w:rsid w:val="00776890"/>
    <w:rsid w:val="00786603"/>
    <w:rsid w:val="00787AD7"/>
    <w:rsid w:val="00793D2D"/>
    <w:rsid w:val="00797344"/>
    <w:rsid w:val="007A1172"/>
    <w:rsid w:val="007A68FF"/>
    <w:rsid w:val="007B0F8A"/>
    <w:rsid w:val="007C17B3"/>
    <w:rsid w:val="007C1F9E"/>
    <w:rsid w:val="007C359C"/>
    <w:rsid w:val="007C3E71"/>
    <w:rsid w:val="007C3EC9"/>
    <w:rsid w:val="007C43DD"/>
    <w:rsid w:val="007C69B0"/>
    <w:rsid w:val="007C79B9"/>
    <w:rsid w:val="007D689C"/>
    <w:rsid w:val="007E174C"/>
    <w:rsid w:val="007E31E0"/>
    <w:rsid w:val="007F1AD6"/>
    <w:rsid w:val="007F28BF"/>
    <w:rsid w:val="007F427B"/>
    <w:rsid w:val="00806033"/>
    <w:rsid w:val="00811C27"/>
    <w:rsid w:val="00814420"/>
    <w:rsid w:val="00815F93"/>
    <w:rsid w:val="00816BE7"/>
    <w:rsid w:val="00822C5B"/>
    <w:rsid w:val="0082351B"/>
    <w:rsid w:val="00832B4B"/>
    <w:rsid w:val="00842C6E"/>
    <w:rsid w:val="008475A5"/>
    <w:rsid w:val="00857BAE"/>
    <w:rsid w:val="00861A4F"/>
    <w:rsid w:val="00867F1F"/>
    <w:rsid w:val="008706F4"/>
    <w:rsid w:val="0087149A"/>
    <w:rsid w:val="0087369F"/>
    <w:rsid w:val="00875AB3"/>
    <w:rsid w:val="008774D4"/>
    <w:rsid w:val="00880964"/>
    <w:rsid w:val="00883A3D"/>
    <w:rsid w:val="00884AD7"/>
    <w:rsid w:val="008916D5"/>
    <w:rsid w:val="008B0573"/>
    <w:rsid w:val="008B47D1"/>
    <w:rsid w:val="008B4E42"/>
    <w:rsid w:val="008C1A91"/>
    <w:rsid w:val="008C1CB0"/>
    <w:rsid w:val="008C2E00"/>
    <w:rsid w:val="008C54E3"/>
    <w:rsid w:val="008D29D1"/>
    <w:rsid w:val="008D411E"/>
    <w:rsid w:val="008D556D"/>
    <w:rsid w:val="008E2166"/>
    <w:rsid w:val="008E785E"/>
    <w:rsid w:val="008F7038"/>
    <w:rsid w:val="008F773D"/>
    <w:rsid w:val="00901BBA"/>
    <w:rsid w:val="009034A6"/>
    <w:rsid w:val="0090550D"/>
    <w:rsid w:val="00905843"/>
    <w:rsid w:val="00911F47"/>
    <w:rsid w:val="00917C4F"/>
    <w:rsid w:val="00920DAE"/>
    <w:rsid w:val="00922F32"/>
    <w:rsid w:val="009273F6"/>
    <w:rsid w:val="00927F72"/>
    <w:rsid w:val="00930FE1"/>
    <w:rsid w:val="00933632"/>
    <w:rsid w:val="00933705"/>
    <w:rsid w:val="00936E9B"/>
    <w:rsid w:val="00937AEA"/>
    <w:rsid w:val="00941035"/>
    <w:rsid w:val="00942DED"/>
    <w:rsid w:val="00946672"/>
    <w:rsid w:val="00955FBE"/>
    <w:rsid w:val="00957BCA"/>
    <w:rsid w:val="00957FD5"/>
    <w:rsid w:val="009749C4"/>
    <w:rsid w:val="00975936"/>
    <w:rsid w:val="00975F4D"/>
    <w:rsid w:val="00976330"/>
    <w:rsid w:val="00977B53"/>
    <w:rsid w:val="00981927"/>
    <w:rsid w:val="00984F30"/>
    <w:rsid w:val="00995377"/>
    <w:rsid w:val="009A0352"/>
    <w:rsid w:val="009B1E77"/>
    <w:rsid w:val="009B2978"/>
    <w:rsid w:val="009B6DFB"/>
    <w:rsid w:val="009B71B4"/>
    <w:rsid w:val="009C13D8"/>
    <w:rsid w:val="009C5098"/>
    <w:rsid w:val="009C73A0"/>
    <w:rsid w:val="009D1D34"/>
    <w:rsid w:val="009D207F"/>
    <w:rsid w:val="009D3D9A"/>
    <w:rsid w:val="009E53CD"/>
    <w:rsid w:val="009E5899"/>
    <w:rsid w:val="009F05DD"/>
    <w:rsid w:val="009F3861"/>
    <w:rsid w:val="009F5B65"/>
    <w:rsid w:val="00A0625E"/>
    <w:rsid w:val="00A062A3"/>
    <w:rsid w:val="00A10BF5"/>
    <w:rsid w:val="00A10C22"/>
    <w:rsid w:val="00A15907"/>
    <w:rsid w:val="00A25BCF"/>
    <w:rsid w:val="00A33771"/>
    <w:rsid w:val="00A43417"/>
    <w:rsid w:val="00A472F2"/>
    <w:rsid w:val="00A52142"/>
    <w:rsid w:val="00A53E0A"/>
    <w:rsid w:val="00A54B65"/>
    <w:rsid w:val="00A61F75"/>
    <w:rsid w:val="00A62CE4"/>
    <w:rsid w:val="00A64387"/>
    <w:rsid w:val="00A73CD9"/>
    <w:rsid w:val="00A82947"/>
    <w:rsid w:val="00AA675E"/>
    <w:rsid w:val="00AA7816"/>
    <w:rsid w:val="00AB60C2"/>
    <w:rsid w:val="00AC0E83"/>
    <w:rsid w:val="00AC15E5"/>
    <w:rsid w:val="00AC3B01"/>
    <w:rsid w:val="00AD1A9D"/>
    <w:rsid w:val="00AD1C48"/>
    <w:rsid w:val="00AD2B37"/>
    <w:rsid w:val="00AD5CD2"/>
    <w:rsid w:val="00AD7F89"/>
    <w:rsid w:val="00AF03F8"/>
    <w:rsid w:val="00AF09F7"/>
    <w:rsid w:val="00AF1161"/>
    <w:rsid w:val="00B00690"/>
    <w:rsid w:val="00B0563F"/>
    <w:rsid w:val="00B07B6D"/>
    <w:rsid w:val="00B10188"/>
    <w:rsid w:val="00B105AC"/>
    <w:rsid w:val="00B134EF"/>
    <w:rsid w:val="00B162F2"/>
    <w:rsid w:val="00B173DA"/>
    <w:rsid w:val="00B20E72"/>
    <w:rsid w:val="00B235CD"/>
    <w:rsid w:val="00B3488A"/>
    <w:rsid w:val="00B43B80"/>
    <w:rsid w:val="00B43FF3"/>
    <w:rsid w:val="00B4713D"/>
    <w:rsid w:val="00B47371"/>
    <w:rsid w:val="00B5165D"/>
    <w:rsid w:val="00B54982"/>
    <w:rsid w:val="00B57743"/>
    <w:rsid w:val="00B62988"/>
    <w:rsid w:val="00B6354E"/>
    <w:rsid w:val="00B662EE"/>
    <w:rsid w:val="00B74760"/>
    <w:rsid w:val="00B75B0B"/>
    <w:rsid w:val="00B80CFA"/>
    <w:rsid w:val="00B81220"/>
    <w:rsid w:val="00B821C1"/>
    <w:rsid w:val="00B84397"/>
    <w:rsid w:val="00B85990"/>
    <w:rsid w:val="00B85998"/>
    <w:rsid w:val="00B90F72"/>
    <w:rsid w:val="00B9578F"/>
    <w:rsid w:val="00BA0380"/>
    <w:rsid w:val="00BA116F"/>
    <w:rsid w:val="00BA3B5A"/>
    <w:rsid w:val="00BA670F"/>
    <w:rsid w:val="00BA6D8D"/>
    <w:rsid w:val="00BA7C98"/>
    <w:rsid w:val="00BB1496"/>
    <w:rsid w:val="00BC3E5C"/>
    <w:rsid w:val="00BC4887"/>
    <w:rsid w:val="00BC4B7D"/>
    <w:rsid w:val="00BC5371"/>
    <w:rsid w:val="00BD5CEB"/>
    <w:rsid w:val="00BD6C1E"/>
    <w:rsid w:val="00BE045A"/>
    <w:rsid w:val="00BE1E7A"/>
    <w:rsid w:val="00BE37EC"/>
    <w:rsid w:val="00BE7691"/>
    <w:rsid w:val="00BE796B"/>
    <w:rsid w:val="00BF09F4"/>
    <w:rsid w:val="00C0361E"/>
    <w:rsid w:val="00C045D1"/>
    <w:rsid w:val="00C11016"/>
    <w:rsid w:val="00C1554C"/>
    <w:rsid w:val="00C15E9E"/>
    <w:rsid w:val="00C16546"/>
    <w:rsid w:val="00C319B8"/>
    <w:rsid w:val="00C4100B"/>
    <w:rsid w:val="00C441E8"/>
    <w:rsid w:val="00C44DF3"/>
    <w:rsid w:val="00C45919"/>
    <w:rsid w:val="00C45A0C"/>
    <w:rsid w:val="00C46264"/>
    <w:rsid w:val="00C569F7"/>
    <w:rsid w:val="00C57670"/>
    <w:rsid w:val="00C72628"/>
    <w:rsid w:val="00C74248"/>
    <w:rsid w:val="00C84141"/>
    <w:rsid w:val="00C8449A"/>
    <w:rsid w:val="00C90089"/>
    <w:rsid w:val="00C9041C"/>
    <w:rsid w:val="00CA3843"/>
    <w:rsid w:val="00CA4D25"/>
    <w:rsid w:val="00CB03C3"/>
    <w:rsid w:val="00CB6319"/>
    <w:rsid w:val="00CB7C4A"/>
    <w:rsid w:val="00CC08B6"/>
    <w:rsid w:val="00CC174E"/>
    <w:rsid w:val="00CD3EB0"/>
    <w:rsid w:val="00CD49AF"/>
    <w:rsid w:val="00CD5C72"/>
    <w:rsid w:val="00CD7494"/>
    <w:rsid w:val="00CF0BB0"/>
    <w:rsid w:val="00CF2DA2"/>
    <w:rsid w:val="00D021A6"/>
    <w:rsid w:val="00D05ADA"/>
    <w:rsid w:val="00D05DB9"/>
    <w:rsid w:val="00D132C9"/>
    <w:rsid w:val="00D16E64"/>
    <w:rsid w:val="00D2021B"/>
    <w:rsid w:val="00D27C8C"/>
    <w:rsid w:val="00D3077B"/>
    <w:rsid w:val="00D31704"/>
    <w:rsid w:val="00D3173B"/>
    <w:rsid w:val="00D33FD5"/>
    <w:rsid w:val="00D42DCE"/>
    <w:rsid w:val="00D4406B"/>
    <w:rsid w:val="00D45215"/>
    <w:rsid w:val="00D46AF1"/>
    <w:rsid w:val="00D56872"/>
    <w:rsid w:val="00D57110"/>
    <w:rsid w:val="00D57D79"/>
    <w:rsid w:val="00D62CB6"/>
    <w:rsid w:val="00D67D6A"/>
    <w:rsid w:val="00D731E0"/>
    <w:rsid w:val="00D74ECB"/>
    <w:rsid w:val="00D8026D"/>
    <w:rsid w:val="00D80A39"/>
    <w:rsid w:val="00D92BFB"/>
    <w:rsid w:val="00D96AE8"/>
    <w:rsid w:val="00D9715A"/>
    <w:rsid w:val="00DA0724"/>
    <w:rsid w:val="00DA0AA3"/>
    <w:rsid w:val="00DA4EAA"/>
    <w:rsid w:val="00DA5D67"/>
    <w:rsid w:val="00DB549C"/>
    <w:rsid w:val="00DB673D"/>
    <w:rsid w:val="00DB7080"/>
    <w:rsid w:val="00DC0DFC"/>
    <w:rsid w:val="00DC24C5"/>
    <w:rsid w:val="00DC4829"/>
    <w:rsid w:val="00DD6DA5"/>
    <w:rsid w:val="00DE12CF"/>
    <w:rsid w:val="00DE23E9"/>
    <w:rsid w:val="00DE2523"/>
    <w:rsid w:val="00DF3420"/>
    <w:rsid w:val="00DF73EB"/>
    <w:rsid w:val="00E0607A"/>
    <w:rsid w:val="00E11021"/>
    <w:rsid w:val="00E11264"/>
    <w:rsid w:val="00E20385"/>
    <w:rsid w:val="00E22C41"/>
    <w:rsid w:val="00E24E9E"/>
    <w:rsid w:val="00E26AF2"/>
    <w:rsid w:val="00E27B27"/>
    <w:rsid w:val="00E301F1"/>
    <w:rsid w:val="00E30435"/>
    <w:rsid w:val="00E32BA7"/>
    <w:rsid w:val="00E3583B"/>
    <w:rsid w:val="00E41598"/>
    <w:rsid w:val="00E438E2"/>
    <w:rsid w:val="00E47CDB"/>
    <w:rsid w:val="00E50DAB"/>
    <w:rsid w:val="00E51672"/>
    <w:rsid w:val="00E52672"/>
    <w:rsid w:val="00E528A7"/>
    <w:rsid w:val="00E5350D"/>
    <w:rsid w:val="00E60E3F"/>
    <w:rsid w:val="00E61D85"/>
    <w:rsid w:val="00E62561"/>
    <w:rsid w:val="00E6677E"/>
    <w:rsid w:val="00E720AC"/>
    <w:rsid w:val="00E74DD1"/>
    <w:rsid w:val="00E753B7"/>
    <w:rsid w:val="00E75F09"/>
    <w:rsid w:val="00E773EF"/>
    <w:rsid w:val="00E84DB5"/>
    <w:rsid w:val="00E871D6"/>
    <w:rsid w:val="00E9109D"/>
    <w:rsid w:val="00E918D7"/>
    <w:rsid w:val="00E92C31"/>
    <w:rsid w:val="00EA0808"/>
    <w:rsid w:val="00EA159D"/>
    <w:rsid w:val="00EA4B5F"/>
    <w:rsid w:val="00EA6171"/>
    <w:rsid w:val="00EC4CE8"/>
    <w:rsid w:val="00EC7D8B"/>
    <w:rsid w:val="00ED6DD9"/>
    <w:rsid w:val="00EE4AF0"/>
    <w:rsid w:val="00EF575C"/>
    <w:rsid w:val="00F00B2E"/>
    <w:rsid w:val="00F02895"/>
    <w:rsid w:val="00F036A9"/>
    <w:rsid w:val="00F0629B"/>
    <w:rsid w:val="00F11864"/>
    <w:rsid w:val="00F1640D"/>
    <w:rsid w:val="00F20808"/>
    <w:rsid w:val="00F233D7"/>
    <w:rsid w:val="00F2348E"/>
    <w:rsid w:val="00F30582"/>
    <w:rsid w:val="00F31A4F"/>
    <w:rsid w:val="00F31F5F"/>
    <w:rsid w:val="00F3770D"/>
    <w:rsid w:val="00F42DA0"/>
    <w:rsid w:val="00F47EF7"/>
    <w:rsid w:val="00F53709"/>
    <w:rsid w:val="00F550CF"/>
    <w:rsid w:val="00F56FB7"/>
    <w:rsid w:val="00F631E1"/>
    <w:rsid w:val="00F65CC2"/>
    <w:rsid w:val="00F71CFA"/>
    <w:rsid w:val="00F72205"/>
    <w:rsid w:val="00F72243"/>
    <w:rsid w:val="00F77D75"/>
    <w:rsid w:val="00F81981"/>
    <w:rsid w:val="00F81B35"/>
    <w:rsid w:val="00F81BA3"/>
    <w:rsid w:val="00F82895"/>
    <w:rsid w:val="00F948B8"/>
    <w:rsid w:val="00F95545"/>
    <w:rsid w:val="00FA1A06"/>
    <w:rsid w:val="00FB1369"/>
    <w:rsid w:val="00FB22A4"/>
    <w:rsid w:val="00FC3006"/>
    <w:rsid w:val="00FC34E6"/>
    <w:rsid w:val="00FC494B"/>
    <w:rsid w:val="00FD0748"/>
    <w:rsid w:val="00FD4103"/>
    <w:rsid w:val="00FD5E64"/>
    <w:rsid w:val="00FE389A"/>
    <w:rsid w:val="00FE7FEA"/>
    <w:rsid w:val="00FF142E"/>
    <w:rsid w:val="00FF4C46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56CE6"/>
  <w15:chartTrackingRefBased/>
  <w15:docId w15:val="{B4C05018-BBC6-4782-A76B-FCBF3EEE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F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42E"/>
  </w:style>
  <w:style w:type="paragraph" w:styleId="Footer">
    <w:name w:val="footer"/>
    <w:basedOn w:val="Normal"/>
    <w:link w:val="FooterChar"/>
    <w:uiPriority w:val="99"/>
    <w:unhideWhenUsed/>
    <w:rsid w:val="00465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42E"/>
  </w:style>
  <w:style w:type="paragraph" w:styleId="NoSpacing">
    <w:name w:val="No Spacing"/>
    <w:link w:val="NoSpacingChar"/>
    <w:uiPriority w:val="1"/>
    <w:qFormat/>
    <w:rsid w:val="007F427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F427B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45A"/>
    <w:rPr>
      <w:rFonts w:ascii="Segoe UI" w:hAnsi="Segoe UI" w:cs="Segoe UI"/>
      <w:sz w:val="18"/>
      <w:szCs w:val="18"/>
    </w:rPr>
  </w:style>
  <w:style w:type="paragraph" w:styleId="HTMLAddress">
    <w:name w:val="HTML Address"/>
    <w:basedOn w:val="Normal"/>
    <w:link w:val="HTMLAddressChar"/>
    <w:uiPriority w:val="99"/>
    <w:unhideWhenUsed/>
    <w:rsid w:val="004B128E"/>
    <w:pPr>
      <w:autoSpaceDE w:val="0"/>
      <w:autoSpaceDN w:val="0"/>
      <w:adjustRightInd w:val="0"/>
      <w:spacing w:after="120" w:line="240" w:lineRule="auto"/>
    </w:pPr>
    <w:rPr>
      <w:i/>
      <w:iCs/>
      <w:sz w:val="20"/>
    </w:rPr>
  </w:style>
  <w:style w:type="character" w:customStyle="1" w:styleId="HTMLAddressChar">
    <w:name w:val="HTML Address Char"/>
    <w:basedOn w:val="DefaultParagraphFont"/>
    <w:link w:val="HTMLAddress"/>
    <w:uiPriority w:val="99"/>
    <w:rsid w:val="004B128E"/>
    <w:rPr>
      <w:rFonts w:ascii="Calibri" w:eastAsia="Calibri" w:hAnsi="Calibri" w:cs="Times New Roman"/>
      <w:i/>
      <w:iCs/>
      <w:sz w:val="20"/>
    </w:rPr>
  </w:style>
  <w:style w:type="table" w:styleId="TableGrid">
    <w:name w:val="Table Grid"/>
    <w:basedOn w:val="TableNormal"/>
    <w:uiPriority w:val="39"/>
    <w:rsid w:val="00955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7B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E27B3"/>
    <w:rPr>
      <w:color w:val="2998E3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A159D"/>
    <w:pPr>
      <w:spacing w:after="0" w:line="240" w:lineRule="auto"/>
    </w:pPr>
    <w:rPr>
      <w:rFonts w:eastAsiaTheme="minorHAns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159D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941035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410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10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103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35"/>
    <w:rPr>
      <w:rFonts w:ascii="Calibri" w:eastAsia="Calibri" w:hAnsi="Calibri" w:cs="Times New Roman"/>
      <w:b/>
      <w:bCs/>
      <w:sz w:val="20"/>
      <w:szCs w:val="20"/>
    </w:rPr>
  </w:style>
  <w:style w:type="paragraph" w:customStyle="1" w:styleId="paragraph">
    <w:name w:val="paragraph"/>
    <w:basedOn w:val="Normal"/>
    <w:rsid w:val="002E1E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2E1EE9"/>
  </w:style>
  <w:style w:type="character" w:customStyle="1" w:styleId="normaltextrun">
    <w:name w:val="normaltextrun"/>
    <w:basedOn w:val="DefaultParagraphFont"/>
    <w:rsid w:val="002E1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2DEA6764A5E469BCA557C9C5B9428" ma:contentTypeVersion="18" ma:contentTypeDescription="Create a new document." ma:contentTypeScope="" ma:versionID="b8446afb928619230ebfeafb42d9db43">
  <xsd:schema xmlns:xsd="http://www.w3.org/2001/XMLSchema" xmlns:xs="http://www.w3.org/2001/XMLSchema" xmlns:p="http://schemas.microsoft.com/office/2006/metadata/properties" xmlns:ns2="d9731e62-6862-426f-b4c0-a3c581ced353" xmlns:ns3="82306f73-274f-4edf-93f0-3946c3462ddd" targetNamespace="http://schemas.microsoft.com/office/2006/metadata/properties" ma:root="true" ma:fieldsID="a3de90a56f862ac513b09d28720520ee" ns2:_="" ns3:_="">
    <xsd:import namespace="d9731e62-6862-426f-b4c0-a3c581ced353"/>
    <xsd:import namespace="82306f73-274f-4edf-93f0-3946c3462d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31e62-6862-426f-b4c0-a3c581ced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7bf049-79e0-4458-bfc8-87e433a75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06f73-274f-4edf-93f0-3946c3462dd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75ba75-9629-470e-9673-35c54f9f7030}" ma:internalName="TaxCatchAll" ma:showField="CatchAllData" ma:web="82306f73-274f-4edf-93f0-3946c3462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306f73-274f-4edf-93f0-3946c3462ddd" xsi:nil="true"/>
    <lcf76f155ced4ddcb4097134ff3c332f xmlns="d9731e62-6862-426f-b4c0-a3c581ced3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FD2134-7AD8-45B1-A438-7034F3A44F38}"/>
</file>

<file path=customXml/itemProps2.xml><?xml version="1.0" encoding="utf-8"?>
<ds:datastoreItem xmlns:ds="http://schemas.openxmlformats.org/officeDocument/2006/customXml" ds:itemID="{B3BA1D57-0101-4AA2-BE60-35221BB961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4D5962-7AC3-4B04-83A2-677312BF3E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1F46A0-172D-4D75-BBF5-E153C060BD12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5772d226-fb2a-4ee0-bab6-ec3129ec478f"/>
    <ds:schemaRef ds:uri="http://schemas.microsoft.com/office/infopath/2007/PartnerControls"/>
    <ds:schemaRef ds:uri="http://schemas.openxmlformats.org/package/2006/metadata/core-properties"/>
    <ds:schemaRef ds:uri="e28edf13-f623-4bcb-af2f-300376b380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Belfast Metropolitan Human Resources Committee</vt:lpstr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Belfast Metropolitan Human Resources Committee</dc:title>
  <dc:subject/>
  <dc:creator>Ronan Moran (RMoran)</dc:creator>
  <cp:keywords/>
  <dc:description/>
  <cp:lastModifiedBy>Andrea Browne (AndreaBrowne)</cp:lastModifiedBy>
  <cp:revision>5</cp:revision>
  <cp:lastPrinted>2024-06-14T14:42:00Z</cp:lastPrinted>
  <dcterms:created xsi:type="dcterms:W3CDTF">2024-09-09T13:36:00Z</dcterms:created>
  <dcterms:modified xsi:type="dcterms:W3CDTF">2024-09-09T13:38:00Z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0x0101009072DEA6764A5E469BCA557C9C5B9428</vt:lpwstr>
  </property>
  <property fmtid="{D5CDD505-2E9C-101B-9397-08002B2CF9AE}" pid="3" name="MediaServiceImageTags">
    <vt:lpwstr/>
  </property>
</Properties>
</file>